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jc w:val="center"/>
      </w:pPr>
      <w:r>
        <w:rPr>
          <w:b/>
          <w:bCs/>
          <w:i w:val="false"/>
          <w:iCs w:val="false"/>
          <w:color w:val="1F3864"/>
          <w:sz w:val="32"/>
          <w:szCs w:val="32"/>
        </w:rPr>
        <w:t xml:space="preserve">INFOZIANT</w:t>
      </w:r>
    </w:p>
    <w:p>
      <w:pPr>
        <w:spacing w:after="260"/>
        <w:jc w:val="center"/>
      </w:pPr>
      <w:r>
        <w:rPr>
          <w:b w:val="false"/>
          <w:bCs w:val="false"/>
          <w:i/>
          <w:iCs/>
          <w:color w:val="0F6E6E"/>
          <w:sz w:val="20"/>
          <w:szCs w:val="20"/>
        </w:rPr>
        <w:t xml:space="preserve">Secure. Scalable. Innovative.</w:t>
      </w:r>
    </w:p>
    <w:p>
      <w:pPr>
        <w:spacing w:after="60"/>
        <w:jc w:val="center"/>
      </w:pPr>
      <w:r>
        <w:rPr>
          <w:b/>
          <w:bCs/>
          <w:i w:val="false"/>
          <w:iCs w:val="false"/>
          <w:color w:val="1F3864"/>
          <w:sz w:val="40"/>
          <w:szCs w:val="40"/>
        </w:rPr>
        <w:t xml:space="preserve">iPOMS</w:t>
      </w:r>
    </w:p>
    <w:p>
      <w:pPr>
        <w:spacing w:after="60"/>
        <w:jc w:val="center"/>
      </w:pPr>
      <w:r>
        <w:rPr>
          <w:b w:val="false"/>
          <w:bCs w:val="false"/>
          <w:i w:val="false"/>
          <w:iCs w:val="false"/>
          <w:color w:val="000000"/>
          <w:sz w:val="24"/>
          <w:szCs w:val="24"/>
        </w:rPr>
        <w:t xml:space="preserve">Infoziant Placement Operations Management System</w:t>
      </w:r>
    </w:p>
    <w:p>
      <w:pPr>
        <w:spacing w:after="500"/>
        <w:jc w:val="center"/>
      </w:pPr>
      <w:r>
        <w:rPr>
          <w:b w:val="false"/>
          <w:bCs w:val="false"/>
          <w:i/>
          <w:iCs/>
          <w:color w:val="0F6E6E"/>
          <w:sz w:val="18"/>
          <w:szCs w:val="18"/>
        </w:rPr>
        <w:t xml:space="preserve">“Empowering Placement Teams with Intelligent Operations.”</w:t>
      </w:r>
    </w:p>
    <w:p>
      <w:pPr>
        <w:spacing w:after="200"/>
        <w:jc w:val="center"/>
      </w:pPr>
      <w:r>
        <w:rPr>
          <w:b/>
          <w:bCs/>
          <w:i w:val="false"/>
          <w:iCs w:val="false"/>
          <w:color w:val="0F6E6E"/>
          <w:sz w:val="28"/>
          <w:szCs w:val="28"/>
        </w:rPr>
        <w:t xml:space="preserve">UI Design Foundation — Chapter 2: Enterprise Component Library Specification</w:t>
      </w:r>
    </w:p>
    <w:p>
      <w:pPr>
        <w:spacing w:after="40"/>
        <w:jc w:val="center"/>
      </w:pPr>
      <w:r>
        <w:rPr>
          <w:b w:val="false"/>
          <w:bCs w:val="false"/>
          <w:i w:val="false"/>
          <w:iCs w:val="false"/>
          <w:sz w:val="22"/>
          <w:szCs w:val="22"/>
        </w:rPr>
        <w:t xml:space="preserve">Document Version: v1.0</w:t>
      </w:r>
    </w:p>
    <w:p>
      <w:pPr>
        <w:spacing w:after="40"/>
        <w:jc w:val="center"/>
      </w:pPr>
      <w:r>
        <w:rPr>
          <w:b w:val="false"/>
          <w:bCs w:val="false"/>
          <w:i w:val="false"/>
          <w:iCs w:val="false"/>
          <w:sz w:val="22"/>
          <w:szCs w:val="22"/>
        </w:rPr>
        <w:t xml:space="preserve">Status: Completed — Design System Frozen for Internal Review</w:t>
      </w:r>
    </w:p>
    <w:p>
      <w:pPr>
        <w:spacing w:after="40"/>
        <w:jc w:val="center"/>
      </w:pPr>
      <w:r>
        <w:rPr>
          <w:b w:val="false"/>
          <w:bCs w:val="false"/>
          <w:i w:val="false"/>
          <w:iCs w:val="false"/>
          <w:sz w:val="22"/>
          <w:szCs w:val="22"/>
        </w:rPr>
        <w:t xml:space="preserve">Prepared By: A. Mohanaradha, Infoziant</w:t>
      </w:r>
    </w:p>
    <w:p>
      <w:pPr>
        <w:spacing w:after="40"/>
        <w:jc w:val="center"/>
      </w:pPr>
      <w:r>
        <w:rPr>
          <w:b w:val="false"/>
          <w:bCs w:val="false"/>
          <w:i w:val="false"/>
          <w:iCs w:val="false"/>
          <w:sz w:val="22"/>
          <w:szCs w:val="22"/>
        </w:rPr>
        <w:t xml:space="preserve">Prepared for: Chief Executive Officer, Infoziant</w:t>
      </w:r>
    </w:p>
    <w:p>
      <w:pPr>
        <w:spacing w:after="800"/>
        <w:jc w:val="center"/>
      </w:pPr>
      <w:r>
        <w:rPr>
          <w:b w:val="false"/>
          <w:bCs w:val="false"/>
          <w:i w:val="false"/>
          <w:iCs w:val="false"/>
          <w:sz w:val="22"/>
          <w:szCs w:val="22"/>
        </w:rPr>
        <w:t xml:space="preserve">Date: 26 July 2026</w:t>
      </w:r>
    </w:p>
    <w:p>
      <w:r>
        <w:br w:type="page"/>
      </w:r>
    </w:p>
    <w:p>
      <w:pPr>
        <w:pStyle w:val="Heading1"/>
      </w:pPr>
      <w:r>
        <w:t xml:space="preserve">Document Control</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tblHeader/>
        </w:trPr>
        <w:tc>
          <w:tcPr>
            <w:tcW w:type="dxa" w:w="1100"/>
            <w:shd w:fill="1F3864" w:color="auto" w:val="clear"/>
            <w:tcMar>
              <w:top w:type="dxa" w:w="80"/>
              <w:left w:type="dxa" w:w="100"/>
              <w:bottom w:type="dxa" w:w="80"/>
              <w:right w:type="dxa" w:w="100"/>
            </w:tcMar>
            <w:vAlign w:val="center"/>
          </w:tcPr>
          <w:p>
            <w:r>
              <w:rPr>
                <w:b/>
                <w:bCs/>
                <w:color w:val="FFFFFF"/>
              </w:rPr>
              <w:t xml:space="preserve">Version</w:t>
            </w:r>
          </w:p>
        </w:tc>
        <w:tc>
          <w:tcPr>
            <w:tcW w:type="dxa" w:w="1400"/>
            <w:shd w:fill="1F3864" w:color="auto" w:val="clear"/>
            <w:tcMar>
              <w:top w:type="dxa" w:w="80"/>
              <w:left w:type="dxa" w:w="100"/>
              <w:bottom w:type="dxa" w:w="80"/>
              <w:right w:type="dxa" w:w="100"/>
            </w:tcMar>
            <w:vAlign w:val="center"/>
          </w:tcPr>
          <w:p>
            <w:r>
              <w:rPr>
                <w:b/>
                <w:bCs/>
                <w:color w:val="FFFFFF"/>
              </w:rPr>
              <w:t xml:space="preserve">Date</w:t>
            </w:r>
          </w:p>
        </w:tc>
        <w:tc>
          <w:tcPr>
            <w:tcW w:type="dxa" w:w="4200"/>
            <w:shd w:fill="1F3864" w:color="auto" w:val="clear"/>
            <w:tcMar>
              <w:top w:type="dxa" w:w="80"/>
              <w:left w:type="dxa" w:w="100"/>
              <w:bottom w:type="dxa" w:w="80"/>
              <w:right w:type="dxa" w:w="100"/>
            </w:tcMar>
            <w:vAlign w:val="center"/>
          </w:tcPr>
          <w:p>
            <w:r>
              <w:rPr>
                <w:b/>
                <w:bCs/>
                <w:color w:val="FFFFFF"/>
              </w:rPr>
              <w:t xml:space="preserve">Description</w:t>
            </w:r>
          </w:p>
        </w:tc>
        <w:tc>
          <w:tcPr>
            <w:tcW w:type="dxa" w:w="1700"/>
            <w:shd w:fill="1F3864" w:color="auto" w:val="clear"/>
            <w:tcMar>
              <w:top w:type="dxa" w:w="80"/>
              <w:left w:type="dxa" w:w="100"/>
              <w:bottom w:type="dxa" w:w="80"/>
              <w:right w:type="dxa" w:w="100"/>
            </w:tcMar>
            <w:vAlign w:val="center"/>
          </w:tcPr>
          <w:p>
            <w:r>
              <w:rPr>
                <w:b/>
                <w:bCs/>
                <w:color w:val="FFFFFF"/>
              </w:rPr>
              <w:t xml:space="preserve">Prepared By</w:t>
            </w:r>
          </w:p>
        </w:tc>
        <w:tc>
          <w:tcPr>
            <w:tcW w:type="dxa" w:w="1346"/>
            <w:shd w:fill="1F3864" w:color="auto" w:val="clear"/>
            <w:tcMar>
              <w:top w:type="dxa" w:w="80"/>
              <w:left w:type="dxa" w:w="100"/>
              <w:bottom w:type="dxa" w:w="80"/>
              <w:right w:type="dxa" w:w="100"/>
            </w:tcMar>
            <w:vAlign w:val="center"/>
          </w:tcPr>
          <w:p>
            <w:r>
              <w:rPr>
                <w:b/>
                <w:bCs/>
                <w:color w:val="FFFFFF"/>
              </w:rPr>
              <w:t xml:space="preserve">Approved By</w:t>
            </w:r>
          </w:p>
        </w:tc>
      </w:tr>
      <w:tr>
        <w:tc>
          <w:tcPr>
            <w:tcW w:type="dxa" w:w="1100"/>
            <w:tcMar>
              <w:top w:type="dxa" w:w="80"/>
              <w:left w:type="dxa" w:w="100"/>
              <w:bottom w:type="dxa" w:w="80"/>
              <w:right w:type="dxa" w:w="100"/>
            </w:tcMar>
            <w:vAlign w:val="center"/>
          </w:tcPr>
          <w:p>
            <w:r>
              <w:rPr>
                <w:b w:val="false"/>
                <w:bCs w:val="false"/>
              </w:rPr>
              <w:t xml:space="preserve">v1.0</w:t>
            </w:r>
          </w:p>
        </w:tc>
        <w:tc>
          <w:tcPr>
            <w:tcW w:type="dxa" w:w="1400"/>
            <w:tcMar>
              <w:top w:type="dxa" w:w="80"/>
              <w:left w:type="dxa" w:w="100"/>
              <w:bottom w:type="dxa" w:w="80"/>
              <w:right w:type="dxa" w:w="100"/>
            </w:tcMar>
            <w:vAlign w:val="center"/>
          </w:tcPr>
          <w:p>
            <w:r>
              <w:rPr>
                <w:b w:val="false"/>
                <w:bCs w:val="false"/>
              </w:rPr>
              <w:t xml:space="preserve">26-Jul-2026</w:t>
            </w:r>
          </w:p>
        </w:tc>
        <w:tc>
          <w:tcPr>
            <w:tcW w:type="dxa" w:w="4200"/>
            <w:tcMar>
              <w:top w:type="dxa" w:w="80"/>
              <w:left w:type="dxa" w:w="100"/>
              <w:bottom w:type="dxa" w:w="80"/>
              <w:right w:type="dxa" w:w="100"/>
            </w:tcMar>
            <w:vAlign w:val="center"/>
          </w:tcPr>
          <w:p>
            <w:r>
              <w:rPr>
                <w:b w:val="false"/>
                <w:bCs w:val="false"/>
              </w:rPr>
              <w:t xml:space="preserve">Initial Version 1.0 specification for the iPOMS UI Design Foundation, Chapter 2 — Enterprise Component Library, consolidating the complete design discussion covering all eleven reusable UI component systems that sit on top of the Chapter 1 Visual Identity System.</w:t>
            </w:r>
          </w:p>
        </w:tc>
        <w:tc>
          <w:tcPr>
            <w:tcW w:type="dxa" w:w="1700"/>
            <w:tcMar>
              <w:top w:type="dxa" w:w="80"/>
              <w:left w:type="dxa" w:w="100"/>
              <w:bottom w:type="dxa" w:w="80"/>
              <w:right w:type="dxa" w:w="100"/>
            </w:tcMar>
            <w:vAlign w:val="center"/>
          </w:tcPr>
          <w:p>
            <w:r>
              <w:rPr>
                <w:b w:val="false"/>
                <w:bCs w:val="false"/>
              </w:rPr>
              <w:t xml:space="preserve">A. Mohanaradha, Infoziant</w:t>
            </w:r>
          </w:p>
        </w:tc>
        <w:tc>
          <w:tcPr>
            <w:tcW w:type="dxa" w:w="1346"/>
            <w:tcMar>
              <w:top w:type="dxa" w:w="80"/>
              <w:left w:type="dxa" w:w="100"/>
              <w:bottom w:type="dxa" w:w="80"/>
              <w:right w:type="dxa" w:w="100"/>
            </w:tcMar>
            <w:vAlign w:val="center"/>
          </w:tcPr>
          <w:p>
            <w:r>
              <w:rPr>
                <w:b w:val="false"/>
                <w:bCs w:val="false"/>
              </w:rPr>
              <w:t xml:space="preserve">Pending</w:t>
            </w:r>
          </w:p>
        </w:tc>
      </w:tr>
    </w:tbl>
    <w:p>
      <w:r>
        <w:t xml:space="preserv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This document defines Chapter 2 — Enterprise Component Library of the iPOMS UI Design Foundation. It consolidates the complete design discussion — initial recommendations, design references reviewed, corrections made, and final frozen decisions — into a single specification covering every reusable interface component used across iPOMS.</w:t>
      </w:r>
    </w:p>
    <w:p>
      <w:pPr>
        <w:spacing w:after="160"/>
      </w:pPr>
      <w:r>
        <w:t xml:space="preserve">Chapter 1 (Visual Identity System — colour palette, typography, spacing, radius, shadows, icons, and motion philosophy) was frozen first and is not repeated here in full; it is referenced wherever a component inherits a Chapter 1 standard. Chapter 2 builds on that identity to define eleven component systems: Buttons, Inputs (with form-layout rules folded in), Tables, Cards, Navigation, Status &amp; Badges, Notifications, Modals &amp; Dialogs, Charts &amp; Analytics, Utility Components, and Feedback Components.</w:t>
      </w:r>
    </w:p>
    <w:p>
      <w:pPr>
        <w:spacing w:after="160"/>
      </w:pPr>
      <w:r>
        <w:t xml:space="preserve">The guiding principle throughout this chapter was “consistency over creativity”: one signature interaction language, reused everywhere, rather than a different visual treatment on every screen. With Chapter 2 frozen, the project is ready to move into Chapter 3 — Screen Blueprint System, where these components are assembled into the actual iPOMS pages.</w:t>
      </w:r>
    </w:p>
    <w:p>
      <w:pPr>
        <w:pStyle w:val="Heading1"/>
      </w:pPr>
      <w:r>
        <w:t xml:space="preserve">2. Purpose &amp; Scope</w:t>
      </w:r>
    </w:p>
    <w:p>
      <w:pPr>
        <w:spacing w:after="160"/>
      </w:pPr>
      <w:r>
        <w:t xml:space="preserve">Chapter 2 exists to ensure every screen in iPOMS — from the Coordinator Dashboard to System Management — is built from the same small set of reusable components, rather than each module inventing its own buttons, tables, or cards.</w:t>
      </w:r>
    </w:p>
    <w:p>
      <w:pPr>
        <w:spacing w:after="160"/>
      </w:pPr>
      <w:r>
        <w:t xml:space="preserve">This chapter defines, for each component family:</w:t>
      </w:r>
    </w:p>
    <w:p>
      <w:pPr>
        <w:pStyle w:val="ListParagraph"/>
        <w:numPr>
          <w:ilvl w:val="0"/>
          <w:numId w:val="1"/>
        </w:numPr>
        <w:spacing w:after="60"/>
      </w:pPr>
      <w:r>
        <w:t xml:space="preserve">Purpose — why the component exists and what problem it solves.</w:t>
      </w:r>
    </w:p>
    <w:p>
      <w:pPr>
        <w:pStyle w:val="ListParagraph"/>
        <w:numPr>
          <w:ilvl w:val="0"/>
          <w:numId w:val="1"/>
        </w:numPr>
        <w:spacing w:after="60"/>
      </w:pPr>
      <w:r>
        <w:t xml:space="preserve">Types / variants — the finite set of versions the product will support.</w:t>
      </w:r>
    </w:p>
    <w:p>
      <w:pPr>
        <w:pStyle w:val="ListParagraph"/>
        <w:numPr>
          <w:ilvl w:val="0"/>
          <w:numId w:val="1"/>
        </w:numPr>
        <w:spacing w:after="60"/>
      </w:pPr>
      <w:r>
        <w:t xml:space="preserve">Design rules — sizing, radius, colour, spacing, and icon standards.</w:t>
      </w:r>
    </w:p>
    <w:p>
      <w:pPr>
        <w:pStyle w:val="ListParagraph"/>
        <w:numPr>
          <w:ilvl w:val="0"/>
          <w:numId w:val="1"/>
        </w:numPr>
        <w:spacing w:after="60"/>
      </w:pPr>
      <w:r>
        <w:t xml:space="preserve">Behaviour and states — hover, focus, loading, disabled, error, success.</w:t>
      </w:r>
    </w:p>
    <w:p>
      <w:pPr>
        <w:pStyle w:val="ListParagraph"/>
        <w:numPr>
          <w:ilvl w:val="0"/>
          <w:numId w:val="1"/>
        </w:numPr>
        <w:spacing w:after="60"/>
      </w:pPr>
      <w:r>
        <w:t xml:space="preserve">Where it is used — mapped back to the ten business modules already frozen.</w:t>
      </w:r>
    </w:p>
    <w:p>
      <w:pPr>
        <w:spacing w:after="160"/>
      </w:pPr>
      <w:r>
        <w:t xml:space="preserve">Explicitly out of scope for this chapter: full page layouts (Chapter 3), backend/API contracts and database schema (Chapter 4), and mobile-specific interaction patterns, which are deferred to a future version.</w:t>
      </w:r>
    </w:p>
    <w:p>
      <w:pPr>
        <w:pStyle w:val="Heading1"/>
      </w:pPr>
      <w:r>
        <w:t xml:space="preserve">3. Relationship to Chapter 1 — Visual Identity System</w:t>
      </w:r>
    </w:p>
    <w:p>
      <w:pPr>
        <w:spacing w:after="160"/>
      </w:pPr>
      <w:r>
        <w:t xml:space="preserve">Chapter 1 was frozen before this chapter began and defines the foundation every component in this document inherits:</w:t>
      </w:r>
    </w:p>
    <w:p>
      <w:pPr>
        <w:pStyle w:val="ListParagraph"/>
        <w:numPr>
          <w:ilvl w:val="0"/>
          <w:numId w:val="1"/>
        </w:numPr>
        <w:spacing w:after="60"/>
      </w:pPr>
      <w:r>
        <w:t xml:space="preserve">Colour family: Deep Royal Blue (primary) → Cyan-Teal (accent) → White (secondary), chosen over pink, purple, or generic startup gradients for a corporate, trustworthy, premium feel.</w:t>
      </w:r>
    </w:p>
    <w:p>
      <w:pPr>
        <w:pStyle w:val="ListParagraph"/>
        <w:numPr>
          <w:ilvl w:val="0"/>
          <w:numId w:val="1"/>
        </w:numPr>
        <w:spacing w:after="60"/>
      </w:pPr>
      <w:r>
        <w:t xml:space="preserve">Light theme as the default, with dark-theme support planned.</w:t>
      </w:r>
    </w:p>
    <w:p>
      <w:pPr>
        <w:pStyle w:val="ListParagraph"/>
        <w:numPr>
          <w:ilvl w:val="0"/>
          <w:numId w:val="1"/>
        </w:numPr>
        <w:spacing w:after="60"/>
      </w:pPr>
      <w:r>
        <w:t xml:space="preserve">A single border radius of 10px, applied without exception to buttons, inputs, cards, tables, and dialogs.</w:t>
      </w:r>
    </w:p>
    <w:p>
      <w:pPr>
        <w:pStyle w:val="ListParagraph"/>
        <w:numPr>
          <w:ilvl w:val="0"/>
          <w:numId w:val="1"/>
        </w:numPr>
        <w:spacing w:after="60"/>
      </w:pPr>
      <w:r>
        <w:t xml:space="preserve">Soft, low-elevation shadows — no heavy drop shadows, no glassmorphism, no neon glow.</w:t>
      </w:r>
    </w:p>
    <w:p>
      <w:pPr>
        <w:pStyle w:val="ListParagraph"/>
        <w:numPr>
          <w:ilvl w:val="0"/>
          <w:numId w:val="1"/>
        </w:numPr>
        <w:spacing w:after="60"/>
      </w:pPr>
      <w:r>
        <w:t xml:space="preserve">Icons: Lucide (React) icons only, used consistently in size and placement across every component.</w:t>
      </w:r>
    </w:p>
    <w:p>
      <w:pPr>
        <w:pStyle w:val="ListParagraph"/>
        <w:numPr>
          <w:ilvl w:val="0"/>
          <w:numId w:val="1"/>
        </w:numPr>
        <w:spacing w:after="60"/>
      </w:pPr>
      <w:r>
        <w:t xml:space="preserve">Motion philosophy: “Animations should communicate interaction — not decoration.” Every transition is smooth, purposeful, and time-boxed (see Section 16).</w:t>
      </w:r>
    </w:p>
    <w:p>
      <w:pPr>
        <w:spacing w:after="160"/>
      </w:pPr>
      <w:r>
        <w:t xml:space="preserve">Every component defined in this chapter is a direct application of these Chapter 1 standards — no component introduces a new colour, radius, or shadow rule of its own.</w:t>
      </w:r>
    </w:p>
    <w:p>
      <w:pPr>
        <w:pStyle w:val="Heading1"/>
      </w:pPr>
      <w:r>
        <w:t xml:space="preserve">4. Component Library Status Overview</w:t>
      </w:r>
    </w:p>
    <w:p>
      <w:pPr>
        <w:spacing w:after="160"/>
      </w:pPr>
      <w:r>
        <w:t xml:space="preserve">The chapter was originally scoped as twelve sections. During design, the standalone “Enterprise Form Layout System” was reviewed against all ten business modules and found to have no large, complex forms outside User Management and Settings — so it was merged into the Input System as five form rules rather than kept as its own section. The final, frozen structure has eleven sections: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dxa" w:w="900"/>
            <w:shd w:fill="1F3864" w:color="auto" w:val="clear"/>
            <w:tcMar>
              <w:top w:type="dxa" w:w="80"/>
              <w:left w:type="dxa" w:w="100"/>
              <w:bottom w:type="dxa" w:w="80"/>
              <w:right w:type="dxa" w:w="100"/>
            </w:tcMar>
            <w:vAlign w:val="center"/>
          </w:tcPr>
          <w:p>
            <w:r>
              <w:rPr>
                <w:b/>
                <w:bCs/>
                <w:color w:val="FFFFFF"/>
              </w:rPr>
              <w:t xml:space="preserve">#</w:t>
            </w:r>
          </w:p>
        </w:tc>
        <w:tc>
          <w:tcPr>
            <w:tcW w:type="dxa" w:w="6346"/>
            <w:shd w:fill="1F3864" w:color="auto" w:val="clear"/>
            <w:tcMar>
              <w:top w:type="dxa" w:w="80"/>
              <w:left w:type="dxa" w:w="100"/>
              <w:bottom w:type="dxa" w:w="80"/>
              <w:right w:type="dxa" w:w="100"/>
            </w:tcMar>
            <w:vAlign w:val="center"/>
          </w:tcPr>
          <w:p>
            <w:r>
              <w:rPr>
                <w:b/>
                <w:bCs/>
                <w:color w:val="FFFFFF"/>
              </w:rPr>
              <w:t xml:space="preserve">Section</w:t>
            </w:r>
          </w:p>
        </w:tc>
        <w:tc>
          <w:tcPr>
            <w:tcW w:type="dxa" w:w="2500"/>
            <w:shd w:fill="1F3864" w:color="auto" w:val="clear"/>
            <w:tcMar>
              <w:top w:type="dxa" w:w="80"/>
              <w:left w:type="dxa" w:w="100"/>
              <w:bottom w:type="dxa" w:w="80"/>
              <w:right w:type="dxa" w:w="100"/>
            </w:tcMar>
            <w:vAlign w:val="center"/>
          </w:tcPr>
          <w:p>
            <w:r>
              <w:rPr>
                <w:b/>
                <w:bCs/>
                <w:color w:val="FFFFFF"/>
              </w:rPr>
              <w:t xml:space="preserve">Status</w:t>
            </w:r>
          </w:p>
        </w:tc>
      </w:tr>
      <w:tr>
        <w:tc>
          <w:tcPr>
            <w:tcW w:type="dxa" w:w="900"/>
            <w:tcMar>
              <w:top w:type="dxa" w:w="80"/>
              <w:left w:type="dxa" w:w="100"/>
              <w:bottom w:type="dxa" w:w="80"/>
              <w:right w:type="dxa" w:w="100"/>
            </w:tcMar>
            <w:vAlign w:val="center"/>
          </w:tcPr>
          <w:p>
            <w:r>
              <w:rPr>
                <w:b w:val="false"/>
                <w:bCs w:val="false"/>
              </w:rPr>
              <w:t xml:space="preserve">1</w:t>
            </w:r>
          </w:p>
        </w:tc>
        <w:tc>
          <w:tcPr>
            <w:tcW w:type="dxa" w:w="6346"/>
            <w:tcMar>
              <w:top w:type="dxa" w:w="80"/>
              <w:left w:type="dxa" w:w="100"/>
              <w:bottom w:type="dxa" w:w="80"/>
              <w:right w:type="dxa" w:w="100"/>
            </w:tcMar>
            <w:vAlign w:val="center"/>
          </w:tcPr>
          <w:p>
            <w:r>
              <w:rPr>
                <w:b w:val="false"/>
                <w:bCs w:val="false"/>
              </w:rPr>
              <w:t xml:space="preserve">Enterprise Button System</w:t>
            </w:r>
          </w:p>
        </w:tc>
        <w:tc>
          <w:tcPr>
            <w:tcW w:type="dxa" w:w="2500"/>
            <w:tcMar>
              <w:top w:type="dxa" w:w="80"/>
              <w:left w:type="dxa" w:w="100"/>
              <w:bottom w:type="dxa" w:w="80"/>
              <w:right w:type="dxa" w:w="100"/>
            </w:tcMar>
            <w:vAlign w:val="center"/>
          </w:tcPr>
          <w:p>
            <w:r>
              <w:rPr>
                <w:b w:val="false"/>
                <w:bCs w:val="false"/>
              </w:rPr>
              <w:t xml:space="preserve">Frozen</w:t>
            </w:r>
          </w:p>
        </w:tc>
      </w:tr>
      <w:tr>
        <w:tc>
          <w:tcPr>
            <w:tcW w:type="dxa" w:w="900"/>
            <w:shd w:fill="F2F2F2" w:color="auto" w:val="clear"/>
            <w:tcMar>
              <w:top w:type="dxa" w:w="80"/>
              <w:left w:type="dxa" w:w="100"/>
              <w:bottom w:type="dxa" w:w="80"/>
              <w:right w:type="dxa" w:w="100"/>
            </w:tcMar>
            <w:vAlign w:val="center"/>
          </w:tcPr>
          <w:p>
            <w:r>
              <w:rPr>
                <w:b w:val="false"/>
                <w:bCs w:val="false"/>
              </w:rPr>
              <w:t xml:space="preserve">2</w:t>
            </w:r>
          </w:p>
        </w:tc>
        <w:tc>
          <w:tcPr>
            <w:tcW w:type="dxa" w:w="6346"/>
            <w:shd w:fill="F2F2F2" w:color="auto" w:val="clear"/>
            <w:tcMar>
              <w:top w:type="dxa" w:w="80"/>
              <w:left w:type="dxa" w:w="100"/>
              <w:bottom w:type="dxa" w:w="80"/>
              <w:right w:type="dxa" w:w="100"/>
            </w:tcMar>
            <w:vAlign w:val="center"/>
          </w:tcPr>
          <w:p>
            <w:r>
              <w:rPr>
                <w:b w:val="false"/>
                <w:bCs w:val="false"/>
              </w:rPr>
              <w:t xml:space="preserve">Enterprise Input System (+ Form Layout Rules)</w:t>
            </w:r>
          </w:p>
        </w:tc>
        <w:tc>
          <w:tcPr>
            <w:tcW w:type="dxa" w:w="2500"/>
            <w:shd w:fill="F2F2F2" w:color="auto" w:val="clear"/>
            <w:tcMar>
              <w:top w:type="dxa" w:w="80"/>
              <w:left w:type="dxa" w:w="100"/>
              <w:bottom w:type="dxa" w:w="80"/>
              <w:right w:type="dxa" w:w="100"/>
            </w:tcMar>
            <w:vAlign w:val="center"/>
          </w:tcPr>
          <w:p>
            <w:r>
              <w:rPr>
                <w:b w:val="false"/>
                <w:bCs w:val="false"/>
              </w:rPr>
              <w:t xml:space="preserve">Frozen</w:t>
            </w:r>
          </w:p>
        </w:tc>
      </w:tr>
      <w:tr>
        <w:tc>
          <w:tcPr>
            <w:tcW w:type="dxa" w:w="900"/>
            <w:tcMar>
              <w:top w:type="dxa" w:w="80"/>
              <w:left w:type="dxa" w:w="100"/>
              <w:bottom w:type="dxa" w:w="80"/>
              <w:right w:type="dxa" w:w="100"/>
            </w:tcMar>
            <w:vAlign w:val="center"/>
          </w:tcPr>
          <w:p>
            <w:r>
              <w:rPr>
                <w:b w:val="false"/>
                <w:bCs w:val="false"/>
              </w:rPr>
              <w:t xml:space="preserve">3</w:t>
            </w:r>
          </w:p>
        </w:tc>
        <w:tc>
          <w:tcPr>
            <w:tcW w:type="dxa" w:w="6346"/>
            <w:tcMar>
              <w:top w:type="dxa" w:w="80"/>
              <w:left w:type="dxa" w:w="100"/>
              <w:bottom w:type="dxa" w:w="80"/>
              <w:right w:type="dxa" w:w="100"/>
            </w:tcMar>
            <w:vAlign w:val="center"/>
          </w:tcPr>
          <w:p>
            <w:r>
              <w:rPr>
                <w:b w:val="false"/>
                <w:bCs w:val="false"/>
              </w:rPr>
              <w:t xml:space="preserve">Enterprise Data Grid (Table System)</w:t>
            </w:r>
          </w:p>
        </w:tc>
        <w:tc>
          <w:tcPr>
            <w:tcW w:type="dxa" w:w="2500"/>
            <w:tcMar>
              <w:top w:type="dxa" w:w="80"/>
              <w:left w:type="dxa" w:w="100"/>
              <w:bottom w:type="dxa" w:w="80"/>
              <w:right w:type="dxa" w:w="100"/>
            </w:tcMar>
            <w:vAlign w:val="center"/>
          </w:tcPr>
          <w:p>
            <w:r>
              <w:rPr>
                <w:b w:val="false"/>
                <w:bCs w:val="false"/>
              </w:rPr>
              <w:t xml:space="preserve">Frozen</w:t>
            </w:r>
          </w:p>
        </w:tc>
      </w:tr>
      <w:tr>
        <w:tc>
          <w:tcPr>
            <w:tcW w:type="dxa" w:w="900"/>
            <w:shd w:fill="F2F2F2" w:color="auto" w:val="clear"/>
            <w:tcMar>
              <w:top w:type="dxa" w:w="80"/>
              <w:left w:type="dxa" w:w="100"/>
              <w:bottom w:type="dxa" w:w="80"/>
              <w:right w:type="dxa" w:w="100"/>
            </w:tcMar>
            <w:vAlign w:val="center"/>
          </w:tcPr>
          <w:p>
            <w:r>
              <w:rPr>
                <w:b w:val="false"/>
                <w:bCs w:val="false"/>
              </w:rPr>
              <w:t xml:space="preserve">4</w:t>
            </w:r>
          </w:p>
        </w:tc>
        <w:tc>
          <w:tcPr>
            <w:tcW w:type="dxa" w:w="6346"/>
            <w:shd w:fill="F2F2F2" w:color="auto" w:val="clear"/>
            <w:tcMar>
              <w:top w:type="dxa" w:w="80"/>
              <w:left w:type="dxa" w:w="100"/>
              <w:bottom w:type="dxa" w:w="80"/>
              <w:right w:type="dxa" w:w="100"/>
            </w:tcMar>
            <w:vAlign w:val="center"/>
          </w:tcPr>
          <w:p>
            <w:r>
              <w:rPr>
                <w:b w:val="false"/>
                <w:bCs w:val="false"/>
              </w:rPr>
              <w:t xml:space="preserve">Enterprise Card System</w:t>
            </w:r>
          </w:p>
        </w:tc>
        <w:tc>
          <w:tcPr>
            <w:tcW w:type="dxa" w:w="2500"/>
            <w:shd w:fill="F2F2F2" w:color="auto" w:val="clear"/>
            <w:tcMar>
              <w:top w:type="dxa" w:w="80"/>
              <w:left w:type="dxa" w:w="100"/>
              <w:bottom w:type="dxa" w:w="80"/>
              <w:right w:type="dxa" w:w="100"/>
            </w:tcMar>
            <w:vAlign w:val="center"/>
          </w:tcPr>
          <w:p>
            <w:r>
              <w:rPr>
                <w:b w:val="false"/>
                <w:bCs w:val="false"/>
              </w:rPr>
              <w:t xml:space="preserve">Frozen</w:t>
            </w:r>
          </w:p>
        </w:tc>
      </w:tr>
      <w:tr>
        <w:tc>
          <w:tcPr>
            <w:tcW w:type="dxa" w:w="900"/>
            <w:tcMar>
              <w:top w:type="dxa" w:w="80"/>
              <w:left w:type="dxa" w:w="100"/>
              <w:bottom w:type="dxa" w:w="80"/>
              <w:right w:type="dxa" w:w="100"/>
            </w:tcMar>
            <w:vAlign w:val="center"/>
          </w:tcPr>
          <w:p>
            <w:r>
              <w:rPr>
                <w:b w:val="false"/>
                <w:bCs w:val="false"/>
              </w:rPr>
              <w:t xml:space="preserve">5</w:t>
            </w:r>
          </w:p>
        </w:tc>
        <w:tc>
          <w:tcPr>
            <w:tcW w:type="dxa" w:w="6346"/>
            <w:tcMar>
              <w:top w:type="dxa" w:w="80"/>
              <w:left w:type="dxa" w:w="100"/>
              <w:bottom w:type="dxa" w:w="80"/>
              <w:right w:type="dxa" w:w="100"/>
            </w:tcMar>
            <w:vAlign w:val="center"/>
          </w:tcPr>
          <w:p>
            <w:r>
              <w:rPr>
                <w:b w:val="false"/>
                <w:bCs w:val="false"/>
              </w:rPr>
              <w:t xml:space="preserve">Enterprise Navigation System</w:t>
            </w:r>
          </w:p>
        </w:tc>
        <w:tc>
          <w:tcPr>
            <w:tcW w:type="dxa" w:w="2500"/>
            <w:tcMar>
              <w:top w:type="dxa" w:w="80"/>
              <w:left w:type="dxa" w:w="100"/>
              <w:bottom w:type="dxa" w:w="80"/>
              <w:right w:type="dxa" w:w="100"/>
            </w:tcMar>
            <w:vAlign w:val="center"/>
          </w:tcPr>
          <w:p>
            <w:r>
              <w:rPr>
                <w:b w:val="false"/>
                <w:bCs w:val="false"/>
              </w:rPr>
              <w:t xml:space="preserve">Frozen (structure); minor visuals finalised in Chapter 3</w:t>
            </w:r>
          </w:p>
        </w:tc>
      </w:tr>
      <w:tr>
        <w:tc>
          <w:tcPr>
            <w:tcW w:type="dxa" w:w="900"/>
            <w:shd w:fill="F2F2F2" w:color="auto" w:val="clear"/>
            <w:tcMar>
              <w:top w:type="dxa" w:w="80"/>
              <w:left w:type="dxa" w:w="100"/>
              <w:bottom w:type="dxa" w:w="80"/>
              <w:right w:type="dxa" w:w="100"/>
            </w:tcMar>
            <w:vAlign w:val="center"/>
          </w:tcPr>
          <w:p>
            <w:r>
              <w:rPr>
                <w:b w:val="false"/>
                <w:bCs w:val="false"/>
              </w:rPr>
              <w:t xml:space="preserve">6</w:t>
            </w:r>
          </w:p>
        </w:tc>
        <w:tc>
          <w:tcPr>
            <w:tcW w:type="dxa" w:w="6346"/>
            <w:shd w:fill="F2F2F2" w:color="auto" w:val="clear"/>
            <w:tcMar>
              <w:top w:type="dxa" w:w="80"/>
              <w:left w:type="dxa" w:w="100"/>
              <w:bottom w:type="dxa" w:w="80"/>
              <w:right w:type="dxa" w:w="100"/>
            </w:tcMar>
            <w:vAlign w:val="center"/>
          </w:tcPr>
          <w:p>
            <w:r>
              <w:rPr>
                <w:b w:val="false"/>
                <w:bCs w:val="false"/>
              </w:rPr>
              <w:t xml:space="preserve">Status &amp; Badge System</w:t>
            </w:r>
          </w:p>
        </w:tc>
        <w:tc>
          <w:tcPr>
            <w:tcW w:type="dxa" w:w="2500"/>
            <w:shd w:fill="F2F2F2" w:color="auto" w:val="clear"/>
            <w:tcMar>
              <w:top w:type="dxa" w:w="80"/>
              <w:left w:type="dxa" w:w="100"/>
              <w:bottom w:type="dxa" w:w="80"/>
              <w:right w:type="dxa" w:w="100"/>
            </w:tcMar>
            <w:vAlign w:val="center"/>
          </w:tcPr>
          <w:p>
            <w:r>
              <w:rPr>
                <w:b w:val="false"/>
                <w:bCs w:val="false"/>
              </w:rPr>
              <w:t xml:space="preserve">Frozen</w:t>
            </w:r>
          </w:p>
        </w:tc>
      </w:tr>
      <w:tr>
        <w:tc>
          <w:tcPr>
            <w:tcW w:type="dxa" w:w="900"/>
            <w:tcMar>
              <w:top w:type="dxa" w:w="80"/>
              <w:left w:type="dxa" w:w="100"/>
              <w:bottom w:type="dxa" w:w="80"/>
              <w:right w:type="dxa" w:w="100"/>
            </w:tcMar>
            <w:vAlign w:val="center"/>
          </w:tcPr>
          <w:p>
            <w:r>
              <w:rPr>
                <w:b w:val="false"/>
                <w:bCs w:val="false"/>
              </w:rPr>
              <w:t xml:space="preserve">7</w:t>
            </w:r>
          </w:p>
        </w:tc>
        <w:tc>
          <w:tcPr>
            <w:tcW w:type="dxa" w:w="6346"/>
            <w:tcMar>
              <w:top w:type="dxa" w:w="80"/>
              <w:left w:type="dxa" w:w="100"/>
              <w:bottom w:type="dxa" w:w="80"/>
              <w:right w:type="dxa" w:w="100"/>
            </w:tcMar>
            <w:vAlign w:val="center"/>
          </w:tcPr>
          <w:p>
            <w:r>
              <w:rPr>
                <w:b w:val="false"/>
                <w:bCs w:val="false"/>
              </w:rPr>
              <w:t xml:space="preserve">Notification System</w:t>
            </w:r>
          </w:p>
        </w:tc>
        <w:tc>
          <w:tcPr>
            <w:tcW w:type="dxa" w:w="2500"/>
            <w:tcMar>
              <w:top w:type="dxa" w:w="80"/>
              <w:left w:type="dxa" w:w="100"/>
              <w:bottom w:type="dxa" w:w="80"/>
              <w:right w:type="dxa" w:w="100"/>
            </w:tcMar>
            <w:vAlign w:val="center"/>
          </w:tcPr>
          <w:p>
            <w:r>
              <w:rPr>
                <w:b w:val="false"/>
                <w:bCs w:val="false"/>
              </w:rPr>
              <w:t xml:space="preserve">Frozen</w:t>
            </w:r>
          </w:p>
        </w:tc>
      </w:tr>
      <w:tr>
        <w:tc>
          <w:tcPr>
            <w:tcW w:type="dxa" w:w="900"/>
            <w:shd w:fill="F2F2F2" w:color="auto" w:val="clear"/>
            <w:tcMar>
              <w:top w:type="dxa" w:w="80"/>
              <w:left w:type="dxa" w:w="100"/>
              <w:bottom w:type="dxa" w:w="80"/>
              <w:right w:type="dxa" w:w="100"/>
            </w:tcMar>
            <w:vAlign w:val="center"/>
          </w:tcPr>
          <w:p>
            <w:r>
              <w:rPr>
                <w:b w:val="false"/>
                <w:bCs w:val="false"/>
              </w:rPr>
              <w:t xml:space="preserve">8</w:t>
            </w:r>
          </w:p>
        </w:tc>
        <w:tc>
          <w:tcPr>
            <w:tcW w:type="dxa" w:w="6346"/>
            <w:shd w:fill="F2F2F2" w:color="auto" w:val="clear"/>
            <w:tcMar>
              <w:top w:type="dxa" w:w="80"/>
              <w:left w:type="dxa" w:w="100"/>
              <w:bottom w:type="dxa" w:w="80"/>
              <w:right w:type="dxa" w:w="100"/>
            </w:tcMar>
            <w:vAlign w:val="center"/>
          </w:tcPr>
          <w:p>
            <w:r>
              <w:rPr>
                <w:b w:val="false"/>
                <w:bCs w:val="false"/>
              </w:rPr>
              <w:t xml:space="preserve">Modal &amp; Dialog System</w:t>
            </w:r>
          </w:p>
        </w:tc>
        <w:tc>
          <w:tcPr>
            <w:tcW w:type="dxa" w:w="2500"/>
            <w:shd w:fill="F2F2F2" w:color="auto" w:val="clear"/>
            <w:tcMar>
              <w:top w:type="dxa" w:w="80"/>
              <w:left w:type="dxa" w:w="100"/>
              <w:bottom w:type="dxa" w:w="80"/>
              <w:right w:type="dxa" w:w="100"/>
            </w:tcMar>
            <w:vAlign w:val="center"/>
          </w:tcPr>
          <w:p>
            <w:r>
              <w:rPr>
                <w:b w:val="false"/>
                <w:bCs w:val="false"/>
              </w:rPr>
              <w:t xml:space="preserve">Frozen</w:t>
            </w:r>
          </w:p>
        </w:tc>
      </w:tr>
      <w:tr>
        <w:tc>
          <w:tcPr>
            <w:tcW w:type="dxa" w:w="900"/>
            <w:tcMar>
              <w:top w:type="dxa" w:w="80"/>
              <w:left w:type="dxa" w:w="100"/>
              <w:bottom w:type="dxa" w:w="80"/>
              <w:right w:type="dxa" w:w="100"/>
            </w:tcMar>
            <w:vAlign w:val="center"/>
          </w:tcPr>
          <w:p>
            <w:r>
              <w:rPr>
                <w:b w:val="false"/>
                <w:bCs w:val="false"/>
              </w:rPr>
              <w:t xml:space="preserve">9</w:t>
            </w:r>
          </w:p>
        </w:tc>
        <w:tc>
          <w:tcPr>
            <w:tcW w:type="dxa" w:w="6346"/>
            <w:tcMar>
              <w:top w:type="dxa" w:w="80"/>
              <w:left w:type="dxa" w:w="100"/>
              <w:bottom w:type="dxa" w:w="80"/>
              <w:right w:type="dxa" w:w="100"/>
            </w:tcMar>
            <w:vAlign w:val="center"/>
          </w:tcPr>
          <w:p>
            <w:r>
              <w:rPr>
                <w:b w:val="false"/>
                <w:bCs w:val="false"/>
              </w:rPr>
              <w:t xml:space="preserve">Charts &amp; Analytics System</w:t>
            </w:r>
          </w:p>
        </w:tc>
        <w:tc>
          <w:tcPr>
            <w:tcW w:type="dxa" w:w="2500"/>
            <w:tcMar>
              <w:top w:type="dxa" w:w="80"/>
              <w:left w:type="dxa" w:w="100"/>
              <w:bottom w:type="dxa" w:w="80"/>
              <w:right w:type="dxa" w:w="100"/>
            </w:tcMar>
            <w:vAlign w:val="center"/>
          </w:tcPr>
          <w:p>
            <w:r>
              <w:rPr>
                <w:b w:val="false"/>
                <w:bCs w:val="false"/>
              </w:rPr>
              <w:t xml:space="preserve">Frozen</w:t>
            </w:r>
          </w:p>
        </w:tc>
      </w:tr>
      <w:tr>
        <w:tc>
          <w:tcPr>
            <w:tcW w:type="dxa" w:w="900"/>
            <w:shd w:fill="F2F2F2" w:color="auto" w:val="clear"/>
            <w:tcMar>
              <w:top w:type="dxa" w:w="80"/>
              <w:left w:type="dxa" w:w="100"/>
              <w:bottom w:type="dxa" w:w="80"/>
              <w:right w:type="dxa" w:w="100"/>
            </w:tcMar>
            <w:vAlign w:val="center"/>
          </w:tcPr>
          <w:p>
            <w:r>
              <w:rPr>
                <w:b w:val="false"/>
                <w:bCs w:val="false"/>
              </w:rPr>
              <w:t xml:space="preserve">10</w:t>
            </w:r>
          </w:p>
        </w:tc>
        <w:tc>
          <w:tcPr>
            <w:tcW w:type="dxa" w:w="6346"/>
            <w:shd w:fill="F2F2F2" w:color="auto" w:val="clear"/>
            <w:tcMar>
              <w:top w:type="dxa" w:w="80"/>
              <w:left w:type="dxa" w:w="100"/>
              <w:bottom w:type="dxa" w:w="80"/>
              <w:right w:type="dxa" w:w="100"/>
            </w:tcMar>
            <w:vAlign w:val="center"/>
          </w:tcPr>
          <w:p>
            <w:r>
              <w:rPr>
                <w:b w:val="false"/>
                <w:bCs w:val="false"/>
              </w:rPr>
              <w:t xml:space="preserve">Utility Components</w:t>
            </w:r>
          </w:p>
        </w:tc>
        <w:tc>
          <w:tcPr>
            <w:tcW w:type="dxa" w:w="2500"/>
            <w:shd w:fill="F2F2F2" w:color="auto" w:val="clear"/>
            <w:tcMar>
              <w:top w:type="dxa" w:w="80"/>
              <w:left w:type="dxa" w:w="100"/>
              <w:bottom w:type="dxa" w:w="80"/>
              <w:right w:type="dxa" w:w="100"/>
            </w:tcMar>
            <w:vAlign w:val="center"/>
          </w:tcPr>
          <w:p>
            <w:r>
              <w:rPr>
                <w:b w:val="false"/>
                <w:bCs w:val="false"/>
              </w:rPr>
              <w:t xml:space="preserve">Frozen (lightweight)</w:t>
            </w:r>
          </w:p>
        </w:tc>
      </w:tr>
      <w:tr>
        <w:tc>
          <w:tcPr>
            <w:tcW w:type="dxa" w:w="900"/>
            <w:tcMar>
              <w:top w:type="dxa" w:w="80"/>
              <w:left w:type="dxa" w:w="100"/>
              <w:bottom w:type="dxa" w:w="80"/>
              <w:right w:type="dxa" w:w="100"/>
            </w:tcMar>
            <w:vAlign w:val="center"/>
          </w:tcPr>
          <w:p>
            <w:r>
              <w:rPr>
                <w:b w:val="false"/>
                <w:bCs w:val="false"/>
              </w:rPr>
              <w:t xml:space="preserve">11</w:t>
            </w:r>
          </w:p>
        </w:tc>
        <w:tc>
          <w:tcPr>
            <w:tcW w:type="dxa" w:w="6346"/>
            <w:tcMar>
              <w:top w:type="dxa" w:w="80"/>
              <w:left w:type="dxa" w:w="100"/>
              <w:bottom w:type="dxa" w:w="80"/>
              <w:right w:type="dxa" w:w="100"/>
            </w:tcMar>
            <w:vAlign w:val="center"/>
          </w:tcPr>
          <w:p>
            <w:r>
              <w:rPr>
                <w:b w:val="false"/>
                <w:bCs w:val="false"/>
              </w:rPr>
              <w:t xml:space="preserve">Feedback Components</w:t>
            </w:r>
          </w:p>
        </w:tc>
        <w:tc>
          <w:tcPr>
            <w:tcW w:type="dxa" w:w="2500"/>
            <w:tcMar>
              <w:top w:type="dxa" w:w="80"/>
              <w:left w:type="dxa" w:w="100"/>
              <w:bottom w:type="dxa" w:w="80"/>
              <w:right w:type="dxa" w:w="100"/>
            </w:tcMar>
            <w:vAlign w:val="center"/>
          </w:tcPr>
          <w:p>
            <w:r>
              <w:rPr>
                <w:b w:val="false"/>
                <w:bCs w:val="false"/>
              </w:rPr>
              <w:t xml:space="preserve">Frozen (lightweight)</w:t>
            </w:r>
          </w:p>
        </w:tc>
      </w:tr>
    </w:tbl>
    <w:p>
      <w:r>
        <w:t xml:space="preserve"/>
      </w:r>
    </w:p>
    <w:p>
      <w:pPr>
        <w:spacing w:after="160"/>
      </w:pPr>
      <w:r>
        <w:t xml:space="preserve">With this chapter complete, the overall UI Foundation stands at: Chapter 1 (Visual Identity) 100% complete, Chapter 2 (Component Library) 100% complete. Chapter 3 (Screen Blueprints) and Chapter 4 (Technical Architecture) are 0% complete and follow next.</w:t>
      </w:r>
    </w:p>
    <w:p>
      <w:pPr>
        <w:pStyle w:val="Heading1"/>
      </w:pPr>
      <w:r>
        <w:t xml:space="preserve">5. Enterprise Button System</w:t>
      </w:r>
    </w:p>
    <w:p>
      <w:pPr>
        <w:pStyle w:val="Heading2"/>
      </w:pPr>
      <w:r>
        <w:t xml:space="preserve">5.1 Purpose</w:t>
      </w:r>
    </w:p>
    <w:p>
      <w:pPr>
        <w:spacing w:after="160"/>
      </w:pPr>
      <w:r>
        <w:t xml:space="preserve">Buttons are the most frequently used interactive element in iPOMS — a coordinator working eight hours a day may click Save, Edit, Update, Add, Export, or Login several hundred times. The design goal was a single recognisable button family so the user's brain “learns it once” rather than adapting to a different button style on every screen.</w:t>
      </w:r>
    </w:p>
    <w:p>
      <w:pPr>
        <w:pStyle w:val="Heading2"/>
      </w:pPr>
      <w:r>
        <w:t xml:space="preserve">5.2 Design References Reviewed</w:t>
      </w:r>
    </w:p>
    <w:p>
      <w:pPr>
        <w:spacing w:after="160"/>
      </w:pPr>
      <w:r>
        <w:t xml:space="preserve">Two Uiverse.io button samples were reviewed against three questions — does it look premium, does it fit an enterprise application, can it be used 8–10 hours a day without becoming distracting. Sample 1 (cssbuttons-io — Wonderful Baboon 62) scored 9.8/10: subtle, premium, alive without being decorative. Sample 2 (adamgiebl — Quiet Duck 78) scored 9.2/10 but was judged slightly too decorative for high-frequency actions like Save, Delete, or Login.</w:t>
      </w:r>
    </w:p>
    <w:p>
      <w:pPr>
        <w:spacing w:after="160"/>
      </w:pPr>
      <w:r>
        <w:t xml:space="preserve">Decision: adopt Sample 1's animation as the base for all buttons, with iPOMS colours replacing the sample's original palette. Sample 2's smoother easing was borrowed only for a simplified Secondary/Icon button feel. Neither sample's colours were used — only the motion, icon style, and sizing language.</w:t>
      </w:r>
    </w:p>
    <w:p>
      <w:pPr>
        <w:pStyle w:val="Heading2"/>
      </w:pPr>
      <w:r>
        <w:t xml:space="preserve">5.3 The iPOMS Signature Button — One Motion, Many Variants</w:t>
      </w:r>
    </w:p>
    <w:p>
      <w:pPr>
        <w:spacing w:after="160"/>
      </w:pPr>
      <w:r>
        <w:t xml:space="preserve">Rather than maintain up to seven different button animations, iPOMS uses exactly one signature animation. Only colour, icon, text, and width change between variants; animation, hover effect, shadow, transition speed, radius, font, padding, and icon size never change. This mirrors how Microsoft Fluent, Google Material, Apple, Salesforce, and SAP each maintain one button family.</w:t>
      </w:r>
    </w:p>
    <w:p>
      <w:pPr>
        <w:pStyle w:val="ListParagraph"/>
        <w:numPr>
          <w:ilvl w:val="0"/>
          <w:numId w:val="1"/>
        </w:numPr>
        <w:spacing w:after="60"/>
      </w:pPr>
      <w:r>
        <w:t xml:space="preserve">Primary — Deep Royal Blue, white text, used for the main action on a screen (Login, Save, Generate).</w:t>
      </w:r>
    </w:p>
    <w:p>
      <w:pPr>
        <w:pStyle w:val="ListParagraph"/>
        <w:numPr>
          <w:ilvl w:val="0"/>
          <w:numId w:val="1"/>
        </w:numPr>
        <w:spacing w:after="60"/>
      </w:pPr>
      <w:r>
        <w:t xml:space="preserve">Secondary — outline or muted fill, for supporting actions.</w:t>
      </w:r>
    </w:p>
    <w:p>
      <w:pPr>
        <w:pStyle w:val="ListParagraph"/>
        <w:numPr>
          <w:ilvl w:val="0"/>
          <w:numId w:val="1"/>
        </w:numPr>
        <w:spacing w:after="60"/>
      </w:pPr>
      <w:r>
        <w:t xml:space="preserve">Outline — border-only, lower visual weight.</w:t>
      </w:r>
    </w:p>
    <w:p>
      <w:pPr>
        <w:pStyle w:val="ListParagraph"/>
        <w:numPr>
          <w:ilvl w:val="0"/>
          <w:numId w:val="1"/>
        </w:numPr>
        <w:spacing w:after="60"/>
      </w:pPr>
      <w:r>
        <w:t xml:space="preserve">Danger — red, for destructive actions (Delete, Deactivate, Remove, Reset).</w:t>
      </w:r>
    </w:p>
    <w:p>
      <w:pPr>
        <w:pStyle w:val="ListParagraph"/>
        <w:numPr>
          <w:ilvl w:val="0"/>
          <w:numId w:val="1"/>
        </w:numPr>
        <w:spacing w:after="60"/>
      </w:pPr>
      <w:r>
        <w:t xml:space="preserve">Success — green, for confirmations after operations such as Save.</w:t>
      </w:r>
    </w:p>
    <w:p>
      <w:pPr>
        <w:pStyle w:val="ListParagraph"/>
        <w:numPr>
          <w:ilvl w:val="0"/>
          <w:numId w:val="1"/>
        </w:numPr>
        <w:spacing w:after="60"/>
      </w:pPr>
      <w:r>
        <w:t xml:space="preserve">Icon Button — icon-only, used in headers, tables, and dashboards.</w:t>
      </w:r>
    </w:p>
    <w:p>
      <w:pPr>
        <w:pStyle w:val="ListParagraph"/>
        <w:numPr>
          <w:ilvl w:val="0"/>
          <w:numId w:val="1"/>
        </w:numPr>
        <w:spacing w:after="60"/>
      </w:pPr>
      <w:r>
        <w:t xml:space="preserve">Link Button — text-only, used for Login, Help, and Report Builder secondary actions.</w:t>
      </w:r>
    </w:p>
    <w:p>
      <w:pPr>
        <w:pStyle w:val="ListParagraph"/>
        <w:numPr>
          <w:ilvl w:val="0"/>
          <w:numId w:val="1"/>
        </w:numPr>
        <w:spacing w:after="60"/>
      </w:pPr>
      <w:r>
        <w:t xml:space="preserve">Split Button — primary action with an attached dropdown of related actions, used in the Reports &amp; Export Centre.</w:t>
      </w:r>
    </w:p>
    <w:p>
      <w:pPr>
        <w:pStyle w:val="Heading2"/>
      </w:pPr>
      <w:r>
        <w:t xml:space="preserve">5.4 Sizing &amp; Shape</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4873"/>
            <w:shd w:fill="1F3864" w:color="auto" w:val="clear"/>
            <w:tcMar>
              <w:top w:type="dxa" w:w="80"/>
              <w:left w:type="dxa" w:w="100"/>
              <w:bottom w:type="dxa" w:w="80"/>
              <w:right w:type="dxa" w:w="100"/>
            </w:tcMar>
            <w:vAlign w:val="center"/>
          </w:tcPr>
          <w:p>
            <w:r>
              <w:rPr>
                <w:b/>
                <w:bCs/>
                <w:color w:val="FFFFFF"/>
              </w:rPr>
              <w:t xml:space="preserve">Size</w:t>
            </w:r>
          </w:p>
        </w:tc>
        <w:tc>
          <w:tcPr>
            <w:tcW w:type="dxa" w:w="4873"/>
            <w:shd w:fill="1F3864" w:color="auto" w:val="clear"/>
            <w:tcMar>
              <w:top w:type="dxa" w:w="80"/>
              <w:left w:type="dxa" w:w="100"/>
              <w:bottom w:type="dxa" w:w="80"/>
              <w:right w:type="dxa" w:w="100"/>
            </w:tcMar>
            <w:vAlign w:val="center"/>
          </w:tcPr>
          <w:p>
            <w:r>
              <w:rPr>
                <w:b/>
                <w:bCs/>
                <w:color w:val="FFFFFF"/>
              </w:rPr>
              <w:t xml:space="preserve">Height</w:t>
            </w:r>
          </w:p>
        </w:tc>
      </w:tr>
      <w:tr>
        <w:tc>
          <w:tcPr>
            <w:tcW w:type="dxa" w:w="4873"/>
            <w:tcMar>
              <w:top w:type="dxa" w:w="80"/>
              <w:left w:type="dxa" w:w="100"/>
              <w:bottom w:type="dxa" w:w="80"/>
              <w:right w:type="dxa" w:w="100"/>
            </w:tcMar>
            <w:vAlign w:val="center"/>
          </w:tcPr>
          <w:p>
            <w:r>
              <w:rPr>
                <w:b w:val="false"/>
                <w:bCs w:val="false"/>
              </w:rPr>
              <w:t xml:space="preserve">Small</w:t>
            </w:r>
          </w:p>
        </w:tc>
        <w:tc>
          <w:tcPr>
            <w:tcW w:type="dxa" w:w="4873"/>
            <w:tcMar>
              <w:top w:type="dxa" w:w="80"/>
              <w:left w:type="dxa" w:w="100"/>
              <w:bottom w:type="dxa" w:w="80"/>
              <w:right w:type="dxa" w:w="100"/>
            </w:tcMar>
            <w:vAlign w:val="center"/>
          </w:tcPr>
          <w:p>
            <w:r>
              <w:rPr>
                <w:b w:val="false"/>
                <w:bCs w:val="false"/>
              </w:rPr>
              <w:t xml:space="preserve">32px</w:t>
            </w:r>
          </w:p>
        </w:tc>
      </w:tr>
      <w:tr>
        <w:tc>
          <w:tcPr>
            <w:tcW w:type="dxa" w:w="4873"/>
            <w:shd w:fill="F2F2F2" w:color="auto" w:val="clear"/>
            <w:tcMar>
              <w:top w:type="dxa" w:w="80"/>
              <w:left w:type="dxa" w:w="100"/>
              <w:bottom w:type="dxa" w:w="80"/>
              <w:right w:type="dxa" w:w="100"/>
            </w:tcMar>
            <w:vAlign w:val="center"/>
          </w:tcPr>
          <w:p>
            <w:r>
              <w:rPr>
                <w:b w:val="false"/>
                <w:bCs w:val="false"/>
              </w:rPr>
              <w:t xml:space="preserve">Medium (default)</w:t>
            </w:r>
          </w:p>
        </w:tc>
        <w:tc>
          <w:tcPr>
            <w:tcW w:type="dxa" w:w="4873"/>
            <w:shd w:fill="F2F2F2" w:color="auto" w:val="clear"/>
            <w:tcMar>
              <w:top w:type="dxa" w:w="80"/>
              <w:left w:type="dxa" w:w="100"/>
              <w:bottom w:type="dxa" w:w="80"/>
              <w:right w:type="dxa" w:w="100"/>
            </w:tcMar>
            <w:vAlign w:val="center"/>
          </w:tcPr>
          <w:p>
            <w:r>
              <w:rPr>
                <w:b w:val="false"/>
                <w:bCs w:val="false"/>
              </w:rPr>
              <w:t xml:space="preserve">40px</w:t>
            </w:r>
          </w:p>
        </w:tc>
      </w:tr>
      <w:tr>
        <w:tc>
          <w:tcPr>
            <w:tcW w:type="dxa" w:w="4873"/>
            <w:tcMar>
              <w:top w:type="dxa" w:w="80"/>
              <w:left w:type="dxa" w:w="100"/>
              <w:bottom w:type="dxa" w:w="80"/>
              <w:right w:type="dxa" w:w="100"/>
            </w:tcMar>
            <w:vAlign w:val="center"/>
          </w:tcPr>
          <w:p>
            <w:r>
              <w:rPr>
                <w:b w:val="false"/>
                <w:bCs w:val="false"/>
              </w:rPr>
              <w:t xml:space="preserve">Large</w:t>
            </w:r>
          </w:p>
        </w:tc>
        <w:tc>
          <w:tcPr>
            <w:tcW w:type="dxa" w:w="4873"/>
            <w:tcMar>
              <w:top w:type="dxa" w:w="80"/>
              <w:left w:type="dxa" w:w="100"/>
              <w:bottom w:type="dxa" w:w="80"/>
              <w:right w:type="dxa" w:w="100"/>
            </w:tcMar>
            <w:vAlign w:val="center"/>
          </w:tcPr>
          <w:p>
            <w:r>
              <w:rPr>
                <w:b w:val="false"/>
                <w:bCs w:val="false"/>
              </w:rPr>
              <w:t xml:space="preserve">48px</w:t>
            </w:r>
          </w:p>
        </w:tc>
      </w:tr>
    </w:tbl>
    <w:p>
      <w:r>
        <w:t xml:space="preserve"/>
      </w:r>
    </w:p>
    <w:p>
      <w:pPr>
        <w:pStyle w:val="ListParagraph"/>
        <w:numPr>
          <w:ilvl w:val="0"/>
          <w:numId w:val="1"/>
        </w:numPr>
        <w:spacing w:after="60"/>
      </w:pPr>
      <w:r>
        <w:t xml:space="preserve">Border radius: 10px on every button, without exception.</w:t>
      </w:r>
    </w:p>
    <w:p>
      <w:pPr>
        <w:pStyle w:val="ListParagraph"/>
        <w:numPr>
          <w:ilvl w:val="0"/>
          <w:numId w:val="1"/>
        </w:numPr>
        <w:spacing w:after="60"/>
      </w:pPr>
      <w:r>
        <w:t xml:space="preserve">Width: never fixed — buttons grow to fit their label, with a minimum width only.</w:t>
      </w:r>
    </w:p>
    <w:p>
      <w:pPr>
        <w:pStyle w:val="ListParagraph"/>
        <w:numPr>
          <w:ilvl w:val="0"/>
          <w:numId w:val="1"/>
        </w:numPr>
        <w:spacing w:after="60"/>
      </w:pPr>
      <w:r>
        <w:t xml:space="preserve">Icon placement: left-aligned icon followed by text (e.g. Save, Generate Report, Add Company) for consistent left-to-right scanning.</w:t>
      </w:r>
    </w:p>
    <w:p>
      <w:pPr>
        <w:pStyle w:val="Heading2"/>
      </w:pPr>
      <w:r>
        <w:t xml:space="preserve">5.5 States</w:t>
      </w:r>
    </w:p>
    <w:p>
      <w:pPr>
        <w:pStyle w:val="ListParagraph"/>
        <w:numPr>
          <w:ilvl w:val="0"/>
          <w:numId w:val="1"/>
        </w:numPr>
        <w:spacing w:after="60"/>
      </w:pPr>
      <w:r>
        <w:t xml:space="preserve">Default — normal appearance.</w:t>
      </w:r>
    </w:p>
    <w:p>
      <w:pPr>
        <w:pStyle w:val="ListParagraph"/>
        <w:numPr>
          <w:ilvl w:val="0"/>
          <w:numId w:val="1"/>
        </w:numPr>
        <w:spacing w:after="60"/>
      </w:pPr>
      <w:r>
        <w:t xml:space="preserve">Hover — button lifts ~2px, shadow strengthens slightly, colour darkens marginally, icon shifts 1–2px right (action buttons only); duration ≈180ms.</w:t>
      </w:r>
    </w:p>
    <w:p>
      <w:pPr>
        <w:pStyle w:val="ListParagraph"/>
        <w:numPr>
          <w:ilvl w:val="0"/>
          <w:numId w:val="1"/>
        </w:numPr>
        <w:spacing w:after="60"/>
      </w:pPr>
      <w:r>
        <w:t xml:space="preserve">Pressed — slight downward compression for tactile feedback.</w:t>
      </w:r>
    </w:p>
    <w:p>
      <w:pPr>
        <w:pStyle w:val="ListParagraph"/>
        <w:numPr>
          <w:ilvl w:val="0"/>
          <w:numId w:val="1"/>
        </w:numPr>
        <w:spacing w:after="60"/>
      </w:pPr>
      <w:r>
        <w:t xml:space="preserve">Disabled — greyed out, not clickable, optional tooltip explaining why.</w:t>
      </w:r>
    </w:p>
    <w:p>
      <w:pPr>
        <w:pStyle w:val="ListParagraph"/>
        <w:numPr>
          <w:ilvl w:val="0"/>
          <w:numId w:val="1"/>
        </w:numPr>
        <w:spacing w:after="60"/>
      </w:pPr>
      <w:r>
        <w:t xml:space="preserve">Loading — spinner replaces the icon, button disables, label changes (e.g. “Saving...”) to prevent duplicate submissions.</w:t>
      </w:r>
    </w:p>
    <w:p>
      <w:pPr>
        <w:pStyle w:val="ListParagraph"/>
        <w:numPr>
          <w:ilvl w:val="0"/>
          <w:numId w:val="1"/>
        </w:numPr>
        <w:spacing w:after="60"/>
      </w:pPr>
      <w:r>
        <w:t xml:space="preserve">Success (optional) — a brief checkmark or toast after completion, no long animation.</w:t>
      </w:r>
    </w:p>
    <w:p>
      <w:pPr>
        <w:pStyle w:val="Heading2"/>
      </w:pPr>
      <w:r>
        <w:t xml:space="preserve">5.6 Confirmation &amp; Accessibility Rules</w:t>
      </w:r>
    </w:p>
    <w:p>
      <w:pPr>
        <w:spacing w:after="160"/>
      </w:pPr>
      <w:r>
        <w:t xml:space="preserve">Any button that modifies or removes data — Delete, Deactivate User, Remove Company, Reset Password — must open a confirmation dialog before the action proceeds (see Section 8, Modal &amp; Dialog System).</w:t>
      </w:r>
    </w:p>
    <w:p>
      <w:pPr>
        <w:spacing w:after="160"/>
      </w:pPr>
      <w:r>
        <w:t xml:space="preserve">Every button supports Tab navigation, Enter activation, Space activation where appropriate, and a visible focus outline.</w:t>
      </w:r>
    </w:p>
    <w:p>
      <w:pPr>
        <w:pStyle w:val="Heading2"/>
      </w:pPr>
      <w:r>
        <w:t xml:space="preserve">5.7 Smart Action Labels</w:t>
      </w:r>
    </w:p>
    <w:p>
      <w:pPr>
        <w:spacing w:after="160"/>
      </w:pPr>
      <w:r>
        <w:t xml:space="preserve">Buttons use context-specific labels rather than generic ones, so the label itself explains what will happen: “Save Daily Tracker” instead of “Save”, “Generate Weekly Report” instead of “Generate”, “Create User” instead of “Submit”. This reduces hesitation, especially for new users and during busy workflows.</w:t>
      </w:r>
    </w:p>
    <w:p>
      <w:pPr>
        <w:pStyle w:val="Heading2"/>
      </w:pPr>
      <w:r>
        <w:t xml:space="preserve">5.8 Where Used</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2600"/>
            <w:shd w:fill="1F3864" w:color="auto" w:val="clear"/>
            <w:tcMar>
              <w:top w:type="dxa" w:w="80"/>
              <w:left w:type="dxa" w:w="100"/>
              <w:bottom w:type="dxa" w:w="80"/>
              <w:right w:type="dxa" w:w="100"/>
            </w:tcMar>
            <w:vAlign w:val="center"/>
          </w:tcPr>
          <w:p>
            <w:r>
              <w:rPr>
                <w:b/>
                <w:bCs/>
                <w:color w:val="FFFFFF"/>
              </w:rPr>
              <w:t xml:space="preserve">Button Type</w:t>
            </w:r>
          </w:p>
        </w:tc>
        <w:tc>
          <w:tcPr>
            <w:tcW w:type="dxa" w:w="7146"/>
            <w:shd w:fill="1F3864" w:color="auto" w:val="clear"/>
            <w:tcMar>
              <w:top w:type="dxa" w:w="80"/>
              <w:left w:type="dxa" w:w="100"/>
              <w:bottom w:type="dxa" w:w="80"/>
              <w:right w:type="dxa" w:w="100"/>
            </w:tcMar>
            <w:vAlign w:val="center"/>
          </w:tcPr>
          <w:p>
            <w:r>
              <w:rPr>
                <w:b/>
                <w:bCs/>
                <w:color w:val="FFFFFF"/>
              </w:rPr>
              <w:t xml:space="preserve">Typical Modules</w:t>
            </w:r>
          </w:p>
        </w:tc>
      </w:tr>
      <w:tr>
        <w:tc>
          <w:tcPr>
            <w:tcW w:type="dxa" w:w="2600"/>
            <w:tcMar>
              <w:top w:type="dxa" w:w="80"/>
              <w:left w:type="dxa" w:w="100"/>
              <w:bottom w:type="dxa" w:w="80"/>
              <w:right w:type="dxa" w:w="100"/>
            </w:tcMar>
            <w:vAlign w:val="center"/>
          </w:tcPr>
          <w:p>
            <w:r>
              <w:rPr>
                <w:b w:val="false"/>
                <w:bCs w:val="false"/>
              </w:rPr>
              <w:t xml:space="preserve">Primary</w:t>
            </w:r>
          </w:p>
        </w:tc>
        <w:tc>
          <w:tcPr>
            <w:tcW w:type="dxa" w:w="7146"/>
            <w:tcMar>
              <w:top w:type="dxa" w:w="80"/>
              <w:left w:type="dxa" w:w="100"/>
              <w:bottom w:type="dxa" w:w="80"/>
              <w:right w:type="dxa" w:w="100"/>
            </w:tcMar>
            <w:vAlign w:val="center"/>
          </w:tcPr>
          <w:p>
            <w:r>
              <w:rPr>
                <w:b w:val="false"/>
                <w:bCs w:val="false"/>
              </w:rPr>
              <w:t xml:space="preserve">Login, Daily Tracker, Reports, User Management</w:t>
            </w:r>
          </w:p>
        </w:tc>
      </w:tr>
      <w:tr>
        <w:tc>
          <w:tcPr>
            <w:tcW w:type="dxa" w:w="2600"/>
            <w:shd w:fill="F2F2F2" w:color="auto" w:val="clear"/>
            <w:tcMar>
              <w:top w:type="dxa" w:w="80"/>
              <w:left w:type="dxa" w:w="100"/>
              <w:bottom w:type="dxa" w:w="80"/>
              <w:right w:type="dxa" w:w="100"/>
            </w:tcMar>
            <w:vAlign w:val="center"/>
          </w:tcPr>
          <w:p>
            <w:r>
              <w:rPr>
                <w:b w:val="false"/>
                <w:bCs w:val="false"/>
              </w:rPr>
              <w:t xml:space="preserve">Secondary</w:t>
            </w:r>
          </w:p>
        </w:tc>
        <w:tc>
          <w:tcPr>
            <w:tcW w:type="dxa" w:w="7146"/>
            <w:shd w:fill="F2F2F2" w:color="auto" w:val="clear"/>
            <w:tcMar>
              <w:top w:type="dxa" w:w="80"/>
              <w:left w:type="dxa" w:w="100"/>
              <w:bottom w:type="dxa" w:w="80"/>
              <w:right w:type="dxa" w:w="100"/>
            </w:tcMar>
            <w:vAlign w:val="center"/>
          </w:tcPr>
          <w:p>
            <w:r>
              <w:rPr>
                <w:b w:val="false"/>
                <w:bCs w:val="false"/>
              </w:rPr>
              <w:t xml:space="preserve">Settings, Forms, Report Preview</w:t>
            </w:r>
          </w:p>
        </w:tc>
      </w:tr>
      <w:tr>
        <w:tc>
          <w:tcPr>
            <w:tcW w:type="dxa" w:w="2600"/>
            <w:tcMar>
              <w:top w:type="dxa" w:w="80"/>
              <w:left w:type="dxa" w:w="100"/>
              <w:bottom w:type="dxa" w:w="80"/>
              <w:right w:type="dxa" w:w="100"/>
            </w:tcMar>
            <w:vAlign w:val="center"/>
          </w:tcPr>
          <w:p>
            <w:r>
              <w:rPr>
                <w:b w:val="false"/>
                <w:bCs w:val="false"/>
              </w:rPr>
              <w:t xml:space="preserve">Outline</w:t>
            </w:r>
          </w:p>
        </w:tc>
        <w:tc>
          <w:tcPr>
            <w:tcW w:type="dxa" w:w="7146"/>
            <w:tcMar>
              <w:top w:type="dxa" w:w="80"/>
              <w:left w:type="dxa" w:w="100"/>
              <w:bottom w:type="dxa" w:w="80"/>
              <w:right w:type="dxa" w:w="100"/>
            </w:tcMar>
            <w:vAlign w:val="center"/>
          </w:tcPr>
          <w:p>
            <w:r>
              <w:rPr>
                <w:b w:val="false"/>
                <w:bCs w:val="false"/>
              </w:rPr>
              <w:t xml:space="preserve">Weekly Tracker, Metadata, Daily Leads</w:t>
            </w:r>
          </w:p>
        </w:tc>
      </w:tr>
      <w:tr>
        <w:tc>
          <w:tcPr>
            <w:tcW w:type="dxa" w:w="2600"/>
            <w:shd w:fill="F2F2F2" w:color="auto" w:val="clear"/>
            <w:tcMar>
              <w:top w:type="dxa" w:w="80"/>
              <w:left w:type="dxa" w:w="100"/>
              <w:bottom w:type="dxa" w:w="80"/>
              <w:right w:type="dxa" w:w="100"/>
            </w:tcMar>
            <w:vAlign w:val="center"/>
          </w:tcPr>
          <w:p>
            <w:r>
              <w:rPr>
                <w:b w:val="false"/>
                <w:bCs w:val="false"/>
              </w:rPr>
              <w:t xml:space="preserve">Danger</w:t>
            </w:r>
          </w:p>
        </w:tc>
        <w:tc>
          <w:tcPr>
            <w:tcW w:type="dxa" w:w="7146"/>
            <w:shd w:fill="F2F2F2" w:color="auto" w:val="clear"/>
            <w:tcMar>
              <w:top w:type="dxa" w:w="80"/>
              <w:left w:type="dxa" w:w="100"/>
              <w:bottom w:type="dxa" w:w="80"/>
              <w:right w:type="dxa" w:w="100"/>
            </w:tcMar>
            <w:vAlign w:val="center"/>
          </w:tcPr>
          <w:p>
            <w:r>
              <w:rPr>
                <w:b w:val="false"/>
                <w:bCs w:val="false"/>
              </w:rPr>
              <w:t xml:space="preserve">User Management, System Administration</w:t>
            </w:r>
          </w:p>
        </w:tc>
      </w:tr>
      <w:tr>
        <w:tc>
          <w:tcPr>
            <w:tcW w:type="dxa" w:w="2600"/>
            <w:tcMar>
              <w:top w:type="dxa" w:w="80"/>
              <w:left w:type="dxa" w:w="100"/>
              <w:bottom w:type="dxa" w:w="80"/>
              <w:right w:type="dxa" w:w="100"/>
            </w:tcMar>
            <w:vAlign w:val="center"/>
          </w:tcPr>
          <w:p>
            <w:r>
              <w:rPr>
                <w:b w:val="false"/>
                <w:bCs w:val="false"/>
              </w:rPr>
              <w:t xml:space="preserve">Success</w:t>
            </w:r>
          </w:p>
        </w:tc>
        <w:tc>
          <w:tcPr>
            <w:tcW w:type="dxa" w:w="7146"/>
            <w:tcMar>
              <w:top w:type="dxa" w:w="80"/>
              <w:left w:type="dxa" w:w="100"/>
              <w:bottom w:type="dxa" w:w="80"/>
              <w:right w:type="dxa" w:w="100"/>
            </w:tcMar>
            <w:vAlign w:val="center"/>
          </w:tcPr>
          <w:p>
            <w:r>
              <w:rPr>
                <w:b w:val="false"/>
                <w:bCs w:val="false"/>
              </w:rPr>
              <w:t xml:space="preserve">Daily Tracker, Daily Leads, Workflow completion</w:t>
            </w:r>
          </w:p>
        </w:tc>
      </w:tr>
      <w:tr>
        <w:tc>
          <w:tcPr>
            <w:tcW w:type="dxa" w:w="2600"/>
            <w:shd w:fill="F2F2F2" w:color="auto" w:val="clear"/>
            <w:tcMar>
              <w:top w:type="dxa" w:w="80"/>
              <w:left w:type="dxa" w:w="100"/>
              <w:bottom w:type="dxa" w:w="80"/>
              <w:right w:type="dxa" w:w="100"/>
            </w:tcMar>
            <w:vAlign w:val="center"/>
          </w:tcPr>
          <w:p>
            <w:r>
              <w:rPr>
                <w:b w:val="false"/>
                <w:bCs w:val="false"/>
              </w:rPr>
              <w:t xml:space="preserve">Icon</w:t>
            </w:r>
          </w:p>
        </w:tc>
        <w:tc>
          <w:tcPr>
            <w:tcW w:type="dxa" w:w="7146"/>
            <w:shd w:fill="F2F2F2" w:color="auto" w:val="clear"/>
            <w:tcMar>
              <w:top w:type="dxa" w:w="80"/>
              <w:left w:type="dxa" w:w="100"/>
              <w:bottom w:type="dxa" w:w="80"/>
              <w:right w:type="dxa" w:w="100"/>
            </w:tcMar>
            <w:vAlign w:val="center"/>
          </w:tcPr>
          <w:p>
            <w:r>
              <w:rPr>
                <w:b w:val="false"/>
                <w:bCs w:val="false"/>
              </w:rPr>
              <w:t xml:space="preserve">Header, Tables, Dashboard</w:t>
            </w:r>
          </w:p>
        </w:tc>
      </w:tr>
      <w:tr>
        <w:tc>
          <w:tcPr>
            <w:tcW w:type="dxa" w:w="2600"/>
            <w:tcMar>
              <w:top w:type="dxa" w:w="80"/>
              <w:left w:type="dxa" w:w="100"/>
              <w:bottom w:type="dxa" w:w="80"/>
              <w:right w:type="dxa" w:w="100"/>
            </w:tcMar>
            <w:vAlign w:val="center"/>
          </w:tcPr>
          <w:p>
            <w:r>
              <w:rPr>
                <w:b w:val="false"/>
                <w:bCs w:val="false"/>
              </w:rPr>
              <w:t xml:space="preserve">Link</w:t>
            </w:r>
          </w:p>
        </w:tc>
        <w:tc>
          <w:tcPr>
            <w:tcW w:type="dxa" w:w="7146"/>
            <w:tcMar>
              <w:top w:type="dxa" w:w="80"/>
              <w:left w:type="dxa" w:w="100"/>
              <w:bottom w:type="dxa" w:w="80"/>
              <w:right w:type="dxa" w:w="100"/>
            </w:tcMar>
            <w:vAlign w:val="center"/>
          </w:tcPr>
          <w:p>
            <w:r>
              <w:rPr>
                <w:b w:val="false"/>
                <w:bCs w:val="false"/>
              </w:rPr>
              <w:t xml:space="preserve">Login, Help, Report Builder</w:t>
            </w:r>
          </w:p>
        </w:tc>
      </w:tr>
      <w:tr>
        <w:tc>
          <w:tcPr>
            <w:tcW w:type="dxa" w:w="2600"/>
            <w:shd w:fill="F2F2F2" w:color="auto" w:val="clear"/>
            <w:tcMar>
              <w:top w:type="dxa" w:w="80"/>
              <w:left w:type="dxa" w:w="100"/>
              <w:bottom w:type="dxa" w:w="80"/>
              <w:right w:type="dxa" w:w="100"/>
            </w:tcMar>
            <w:vAlign w:val="center"/>
          </w:tcPr>
          <w:p>
            <w:r>
              <w:rPr>
                <w:b w:val="false"/>
                <w:bCs w:val="false"/>
              </w:rPr>
              <w:t xml:space="preserve">Split</w:t>
            </w:r>
          </w:p>
        </w:tc>
        <w:tc>
          <w:tcPr>
            <w:tcW w:type="dxa" w:w="7146"/>
            <w:shd w:fill="F2F2F2" w:color="auto" w:val="clear"/>
            <w:tcMar>
              <w:top w:type="dxa" w:w="80"/>
              <w:left w:type="dxa" w:w="100"/>
              <w:bottom w:type="dxa" w:w="80"/>
              <w:right w:type="dxa" w:w="100"/>
            </w:tcMar>
            <w:vAlign w:val="center"/>
          </w:tcPr>
          <w:p>
            <w:r>
              <w:rPr>
                <w:b w:val="false"/>
                <w:bCs w:val="false"/>
              </w:rPr>
              <w:t xml:space="preserve">Reports &amp; Export Centre</w:t>
            </w:r>
          </w:p>
        </w:tc>
      </w:tr>
    </w:tbl>
    <w:p>
      <w:pPr>
        <w:pStyle w:val="Heading1"/>
      </w:pPr>
      <w:r>
        <w:t xml:space="preserve">6. Enterprise Input System (+ Form Layout Rules)</w:t>
      </w:r>
    </w:p>
    <w:p>
      <w:pPr>
        <w:pStyle w:val="Heading2"/>
      </w:pPr>
      <w:r>
        <w:t xml:space="preserve">6.1 Purpose</w:t>
      </w:r>
    </w:p>
    <w:p>
      <w:pPr>
        <w:spacing w:after="160"/>
      </w:pPr>
      <w:r>
        <w:t xml:space="preserve">Almost every screen in iPOMS contains input fields — Login, Signup, Daily Tracker, Weekly Tracker, Daily Leads, User Management, Settings, Metadata, Reports, filters, and search. The goal is one universal input system so every text field, dropdown, date picker, search box, and password field looks and behaves identically.</w:t>
      </w:r>
    </w:p>
    <w:p>
      <w:pPr>
        <w:pStyle w:val="Heading2"/>
      </w:pPr>
      <w:r>
        <w:t xml:space="preserve">6.2 Input Categories</w:t>
      </w:r>
    </w:p>
    <w:p>
      <w:pPr>
        <w:pStyle w:val="ListParagraph"/>
        <w:numPr>
          <w:ilvl w:val="0"/>
          <w:numId w:val="1"/>
        </w:numPr>
        <w:spacing w:after="60"/>
      </w:pPr>
      <w:r>
        <w:t xml:space="preserve">Basic Inputs — Text Field, Email Field, Password Field, Phone Number Field, Number Field, Text Area.</w:t>
      </w:r>
    </w:p>
    <w:p>
      <w:pPr>
        <w:pStyle w:val="ListParagraph"/>
        <w:numPr>
          <w:ilvl w:val="0"/>
          <w:numId w:val="1"/>
        </w:numPr>
        <w:spacing w:after="60"/>
      </w:pPr>
      <w:r>
        <w:t xml:space="preserve">Selection Inputs — Dropdown, Multi-Select, Autocomplete, Searchable Dropdown, Radio Button, Checkbox, Toggle Switch.</w:t>
      </w:r>
    </w:p>
    <w:p>
      <w:pPr>
        <w:pStyle w:val="ListParagraph"/>
        <w:numPr>
          <w:ilvl w:val="0"/>
          <w:numId w:val="1"/>
        </w:numPr>
        <w:spacing w:after="60"/>
      </w:pPr>
      <w:r>
        <w:t xml:space="preserve">Date &amp; Time Inputs — Date Picker, Time Picker, Date-Time Picker, Date Range Picker.</w:t>
      </w:r>
    </w:p>
    <w:p>
      <w:pPr>
        <w:pStyle w:val="ListParagraph"/>
        <w:numPr>
          <w:ilvl w:val="0"/>
          <w:numId w:val="1"/>
        </w:numPr>
        <w:spacing w:after="60"/>
      </w:pPr>
      <w:r>
        <w:t xml:space="preserve">Search &amp; Smart Inputs — Global Search, Company Search, HR Search, Metadata Search, College Search — all with autocomplete.</w:t>
      </w:r>
    </w:p>
    <w:p>
      <w:pPr>
        <w:pStyle w:val="ListParagraph"/>
        <w:numPr>
          <w:ilvl w:val="0"/>
          <w:numId w:val="1"/>
        </w:numPr>
        <w:spacing w:after="60"/>
      </w:pPr>
      <w:r>
        <w:t xml:space="preserve">Special Inputs — OTP Input, File Upload, Image Upload, Drag &amp; Drop Upload, Rich Text Editor (future).</w:t>
      </w:r>
    </w:p>
    <w:p>
      <w:pPr>
        <w:pStyle w:val="Heading2"/>
      </w:pPr>
      <w:r>
        <w:t xml:space="preserve">6.3 Sizing &amp; Shape</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4873"/>
            <w:shd w:fill="1F3864" w:color="auto" w:val="clear"/>
            <w:tcMar>
              <w:top w:type="dxa" w:w="80"/>
              <w:left w:type="dxa" w:w="100"/>
              <w:bottom w:type="dxa" w:w="80"/>
              <w:right w:type="dxa" w:w="100"/>
            </w:tcMar>
            <w:vAlign w:val="center"/>
          </w:tcPr>
          <w:p>
            <w:r>
              <w:rPr>
                <w:b/>
                <w:bCs/>
                <w:color w:val="FFFFFF"/>
              </w:rPr>
              <w:t xml:space="preserve">Size</w:t>
            </w:r>
          </w:p>
        </w:tc>
        <w:tc>
          <w:tcPr>
            <w:tcW w:type="dxa" w:w="4873"/>
            <w:shd w:fill="1F3864" w:color="auto" w:val="clear"/>
            <w:tcMar>
              <w:top w:type="dxa" w:w="80"/>
              <w:left w:type="dxa" w:w="100"/>
              <w:bottom w:type="dxa" w:w="80"/>
              <w:right w:type="dxa" w:w="100"/>
            </w:tcMar>
            <w:vAlign w:val="center"/>
          </w:tcPr>
          <w:p>
            <w:r>
              <w:rPr>
                <w:b/>
                <w:bCs/>
                <w:color w:val="FFFFFF"/>
              </w:rPr>
              <w:t xml:space="preserve">Height</w:t>
            </w:r>
          </w:p>
        </w:tc>
      </w:tr>
      <w:tr>
        <w:tc>
          <w:tcPr>
            <w:tcW w:type="dxa" w:w="4873"/>
            <w:tcMar>
              <w:top w:type="dxa" w:w="80"/>
              <w:left w:type="dxa" w:w="100"/>
              <w:bottom w:type="dxa" w:w="80"/>
              <w:right w:type="dxa" w:w="100"/>
            </w:tcMar>
            <w:vAlign w:val="center"/>
          </w:tcPr>
          <w:p>
            <w:r>
              <w:rPr>
                <w:b w:val="false"/>
                <w:bCs w:val="false"/>
              </w:rPr>
              <w:t xml:space="preserve">Small</w:t>
            </w:r>
          </w:p>
        </w:tc>
        <w:tc>
          <w:tcPr>
            <w:tcW w:type="dxa" w:w="4873"/>
            <w:tcMar>
              <w:top w:type="dxa" w:w="80"/>
              <w:left w:type="dxa" w:w="100"/>
              <w:bottom w:type="dxa" w:w="80"/>
              <w:right w:type="dxa" w:w="100"/>
            </w:tcMar>
            <w:vAlign w:val="center"/>
          </w:tcPr>
          <w:p>
            <w:r>
              <w:rPr>
                <w:b w:val="false"/>
                <w:bCs w:val="false"/>
              </w:rPr>
              <w:t xml:space="preserve">36px</w:t>
            </w:r>
          </w:p>
        </w:tc>
      </w:tr>
      <w:tr>
        <w:tc>
          <w:tcPr>
            <w:tcW w:type="dxa" w:w="4873"/>
            <w:shd w:fill="F2F2F2" w:color="auto" w:val="clear"/>
            <w:tcMar>
              <w:top w:type="dxa" w:w="80"/>
              <w:left w:type="dxa" w:w="100"/>
              <w:bottom w:type="dxa" w:w="80"/>
              <w:right w:type="dxa" w:w="100"/>
            </w:tcMar>
            <w:vAlign w:val="center"/>
          </w:tcPr>
          <w:p>
            <w:r>
              <w:rPr>
                <w:b w:val="false"/>
                <w:bCs w:val="false"/>
              </w:rPr>
              <w:t xml:space="preserve">Standard (default)</w:t>
            </w:r>
          </w:p>
        </w:tc>
        <w:tc>
          <w:tcPr>
            <w:tcW w:type="dxa" w:w="4873"/>
            <w:shd w:fill="F2F2F2" w:color="auto" w:val="clear"/>
            <w:tcMar>
              <w:top w:type="dxa" w:w="80"/>
              <w:left w:type="dxa" w:w="100"/>
              <w:bottom w:type="dxa" w:w="80"/>
              <w:right w:type="dxa" w:w="100"/>
            </w:tcMar>
            <w:vAlign w:val="center"/>
          </w:tcPr>
          <w:p>
            <w:r>
              <w:rPr>
                <w:b w:val="false"/>
                <w:bCs w:val="false"/>
              </w:rPr>
              <w:t xml:space="preserve">44px</w:t>
            </w:r>
          </w:p>
        </w:tc>
      </w:tr>
      <w:tr>
        <w:tc>
          <w:tcPr>
            <w:tcW w:type="dxa" w:w="4873"/>
            <w:tcMar>
              <w:top w:type="dxa" w:w="80"/>
              <w:left w:type="dxa" w:w="100"/>
              <w:bottom w:type="dxa" w:w="80"/>
              <w:right w:type="dxa" w:w="100"/>
            </w:tcMar>
            <w:vAlign w:val="center"/>
          </w:tcPr>
          <w:p>
            <w:r>
              <w:rPr>
                <w:b w:val="false"/>
                <w:bCs w:val="false"/>
              </w:rPr>
              <w:t xml:space="preserve">Large</w:t>
            </w:r>
          </w:p>
        </w:tc>
        <w:tc>
          <w:tcPr>
            <w:tcW w:type="dxa" w:w="4873"/>
            <w:tcMar>
              <w:top w:type="dxa" w:w="80"/>
              <w:left w:type="dxa" w:w="100"/>
              <w:bottom w:type="dxa" w:w="80"/>
              <w:right w:type="dxa" w:w="100"/>
            </w:tcMar>
            <w:vAlign w:val="center"/>
          </w:tcPr>
          <w:p>
            <w:r>
              <w:rPr>
                <w:b w:val="false"/>
                <w:bCs w:val="false"/>
              </w:rPr>
              <w:t xml:space="preserve">52px</w:t>
            </w:r>
          </w:p>
        </w:tc>
      </w:tr>
    </w:tbl>
    <w:p>
      <w:r>
        <w:t xml:space="preserve"/>
      </w:r>
    </w:p>
    <w:p>
      <w:pPr>
        <w:pStyle w:val="ListParagraph"/>
        <w:numPr>
          <w:ilvl w:val="0"/>
          <w:numId w:val="1"/>
        </w:numPr>
        <w:spacing w:after="60"/>
      </w:pPr>
      <w:r>
        <w:t xml:space="preserve">Border radius: 10px, matching buttons and cards for a consistent product identity.</w:t>
      </w:r>
    </w:p>
    <w:p>
      <w:pPr>
        <w:pStyle w:val="ListParagraph"/>
        <w:numPr>
          <w:ilvl w:val="0"/>
          <w:numId w:val="1"/>
        </w:numPr>
        <w:spacing w:after="60"/>
      </w:pPr>
      <w:r>
        <w:t xml:space="preserve">Border colour: light grey by default, Deep Royal Blue on focus (with a soft outer glow, ~180ms transition), darker grey on hover, red on error, green on success, light grey background when disabled.</w:t>
      </w:r>
    </w:p>
    <w:p>
      <w:pPr>
        <w:pStyle w:val="Heading2"/>
      </w:pPr>
      <w:r>
        <w:t xml:space="preserve">6.4 The iPOMS Signature Input</w:t>
      </w:r>
    </w:p>
    <w:p>
      <w:pPr>
        <w:spacing w:after="160"/>
      </w:pPr>
      <w:r>
        <w:t xml:space="preserve">Every input follows the same universal layout, in this fixed order: Label above the field (never placeholder-only), the Input itself with a left-aligned Lucide icon, and a reserved Helper Text / Error / Success line beneath — even when empty, so the layout never shifts when a validation message appears.</w:t>
      </w:r>
    </w:p>
    <w:p>
      <w:pPr>
        <w:pStyle w:val="ListParagraph"/>
        <w:numPr>
          <w:ilvl w:val="0"/>
          <w:numId w:val="1"/>
        </w:numPr>
        <w:spacing w:after="60"/>
      </w:pPr>
      <w:r>
        <w:t xml:space="preserve">Required fields are marked with a simple asterisk (e.g. “Name *”) rather than long instructional text.</w:t>
      </w:r>
    </w:p>
    <w:p>
      <w:pPr>
        <w:pStyle w:val="ListParagraph"/>
        <w:numPr>
          <w:ilvl w:val="0"/>
          <w:numId w:val="1"/>
        </w:numPr>
        <w:spacing w:after="60"/>
      </w:pPr>
      <w:r>
        <w:t xml:space="preserve">Placeholders are context-aware (“Search company...”, “Enter company name”) rather than generic (“Enter text...”).</w:t>
      </w:r>
    </w:p>
    <w:p>
      <w:pPr>
        <w:pStyle w:val="ListParagraph"/>
        <w:numPr>
          <w:ilvl w:val="0"/>
          <w:numId w:val="1"/>
        </w:numPr>
        <w:spacing w:after="60"/>
      </w:pPr>
      <w:r>
        <w:t xml:space="preserve">Validation is live: users see ‘Invalid Email’ or ‘Valid Email’ immediately rather than only after submitting the form.</w:t>
      </w:r>
    </w:p>
    <w:p>
      <w:pPr>
        <w:pStyle w:val="ListParagraph"/>
        <w:numPr>
          <w:ilvl w:val="0"/>
          <w:numId w:val="1"/>
        </w:numPr>
        <w:spacing w:after="60"/>
      </w:pPr>
      <w:r>
        <w:t xml:space="preserve">Password fields include a show/hide toggle, a strength indicator (Weak / Medium / Strong), and instant confirm-password matching.</w:t>
      </w:r>
    </w:p>
    <w:p>
      <w:pPr>
        <w:pStyle w:val="ListParagraph"/>
        <w:numPr>
          <w:ilvl w:val="0"/>
          <w:numId w:val="1"/>
        </w:numPr>
        <w:spacing w:after="60"/>
      </w:pPr>
      <w:r>
        <w:t xml:space="preserve">Search boxes always include a search icon, instant filtering, a clear (✖) button, and autocomplete where applicable.</w:t>
      </w:r>
    </w:p>
    <w:p>
      <w:pPr>
        <w:pStyle w:val="ListParagraph"/>
        <w:numPr>
          <w:ilvl w:val="0"/>
          <w:numId w:val="1"/>
        </w:numPr>
        <w:spacing w:after="60"/>
      </w:pPr>
      <w:r>
        <w:t xml:space="preserve">Dropdowns support search, keyboard navigation, scrolling, and highlight the selected option — essential for long company and college lists.</w:t>
      </w:r>
    </w:p>
    <w:p>
      <w:pPr>
        <w:pStyle w:val="ListParagraph"/>
        <w:numPr>
          <w:ilvl w:val="0"/>
          <w:numId w:val="1"/>
        </w:numPr>
        <w:spacing w:after="60"/>
      </w:pPr>
      <w:r>
        <w:t xml:space="preserve">An information icon (ⅈ) is shown only on fields that genuinely need extra explanation, to avoid visual noise.</w:t>
      </w:r>
    </w:p>
    <w:p>
      <w:pPr>
        <w:pStyle w:val="Heading2"/>
      </w:pPr>
      <w:r>
        <w:t xml:space="preserve">6.5 Form Layout Rules (merged from the former standalone Form Layout section)</w:t>
      </w:r>
    </w:p>
    <w:p>
      <w:pPr>
        <w:spacing w:after="160"/>
      </w:pPr>
      <w:r>
        <w:t xml:space="preserve">A review of all ten business modules showed only User Management and Settings contain forms of meaningful size (around 10 fields); every other module is table-driven or uses 3–4 fields at most. Rather than a full standalone chapter section, five rules are applied wherever a form appears:</w:t>
      </w:r>
    </w:p>
    <w:p>
      <w:pPr>
        <w:pStyle w:val="ListParagraph"/>
        <w:numPr>
          <w:ilvl w:val="0"/>
          <w:numId w:val="1"/>
        </w:numPr>
        <w:spacing w:after="60"/>
      </w:pPr>
      <w:r>
        <w:t xml:space="preserve">Labels always above the field.</w:t>
      </w:r>
    </w:p>
    <w:p>
      <w:pPr>
        <w:pStyle w:val="ListParagraph"/>
        <w:numPr>
          <w:ilvl w:val="0"/>
          <w:numId w:val="1"/>
        </w:numPr>
        <w:spacing w:after="60"/>
      </w:pPr>
      <w:r>
        <w:t xml:space="preserve">Maximum two-column layout on desktop; fields needing more space (Address, Remarks) span the full width.</w:t>
      </w:r>
    </w:p>
    <w:p>
      <w:pPr>
        <w:pStyle w:val="ListParagraph"/>
        <w:numPr>
          <w:ilvl w:val="0"/>
          <w:numId w:val="1"/>
        </w:numPr>
        <w:spacing w:after="60"/>
      </w:pPr>
      <w:r>
        <w:t xml:space="preserve">Save and Cancel buttons always sit at the bottom — never scattered around the form.</w:t>
      </w:r>
    </w:p>
    <w:p>
      <w:pPr>
        <w:pStyle w:val="ListParagraph"/>
        <w:numPr>
          <w:ilvl w:val="0"/>
          <w:numId w:val="1"/>
        </w:numPr>
        <w:spacing w:after="60"/>
      </w:pPr>
      <w:r>
        <w:t xml:space="preserve">Related fields are grouped (e.g. Personal Information, Office Information, Address) rather than presented as one long undifferentiated block.</w:t>
      </w:r>
    </w:p>
    <w:p>
      <w:pPr>
        <w:pStyle w:val="ListParagraph"/>
        <w:numPr>
          <w:ilvl w:val="0"/>
          <w:numId w:val="1"/>
        </w:numPr>
        <w:spacing w:after="60"/>
      </w:pPr>
      <w:r>
        <w:t xml:space="preserve">Validation messages appear directly below each field, never as intrusive pop-ups.</w:t>
      </w:r>
    </w:p>
    <w:p>
      <w:pPr>
        <w:spacing w:after="160"/>
      </w:pPr>
      <w:r>
        <w:t xml:space="preserve">If a user edits a form and attempts to navigate away with unsaved changes, a confirmation dialog offers Save, Discard, or Stay (see Section 8).</w:t>
      </w:r>
    </w:p>
    <w:p>
      <w:pPr>
        <w:pStyle w:val="Heading2"/>
      </w:pPr>
      <w:r>
        <w:t xml:space="preserve">6.6 Where Used</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2600"/>
            <w:shd w:fill="1F3864" w:color="auto" w:val="clear"/>
            <w:tcMar>
              <w:top w:type="dxa" w:w="80"/>
              <w:left w:type="dxa" w:w="100"/>
              <w:bottom w:type="dxa" w:w="80"/>
              <w:right w:type="dxa" w:w="100"/>
            </w:tcMar>
            <w:vAlign w:val="center"/>
          </w:tcPr>
          <w:p>
            <w:r>
              <w:rPr>
                <w:b/>
                <w:bCs/>
                <w:color w:val="FFFFFF"/>
              </w:rPr>
              <w:t xml:space="preserve">Module</w:t>
            </w:r>
          </w:p>
        </w:tc>
        <w:tc>
          <w:tcPr>
            <w:tcW w:type="dxa" w:w="7146"/>
            <w:shd w:fill="1F3864" w:color="auto" w:val="clear"/>
            <w:tcMar>
              <w:top w:type="dxa" w:w="80"/>
              <w:left w:type="dxa" w:w="100"/>
              <w:bottom w:type="dxa" w:w="80"/>
              <w:right w:type="dxa" w:w="100"/>
            </w:tcMar>
            <w:vAlign w:val="center"/>
          </w:tcPr>
          <w:p>
            <w:r>
              <w:rPr>
                <w:b/>
                <w:bCs/>
                <w:color w:val="FFFFFF"/>
              </w:rPr>
              <w:t xml:space="preserve">Typical Inputs</w:t>
            </w:r>
          </w:p>
        </w:tc>
      </w:tr>
      <w:tr>
        <w:tc>
          <w:tcPr>
            <w:tcW w:type="dxa" w:w="2600"/>
            <w:tcMar>
              <w:top w:type="dxa" w:w="80"/>
              <w:left w:type="dxa" w:w="100"/>
              <w:bottom w:type="dxa" w:w="80"/>
              <w:right w:type="dxa" w:w="100"/>
            </w:tcMar>
            <w:vAlign w:val="center"/>
          </w:tcPr>
          <w:p>
            <w:r>
              <w:rPr>
                <w:b w:val="false"/>
                <w:bCs w:val="false"/>
              </w:rPr>
              <w:t xml:space="preserve">Login</w:t>
            </w:r>
          </w:p>
        </w:tc>
        <w:tc>
          <w:tcPr>
            <w:tcW w:type="dxa" w:w="7146"/>
            <w:tcMar>
              <w:top w:type="dxa" w:w="80"/>
              <w:left w:type="dxa" w:w="100"/>
              <w:bottom w:type="dxa" w:w="80"/>
              <w:right w:type="dxa" w:w="100"/>
            </w:tcMar>
            <w:vAlign w:val="center"/>
          </w:tcPr>
          <w:p>
            <w:r>
              <w:rPr>
                <w:b w:val="false"/>
                <w:bCs w:val="false"/>
              </w:rPr>
              <w:t xml:space="preserve">Username, Password</w:t>
            </w:r>
          </w:p>
        </w:tc>
      </w:tr>
      <w:tr>
        <w:tc>
          <w:tcPr>
            <w:tcW w:type="dxa" w:w="2600"/>
            <w:shd w:fill="F2F2F2" w:color="auto" w:val="clear"/>
            <w:tcMar>
              <w:top w:type="dxa" w:w="80"/>
              <w:left w:type="dxa" w:w="100"/>
              <w:bottom w:type="dxa" w:w="80"/>
              <w:right w:type="dxa" w:w="100"/>
            </w:tcMar>
            <w:vAlign w:val="center"/>
          </w:tcPr>
          <w:p>
            <w:r>
              <w:rPr>
                <w:b w:val="false"/>
                <w:bCs w:val="false"/>
              </w:rPr>
              <w:t xml:space="preserve">Sign Up</w:t>
            </w:r>
          </w:p>
        </w:tc>
        <w:tc>
          <w:tcPr>
            <w:tcW w:type="dxa" w:w="7146"/>
            <w:shd w:fill="F2F2F2" w:color="auto" w:val="clear"/>
            <w:tcMar>
              <w:top w:type="dxa" w:w="80"/>
              <w:left w:type="dxa" w:w="100"/>
              <w:bottom w:type="dxa" w:w="80"/>
              <w:right w:type="dxa" w:w="100"/>
            </w:tcMar>
            <w:vAlign w:val="center"/>
          </w:tcPr>
          <w:p>
            <w:r>
              <w:rPr>
                <w:b w:val="false"/>
                <w:bCs w:val="false"/>
              </w:rPr>
              <w:t xml:space="preserve">Name, Email, Mobile</w:t>
            </w:r>
          </w:p>
        </w:tc>
      </w:tr>
      <w:tr>
        <w:tc>
          <w:tcPr>
            <w:tcW w:type="dxa" w:w="2600"/>
            <w:tcMar>
              <w:top w:type="dxa" w:w="80"/>
              <w:left w:type="dxa" w:w="100"/>
              <w:bottom w:type="dxa" w:w="80"/>
              <w:right w:type="dxa" w:w="100"/>
            </w:tcMar>
            <w:vAlign w:val="center"/>
          </w:tcPr>
          <w:p>
            <w:r>
              <w:rPr>
                <w:b w:val="false"/>
                <w:bCs w:val="false"/>
              </w:rPr>
              <w:t xml:space="preserve">Daily Tracker</w:t>
            </w:r>
          </w:p>
        </w:tc>
        <w:tc>
          <w:tcPr>
            <w:tcW w:type="dxa" w:w="7146"/>
            <w:tcMar>
              <w:top w:type="dxa" w:w="80"/>
              <w:left w:type="dxa" w:w="100"/>
              <w:bottom w:type="dxa" w:w="80"/>
              <w:right w:type="dxa" w:w="100"/>
            </w:tcMar>
            <w:vAlign w:val="center"/>
          </w:tcPr>
          <w:p>
            <w:r>
              <w:rPr>
                <w:b w:val="false"/>
                <w:bCs w:val="false"/>
              </w:rPr>
              <w:t xml:space="preserve">Company, Status, Remarks</w:t>
            </w:r>
          </w:p>
        </w:tc>
      </w:tr>
      <w:tr>
        <w:tc>
          <w:tcPr>
            <w:tcW w:type="dxa" w:w="2600"/>
            <w:shd w:fill="F2F2F2" w:color="auto" w:val="clear"/>
            <w:tcMar>
              <w:top w:type="dxa" w:w="80"/>
              <w:left w:type="dxa" w:w="100"/>
              <w:bottom w:type="dxa" w:w="80"/>
              <w:right w:type="dxa" w:w="100"/>
            </w:tcMar>
            <w:vAlign w:val="center"/>
          </w:tcPr>
          <w:p>
            <w:r>
              <w:rPr>
                <w:b w:val="false"/>
                <w:bCs w:val="false"/>
              </w:rPr>
              <w:t xml:space="preserve">Weekly Tracker</w:t>
            </w:r>
          </w:p>
        </w:tc>
        <w:tc>
          <w:tcPr>
            <w:tcW w:type="dxa" w:w="7146"/>
            <w:shd w:fill="F2F2F2" w:color="auto" w:val="clear"/>
            <w:tcMar>
              <w:top w:type="dxa" w:w="80"/>
              <w:left w:type="dxa" w:w="100"/>
              <w:bottom w:type="dxa" w:w="80"/>
              <w:right w:type="dxa" w:w="100"/>
            </w:tcMar>
            <w:vAlign w:val="center"/>
          </w:tcPr>
          <w:p>
            <w:r>
              <w:rPr>
                <w:b w:val="false"/>
                <w:bCs w:val="false"/>
              </w:rPr>
              <w:t xml:space="preserve">Company, Follow-up Date</w:t>
            </w:r>
          </w:p>
        </w:tc>
      </w:tr>
      <w:tr>
        <w:tc>
          <w:tcPr>
            <w:tcW w:type="dxa" w:w="2600"/>
            <w:tcMar>
              <w:top w:type="dxa" w:w="80"/>
              <w:left w:type="dxa" w:w="100"/>
              <w:bottom w:type="dxa" w:w="80"/>
              <w:right w:type="dxa" w:w="100"/>
            </w:tcMar>
            <w:vAlign w:val="center"/>
          </w:tcPr>
          <w:p>
            <w:r>
              <w:rPr>
                <w:b w:val="false"/>
                <w:bCs w:val="false"/>
              </w:rPr>
              <w:t xml:space="preserve">Daily Leads</w:t>
            </w:r>
          </w:p>
        </w:tc>
        <w:tc>
          <w:tcPr>
            <w:tcW w:type="dxa" w:w="7146"/>
            <w:tcMar>
              <w:top w:type="dxa" w:w="80"/>
              <w:left w:type="dxa" w:w="100"/>
              <w:bottom w:type="dxa" w:w="80"/>
              <w:right w:type="dxa" w:w="100"/>
            </w:tcMar>
            <w:vAlign w:val="center"/>
          </w:tcPr>
          <w:p>
            <w:r>
              <w:rPr>
                <w:b w:val="false"/>
                <w:bCs w:val="false"/>
              </w:rPr>
              <w:t xml:space="preserve">JD Details, Company</w:t>
            </w:r>
          </w:p>
        </w:tc>
      </w:tr>
      <w:tr>
        <w:tc>
          <w:tcPr>
            <w:tcW w:type="dxa" w:w="2600"/>
            <w:shd w:fill="F2F2F2" w:color="auto" w:val="clear"/>
            <w:tcMar>
              <w:top w:type="dxa" w:w="80"/>
              <w:left w:type="dxa" w:w="100"/>
              <w:bottom w:type="dxa" w:w="80"/>
              <w:right w:type="dxa" w:w="100"/>
            </w:tcMar>
            <w:vAlign w:val="center"/>
          </w:tcPr>
          <w:p>
            <w:r>
              <w:rPr>
                <w:b w:val="false"/>
                <w:bCs w:val="false"/>
              </w:rPr>
              <w:t xml:space="preserve">Reports</w:t>
            </w:r>
          </w:p>
        </w:tc>
        <w:tc>
          <w:tcPr>
            <w:tcW w:type="dxa" w:w="7146"/>
            <w:shd w:fill="F2F2F2" w:color="auto" w:val="clear"/>
            <w:tcMar>
              <w:top w:type="dxa" w:w="80"/>
              <w:left w:type="dxa" w:w="100"/>
              <w:bottom w:type="dxa" w:w="80"/>
              <w:right w:type="dxa" w:w="100"/>
            </w:tcMar>
            <w:vAlign w:val="center"/>
          </w:tcPr>
          <w:p>
            <w:r>
              <w:rPr>
                <w:b w:val="false"/>
                <w:bCs w:val="false"/>
              </w:rPr>
              <w:t xml:space="preserve">Date Range, Filters</w:t>
            </w:r>
          </w:p>
        </w:tc>
      </w:tr>
      <w:tr>
        <w:tc>
          <w:tcPr>
            <w:tcW w:type="dxa" w:w="2600"/>
            <w:tcMar>
              <w:top w:type="dxa" w:w="80"/>
              <w:left w:type="dxa" w:w="100"/>
              <w:bottom w:type="dxa" w:w="80"/>
              <w:right w:type="dxa" w:w="100"/>
            </w:tcMar>
            <w:vAlign w:val="center"/>
          </w:tcPr>
          <w:p>
            <w:r>
              <w:rPr>
                <w:b w:val="false"/>
                <w:bCs w:val="false"/>
              </w:rPr>
              <w:t xml:space="preserve">Settings</w:t>
            </w:r>
          </w:p>
        </w:tc>
        <w:tc>
          <w:tcPr>
            <w:tcW w:type="dxa" w:w="7146"/>
            <w:tcMar>
              <w:top w:type="dxa" w:w="80"/>
              <w:left w:type="dxa" w:w="100"/>
              <w:bottom w:type="dxa" w:w="80"/>
              <w:right w:type="dxa" w:w="100"/>
            </w:tcMar>
            <w:vAlign w:val="center"/>
          </w:tcPr>
          <w:p>
            <w:r>
              <w:rPr>
                <w:b w:val="false"/>
                <w:bCs w:val="false"/>
              </w:rPr>
              <w:t xml:space="preserve">Profile Information</w:t>
            </w:r>
          </w:p>
        </w:tc>
      </w:tr>
      <w:tr>
        <w:tc>
          <w:tcPr>
            <w:tcW w:type="dxa" w:w="2600"/>
            <w:shd w:fill="F2F2F2" w:color="auto" w:val="clear"/>
            <w:tcMar>
              <w:top w:type="dxa" w:w="80"/>
              <w:left w:type="dxa" w:w="100"/>
              <w:bottom w:type="dxa" w:w="80"/>
              <w:right w:type="dxa" w:w="100"/>
            </w:tcMar>
            <w:vAlign w:val="center"/>
          </w:tcPr>
          <w:p>
            <w:r>
              <w:rPr>
                <w:b w:val="false"/>
                <w:bCs w:val="false"/>
              </w:rPr>
              <w:t xml:space="preserve">User Management</w:t>
            </w:r>
          </w:p>
        </w:tc>
        <w:tc>
          <w:tcPr>
            <w:tcW w:type="dxa" w:w="7146"/>
            <w:shd w:fill="F2F2F2" w:color="auto" w:val="clear"/>
            <w:tcMar>
              <w:top w:type="dxa" w:w="80"/>
              <w:left w:type="dxa" w:w="100"/>
              <w:bottom w:type="dxa" w:w="80"/>
              <w:right w:type="dxa" w:w="100"/>
            </w:tcMar>
            <w:vAlign w:val="center"/>
          </w:tcPr>
          <w:p>
            <w:r>
              <w:rPr>
                <w:b w:val="false"/>
                <w:bCs w:val="false"/>
              </w:rPr>
              <w:t xml:space="preserve">User Details</w:t>
            </w:r>
          </w:p>
        </w:tc>
      </w:tr>
      <w:tr>
        <w:tc>
          <w:tcPr>
            <w:tcW w:type="dxa" w:w="2600"/>
            <w:tcMar>
              <w:top w:type="dxa" w:w="80"/>
              <w:left w:type="dxa" w:w="100"/>
              <w:bottom w:type="dxa" w:w="80"/>
              <w:right w:type="dxa" w:w="100"/>
            </w:tcMar>
            <w:vAlign w:val="center"/>
          </w:tcPr>
          <w:p>
            <w:r>
              <w:rPr>
                <w:b w:val="false"/>
                <w:bCs w:val="false"/>
              </w:rPr>
              <w:t xml:space="preserve">Metadata</w:t>
            </w:r>
          </w:p>
        </w:tc>
        <w:tc>
          <w:tcPr>
            <w:tcW w:type="dxa" w:w="7146"/>
            <w:tcMar>
              <w:top w:type="dxa" w:w="80"/>
              <w:left w:type="dxa" w:w="100"/>
              <w:bottom w:type="dxa" w:w="80"/>
              <w:right w:type="dxa" w:w="100"/>
            </w:tcMar>
            <w:vAlign w:val="center"/>
          </w:tcPr>
          <w:p>
            <w:r>
              <w:rPr>
                <w:b w:val="false"/>
                <w:bCs w:val="false"/>
              </w:rPr>
              <w:t xml:space="preserve">Company &amp; Contact Details</w:t>
            </w:r>
          </w:p>
        </w:tc>
      </w:tr>
    </w:tbl>
    <w:p>
      <w:pPr>
        <w:pStyle w:val="Heading1"/>
      </w:pPr>
      <w:r>
        <w:t xml:space="preserve">7. Enterprise Data Grid (Table System)</w:t>
      </w:r>
    </w:p>
    <w:p>
      <w:pPr>
        <w:pStyle w:val="Heading2"/>
      </w:pPr>
      <w:r>
        <w:t xml:space="preserve">7.1 Purpose</w:t>
      </w:r>
    </w:p>
    <w:p>
      <w:pPr>
        <w:spacing w:after="160"/>
      </w:pPr>
      <w:r>
        <w:t xml:space="preserve">Tables are the single most important component in iPOMS — an estimated 70–80% of the application revolves around them, since Daily Tracker, Weekly Tracker, Daily Leads, Reports, User Management, Metadata Database, System Administration, and Report Builder are all table-driven. Getting one enterprise-grade table right improves the entire product.</w:t>
      </w:r>
    </w:p>
    <w:p>
      <w:pPr>
        <w:pStyle w:val="Heading2"/>
      </w:pPr>
      <w:r>
        <w:t xml:space="preserve">7.2 Design References Reviewed</w:t>
      </w:r>
    </w:p>
    <w:p>
      <w:pPr>
        <w:spacing w:after="160"/>
      </w:pPr>
      <w:r>
        <w:t xml:space="preserve">Four enterprise table references were reviewed and rated (9.3–9.9 out of 10). None were copied directly; instead the best characteristics of each were combined: the spacing, status pills, and action icons of the highest-rated dark-theme sample (adapted to a light theme), the white background and generous whitespace of the top-rated sample, the toolbar and filter placement of a third, and the sidebar/search/filter balance of a fourth. The explicit decision was to prioritise comfort over density — coordinators work in these tables for eight hours a day, so breathing room matters more than fitting extra rows on screen.</w:t>
      </w:r>
    </w:p>
    <w:p>
      <w:pPr>
        <w:pStyle w:val="Heading2"/>
      </w:pPr>
      <w:r>
        <w:t xml:space="preserve">7.3 iPOMS Enterprise Data Grid — Final Specification</w:t>
      </w:r>
    </w:p>
    <w:p>
      <w:pPr>
        <w:pStyle w:val="ListParagraph"/>
        <w:numPr>
          <w:ilvl w:val="0"/>
          <w:numId w:val="1"/>
        </w:numPr>
        <w:spacing w:after="60"/>
      </w:pPr>
      <w:r>
        <w:t xml:space="preserve">Editing method: inline editing only for operational tables (Daily Tracker, Weekly Tracker, Daily Leads, Metadata, and User Management where appropriate) — chosen because coordinators enter data continuously, and opening a dialog for every small edit adds unnecessary clicks.</w:t>
      </w:r>
    </w:p>
    <w:p>
      <w:pPr>
        <w:pStyle w:val="ListParagraph"/>
        <w:numPr>
          <w:ilvl w:val="0"/>
          <w:numId w:val="1"/>
        </w:numPr>
        <w:spacing w:after="60"/>
      </w:pPr>
      <w:r>
        <w:t xml:space="preserve">Keyboard navigation: Tab / Shift+Tab move between fields, Enter saves the current row, Esc cancels editing.</w:t>
      </w:r>
    </w:p>
    <w:p>
      <w:pPr>
        <w:pStyle w:val="ListParagraph"/>
        <w:numPr>
          <w:ilvl w:val="0"/>
          <w:numId w:val="1"/>
        </w:numPr>
        <w:spacing w:after="60"/>
      </w:pPr>
      <w:r>
        <w:t xml:space="preserve">Sticky header and sticky key columns (e.g. S.No., Company Name) remain visible while scrolling vertically or horizontally.</w:t>
      </w:r>
    </w:p>
    <w:p>
      <w:pPr>
        <w:pStyle w:val="ListParagraph"/>
        <w:numPr>
          <w:ilvl w:val="0"/>
          <w:numId w:val="1"/>
        </w:numPr>
        <w:spacing w:after="60"/>
      </w:pPr>
      <w:r>
        <w:t xml:space="preserve">Bulk operations: bulk selection, bulk delete, bulk export, and bulk status updates, available from a toolbar that appears once rows are selected.</w:t>
      </w:r>
    </w:p>
    <w:p>
      <w:pPr>
        <w:pStyle w:val="ListParagraph"/>
        <w:numPr>
          <w:ilvl w:val="0"/>
          <w:numId w:val="1"/>
        </w:numPr>
        <w:spacing w:after="60"/>
      </w:pPr>
      <w:r>
        <w:t xml:space="preserve">Fixed column layout: columns cannot be reordered, hidden, or resized in Version 1; widths are set per column (e.g. S.No. and Mobile narrow, Remarks roughly double width for detailed follow-up notes).</w:t>
      </w:r>
    </w:p>
    <w:p>
      <w:pPr>
        <w:pStyle w:val="ListParagraph"/>
        <w:numPr>
          <w:ilvl w:val="0"/>
          <w:numId w:val="1"/>
        </w:numPr>
        <w:spacing w:after="60"/>
      </w:pPr>
      <w:r>
        <w:t xml:space="preserve">Empty state: column headers remain visible with a friendly message (“No records available yet”, “Start by adding your first company”) and, where appropriate, a direct action button.</w:t>
      </w:r>
    </w:p>
    <w:p>
      <w:pPr>
        <w:pStyle w:val="ListParagraph"/>
        <w:numPr>
          <w:ilvl w:val="0"/>
          <w:numId w:val="1"/>
        </w:numPr>
        <w:spacing w:after="60"/>
      </w:pPr>
      <w:r>
        <w:t xml:space="preserve">Skeleton loading is used everywhere instead of a blank screen or spinner, so the application always feels responsive.</w:t>
      </w:r>
    </w:p>
    <w:p>
      <w:pPr>
        <w:pStyle w:val="ListParagraph"/>
        <w:numPr>
          <w:ilvl w:val="0"/>
          <w:numId w:val="1"/>
        </w:numPr>
        <w:spacing w:after="60"/>
      </w:pPr>
      <w:r>
        <w:t xml:space="preserve">Pagination: 25 records per page for standard operational modules, 15 per page for the Metadata database.</w:t>
      </w:r>
    </w:p>
    <w:p>
      <w:pPr>
        <w:pStyle w:val="ListParagraph"/>
        <w:numPr>
          <w:ilvl w:val="0"/>
          <w:numId w:val="1"/>
        </w:numPr>
        <w:spacing w:after="60"/>
      </w:pPr>
      <w:r>
        <w:t xml:space="preserve">Active row highlighting: only one row is highlighted at a time, whether being edited or selected.</w:t>
      </w:r>
    </w:p>
    <w:p>
      <w:pPr>
        <w:pStyle w:val="ListParagraph"/>
        <w:numPr>
          <w:ilvl w:val="0"/>
          <w:numId w:val="1"/>
        </w:numPr>
        <w:spacing w:after="60"/>
      </w:pPr>
      <w:r>
        <w:t xml:space="preserve">Safe delete with undo: a deleted row disappears immediately with a “Record deleted [Undo]” notification; the deletion becomes permanent only after 15 seconds.</w:t>
      </w:r>
    </w:p>
    <w:p>
      <w:pPr>
        <w:pStyle w:val="ListParagraph"/>
        <w:numPr>
          <w:ilvl w:val="0"/>
          <w:numId w:val="1"/>
        </w:numPr>
        <w:spacing w:after="60"/>
      </w:pPr>
      <w:r>
        <w:t xml:space="preserve">Auto-scroll during editing: pressing Tab at the last visible row saves the current cell, scrolls automatically, and places the cursor in the next row — an Excel-like continuous data-entry experience.</w:t>
      </w:r>
    </w:p>
    <w:p>
      <w:pPr>
        <w:pStyle w:val="Heading2"/>
      </w:pPr>
      <w:r>
        <w:t xml:space="preserve">7.4 Interaction Feel</w:t>
      </w:r>
    </w:p>
    <w:p>
      <w:pPr>
        <w:spacing w:after="160"/>
      </w:pPr>
      <w:r>
        <w:t xml:space="preserve">Row hover uses a soft highlight with a smooth ~180ms transition rather than an instant colour flash. Editing transitions smoothly from display to input fields rather than snapping. Save shows a spinner inside the button, updates the row, and shows a green tick — the page never reloads and the user never loses their place. This is summarised as the “Live Enterprise Table” principle: search, filter, edit, and save should all feel instant, with no page reload, flicker, or waiting.</w:t>
      </w:r>
    </w:p>
    <w:p>
      <w:pPr>
        <w:pStyle w:val="Heading1"/>
      </w:pPr>
      <w:r>
        <w:t xml:space="preserve">8. Enterprise Card System</w:t>
      </w:r>
    </w:p>
    <w:p>
      <w:pPr>
        <w:pStyle w:val="Heading2"/>
      </w:pPr>
      <w:r>
        <w:t xml:space="preserve">8.1 Purpose</w:t>
      </w:r>
    </w:p>
    <w:p>
      <w:pPr>
        <w:spacing w:after="160"/>
      </w:pPr>
      <w:r>
        <w:t xml:space="preserve">Cards are the foundation of all three role-based dashboards (Coordinator, Team Leader, Director/CEO). Cards are view-only — users act through buttons inside a card, never by editing the card itself.</w:t>
      </w:r>
    </w:p>
    <w:p>
      <w:pPr>
        <w:pStyle w:val="Heading2"/>
      </w:pPr>
      <w:r>
        <w:t xml:space="preserve">8.2 Universal Card Rules</w:t>
      </w:r>
    </w:p>
    <w:p>
      <w:pPr>
        <w:pStyle w:val="ListParagraph"/>
        <w:numPr>
          <w:ilvl w:val="0"/>
          <w:numId w:val="1"/>
        </w:numPr>
        <w:spacing w:after="60"/>
      </w:pPr>
      <w:r>
        <w:t xml:space="preserve">Shape: 10px border radius, matching buttons and inputs.</w:t>
      </w:r>
    </w:p>
    <w:p>
      <w:pPr>
        <w:pStyle w:val="ListParagraph"/>
        <w:numPr>
          <w:ilvl w:val="0"/>
          <w:numId w:val="1"/>
        </w:numPr>
        <w:spacing w:after="60"/>
      </w:pPr>
      <w:r>
        <w:t xml:space="preserve">Background: white, with an optional very light grey border and a soft, low elevation shadow — no heavy shadows.</w:t>
      </w:r>
    </w:p>
    <w:p>
      <w:pPr>
        <w:pStyle w:val="ListParagraph"/>
        <w:numPr>
          <w:ilvl w:val="0"/>
          <w:numId w:val="1"/>
        </w:numPr>
        <w:spacing w:after="60"/>
      </w:pPr>
      <w:r>
        <w:t xml:space="preserve">Padding: 20–24px internal spacing.</w:t>
      </w:r>
    </w:p>
    <w:p>
      <w:pPr>
        <w:pStyle w:val="ListParagraph"/>
        <w:numPr>
          <w:ilvl w:val="0"/>
          <w:numId w:val="1"/>
        </w:numPr>
        <w:spacing w:after="60"/>
      </w:pPr>
      <w:r>
        <w:t xml:space="preserve">Hover: shadow increases slightly, card lifts 1–2px, using the same ~180ms transition timing as buttons.</w:t>
      </w:r>
    </w:p>
    <w:p>
      <w:pPr>
        <w:pStyle w:val="ListParagraph"/>
        <w:numPr>
          <w:ilvl w:val="0"/>
          <w:numId w:val="1"/>
        </w:numPr>
        <w:spacing w:after="60"/>
      </w:pPr>
      <w:r>
        <w:t xml:space="preserve">Typography: card title medium weight, values bold, description regular; icons from Lucide only.</w:t>
      </w:r>
    </w:p>
    <w:p>
      <w:pPr>
        <w:pStyle w:val="Heading2"/>
      </w:pPr>
      <w:r>
        <w:t xml:space="preserve">8.3 Card Types</w:t>
      </w:r>
    </w:p>
    <w:p>
      <w:pPr>
        <w:pStyle w:val="ListParagraph"/>
        <w:numPr>
          <w:ilvl w:val="0"/>
          <w:numId w:val="1"/>
        </w:numPr>
        <w:spacing w:after="60"/>
      </w:pPr>
      <w:r>
        <w:t xml:space="preserve">KPI Card — e.g. Today's Calls: 48, with a trend indicator (“↑ +12% from yesterday”); clicking navigates to the detailed report (expandable card behaviour).</w:t>
      </w:r>
    </w:p>
    <w:p>
      <w:pPr>
        <w:pStyle w:val="ListParagraph"/>
        <w:numPr>
          <w:ilvl w:val="0"/>
          <w:numId w:val="1"/>
        </w:numPr>
        <w:spacing w:after="60"/>
      </w:pPr>
      <w:r>
        <w:t xml:space="preserve">Assigned Work Card — shows the company, a contact count (not a long list — revised after review to show “15 Contacts Assigned” rather than listing all 15 names), priority, and who assigned it, with “Load Today's Calls” and “View Details” actions that load the contacts into the Daily Tracker.</w:t>
      </w:r>
    </w:p>
    <w:p>
      <w:pPr>
        <w:pStyle w:val="ListParagraph"/>
        <w:numPr>
          <w:ilvl w:val="0"/>
          <w:numId w:val="1"/>
        </w:numPr>
        <w:spacing w:after="60"/>
      </w:pPr>
      <w:r>
        <w:t xml:space="preserve">Notification Card — priority-coded messages from the Team Leader or CEO with Acknowledge and View Details actions.</w:t>
      </w:r>
    </w:p>
    <w:p>
      <w:pPr>
        <w:pStyle w:val="ListParagraph"/>
        <w:numPr>
          <w:ilvl w:val="0"/>
          <w:numId w:val="1"/>
        </w:numPr>
        <w:spacing w:after="60"/>
      </w:pPr>
      <w:r>
        <w:t xml:space="preserve">Report Summary Card — week label, generation date, Preview and Download actions.</w:t>
      </w:r>
    </w:p>
    <w:p>
      <w:pPr>
        <w:pStyle w:val="ListParagraph"/>
        <w:numPr>
          <w:ilvl w:val="0"/>
          <w:numId w:val="1"/>
        </w:numPr>
        <w:spacing w:after="60"/>
      </w:pPr>
      <w:r>
        <w:t xml:space="preserve">College Summary Card — companies contacted, positive responses, and pending follow-ups per college.</w:t>
      </w:r>
    </w:p>
    <w:p>
      <w:pPr>
        <w:spacing w:after="160"/>
      </w:pPr>
      <w:r>
        <w:t xml:space="preserve">A previously planned “Quick Action Card” was removed once the sidebar navigation drawer was finalised (Section 9) — it was judged redundant since every module is already one click away.</w:t>
      </w:r>
    </w:p>
    <w:p>
      <w:pPr>
        <w:pStyle w:val="Heading2"/>
      </w:pPr>
      <w:r>
        <w:t xml:space="preserve">8.4 Dashboard Layout Hierarchy</w:t>
      </w:r>
    </w:p>
    <w:p>
      <w:pPr>
        <w:spacing w:after="160"/>
      </w:pPr>
      <w:r>
        <w:t xml:space="preserve">Every dashboard follows the same top-to-bottom order: Greeting → Priority Notifications → KPI Cards → Assigned Work → Today's Tasks → Recent Reports (optional). The most important information always appears first.</w:t>
      </w:r>
    </w:p>
    <w:p>
      <w:pPr>
        <w:pStyle w:val="Heading2"/>
      </w:pPr>
      <w:r>
        <w:t xml:space="preserve">8.5 Responsiveness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4873"/>
            <w:shd w:fill="1F3864" w:color="auto" w:val="clear"/>
            <w:tcMar>
              <w:top w:type="dxa" w:w="80"/>
              <w:left w:type="dxa" w:w="100"/>
              <w:bottom w:type="dxa" w:w="80"/>
              <w:right w:type="dxa" w:w="100"/>
            </w:tcMar>
            <w:vAlign w:val="center"/>
          </w:tcPr>
          <w:p>
            <w:r>
              <w:rPr>
                <w:b/>
                <w:bCs/>
                <w:color w:val="FFFFFF"/>
              </w:rPr>
              <w:t xml:space="preserve">Breakpoint</w:t>
            </w:r>
          </w:p>
        </w:tc>
        <w:tc>
          <w:tcPr>
            <w:tcW w:type="dxa" w:w="4873"/>
            <w:shd w:fill="1F3864" w:color="auto" w:val="clear"/>
            <w:tcMar>
              <w:top w:type="dxa" w:w="80"/>
              <w:left w:type="dxa" w:w="100"/>
              <w:bottom w:type="dxa" w:w="80"/>
              <w:right w:type="dxa" w:w="100"/>
            </w:tcMar>
            <w:vAlign w:val="center"/>
          </w:tcPr>
          <w:p>
            <w:r>
              <w:rPr>
                <w:b/>
                <w:bCs/>
                <w:color w:val="FFFFFF"/>
              </w:rPr>
              <w:t xml:space="preserve">KPI Cards per Row</w:t>
            </w:r>
          </w:p>
        </w:tc>
      </w:tr>
      <w:tr>
        <w:tc>
          <w:tcPr>
            <w:tcW w:type="dxa" w:w="4873"/>
            <w:tcMar>
              <w:top w:type="dxa" w:w="80"/>
              <w:left w:type="dxa" w:w="100"/>
              <w:bottom w:type="dxa" w:w="80"/>
              <w:right w:type="dxa" w:w="100"/>
            </w:tcMar>
            <w:vAlign w:val="center"/>
          </w:tcPr>
          <w:p>
            <w:r>
              <w:rPr>
                <w:b w:val="false"/>
                <w:bCs w:val="false"/>
              </w:rPr>
              <w:t xml:space="preserve">Desktop</w:t>
            </w:r>
          </w:p>
        </w:tc>
        <w:tc>
          <w:tcPr>
            <w:tcW w:type="dxa" w:w="4873"/>
            <w:tcMar>
              <w:top w:type="dxa" w:w="80"/>
              <w:left w:type="dxa" w:w="100"/>
              <w:bottom w:type="dxa" w:w="80"/>
              <w:right w:type="dxa" w:w="100"/>
            </w:tcMar>
            <w:vAlign w:val="center"/>
          </w:tcPr>
          <w:p>
            <w:r>
              <w:rPr>
                <w:b w:val="false"/>
                <w:bCs w:val="false"/>
              </w:rPr>
              <w:t xml:space="preserve">4</w:t>
            </w:r>
          </w:p>
        </w:tc>
      </w:tr>
      <w:tr>
        <w:tc>
          <w:tcPr>
            <w:tcW w:type="dxa" w:w="4873"/>
            <w:shd w:fill="F2F2F2" w:color="auto" w:val="clear"/>
            <w:tcMar>
              <w:top w:type="dxa" w:w="80"/>
              <w:left w:type="dxa" w:w="100"/>
              <w:bottom w:type="dxa" w:w="80"/>
              <w:right w:type="dxa" w:w="100"/>
            </w:tcMar>
            <w:vAlign w:val="center"/>
          </w:tcPr>
          <w:p>
            <w:r>
              <w:rPr>
                <w:b w:val="false"/>
                <w:bCs w:val="false"/>
              </w:rPr>
              <w:t xml:space="preserve">Laptop</w:t>
            </w:r>
          </w:p>
        </w:tc>
        <w:tc>
          <w:tcPr>
            <w:tcW w:type="dxa" w:w="4873"/>
            <w:shd w:fill="F2F2F2" w:color="auto" w:val="clear"/>
            <w:tcMar>
              <w:top w:type="dxa" w:w="80"/>
              <w:left w:type="dxa" w:w="100"/>
              <w:bottom w:type="dxa" w:w="80"/>
              <w:right w:type="dxa" w:w="100"/>
            </w:tcMar>
            <w:vAlign w:val="center"/>
          </w:tcPr>
          <w:p>
            <w:r>
              <w:rPr>
                <w:b w:val="false"/>
                <w:bCs w:val="false"/>
              </w:rPr>
              <w:t xml:space="preserve">3</w:t>
            </w:r>
          </w:p>
        </w:tc>
      </w:tr>
      <w:tr>
        <w:tc>
          <w:tcPr>
            <w:tcW w:type="dxa" w:w="4873"/>
            <w:tcMar>
              <w:top w:type="dxa" w:w="80"/>
              <w:left w:type="dxa" w:w="100"/>
              <w:bottom w:type="dxa" w:w="80"/>
              <w:right w:type="dxa" w:w="100"/>
            </w:tcMar>
            <w:vAlign w:val="center"/>
          </w:tcPr>
          <w:p>
            <w:r>
              <w:rPr>
                <w:b w:val="false"/>
                <w:bCs w:val="false"/>
              </w:rPr>
              <w:t xml:space="preserve">Tablet</w:t>
            </w:r>
          </w:p>
        </w:tc>
        <w:tc>
          <w:tcPr>
            <w:tcW w:type="dxa" w:w="4873"/>
            <w:tcMar>
              <w:top w:type="dxa" w:w="80"/>
              <w:left w:type="dxa" w:w="100"/>
              <w:bottom w:type="dxa" w:w="80"/>
              <w:right w:type="dxa" w:w="100"/>
            </w:tcMar>
            <w:vAlign w:val="center"/>
          </w:tcPr>
          <w:p>
            <w:r>
              <w:rPr>
                <w:b w:val="false"/>
                <w:bCs w:val="false"/>
              </w:rPr>
              <w:t xml:space="preserve">2</w:t>
            </w:r>
          </w:p>
        </w:tc>
      </w:tr>
      <w:tr>
        <w:tc>
          <w:tcPr>
            <w:tcW w:type="dxa" w:w="4873"/>
            <w:shd w:fill="F2F2F2" w:color="auto" w:val="clear"/>
            <w:tcMar>
              <w:top w:type="dxa" w:w="80"/>
              <w:left w:type="dxa" w:w="100"/>
              <w:bottom w:type="dxa" w:w="80"/>
              <w:right w:type="dxa" w:w="100"/>
            </w:tcMar>
            <w:vAlign w:val="center"/>
          </w:tcPr>
          <w:p>
            <w:r>
              <w:rPr>
                <w:b w:val="false"/>
                <w:bCs w:val="false"/>
              </w:rPr>
              <w:t xml:space="preserve">Mobile (future)</w:t>
            </w:r>
          </w:p>
        </w:tc>
        <w:tc>
          <w:tcPr>
            <w:tcW w:type="dxa" w:w="4873"/>
            <w:shd w:fill="F2F2F2" w:color="auto" w:val="clear"/>
            <w:tcMar>
              <w:top w:type="dxa" w:w="80"/>
              <w:left w:type="dxa" w:w="100"/>
              <w:bottom w:type="dxa" w:w="80"/>
              <w:right w:type="dxa" w:w="100"/>
            </w:tcMar>
            <w:vAlign w:val="center"/>
          </w:tcPr>
          <w:p>
            <w:r>
              <w:rPr>
                <w:b w:val="false"/>
                <w:bCs w:val="false"/>
              </w:rPr>
              <w:t xml:space="preserve">1</w:t>
            </w:r>
          </w:p>
        </w:tc>
      </w:tr>
    </w:tbl>
    <w:p>
      <w:r>
        <w:t xml:space="preserve"/>
      </w:r>
    </w:p>
    <w:p>
      <w:pPr>
        <w:pStyle w:val="Heading2"/>
      </w:pPr>
      <w:r>
        <w:t xml:space="preserve">8.6 Visual Reference</w:t>
      </w:r>
    </w:p>
    <w:p>
      <w:pPr>
        <w:spacing w:after="160"/>
      </w:pPr>
      <w:r>
        <w:t xml:space="preserve">The client's own HTML dashboard prototype (deep navy / royal blue / teal / white, white cards with soft shadows, clean left navigation, elegant KPI cards) was formally adopted as the visual reference for this and the Navigation section — not copied directly, but used to validate that the frozen colour family, card softness, and sidebar structure already matched the product owner's design taste. Business logic, workflows, modules, and permissions remain governed entirely by the separate architecture documents and are unaffected by any future visual refresh.</w:t>
      </w:r>
    </w:p>
    <w:p>
      <w:pPr>
        <w:pStyle w:val="Heading1"/>
      </w:pPr>
      <w:r>
        <w:t xml:space="preserve">9. Enterprise Navigation System</w:t>
      </w:r>
    </w:p>
    <w:p>
      <w:pPr>
        <w:pStyle w:val="Heading2"/>
      </w:pPr>
      <w:r>
        <w:t xml:space="preserve">9.1 Purpose</w:t>
      </w:r>
    </w:p>
    <w:p>
      <w:pPr>
        <w:spacing w:after="160"/>
      </w:pPr>
      <w:r>
        <w:t xml:space="preserve">Navigation is designed once and reused by every module, since all ten modules are already known. The design philosophy is fast, clean, always visible, and consistent — no animation that slows users down.</w:t>
      </w:r>
    </w:p>
    <w:p>
      <w:pPr>
        <w:pStyle w:val="Heading2"/>
      </w:pPr>
      <w:r>
        <w:t xml:space="preserve">9.2 Layout</w:t>
      </w:r>
    </w:p>
    <w:p>
      <w:pPr>
        <w:spacing w:after="160"/>
      </w:pPr>
      <w:r>
        <w:t xml:space="preserve">A fixed top header and a fixed left sidebar frame the main content area. The sidebar never disappears automatically, since coordinators move between modules throughout the day and a persistent sidebar reduces clicks.</w:t>
      </w:r>
    </w:p>
    <w:p>
      <w:pPr>
        <w:pStyle w:val="ListParagraph"/>
        <w:numPr>
          <w:ilvl w:val="0"/>
          <w:numId w:val="1"/>
        </w:numPr>
        <w:spacing w:after="60"/>
      </w:pPr>
      <w:r>
        <w:t xml:space="preserve">Sidebar width: 280px expanded, 80px collapsed (icon-only, with hover showing the module name).</w:t>
      </w:r>
    </w:p>
    <w:p>
      <w:pPr>
        <w:pStyle w:val="ListParagraph"/>
        <w:numPr>
          <w:ilvl w:val="0"/>
          <w:numId w:val="1"/>
        </w:numPr>
        <w:spacing w:after="60"/>
      </w:pPr>
      <w:r>
        <w:t xml:space="preserve">Active navigation item: primary blue background, white icon and text, rounded corners.</w:t>
      </w:r>
    </w:p>
    <w:p>
      <w:pPr>
        <w:pStyle w:val="ListParagraph"/>
        <w:numPr>
          <w:ilvl w:val="0"/>
          <w:numId w:val="1"/>
        </w:numPr>
        <w:spacing w:after="60"/>
      </w:pPr>
      <w:r>
        <w:t xml:space="preserve">Hover state: a subtle background change only — no scaling, no bouncing.</w:t>
      </w:r>
    </w:p>
    <w:p>
      <w:pPr>
        <w:pStyle w:val="Heading2"/>
      </w:pPr>
      <w:r>
        <w:t xml:space="preserve">9.3 Sidebar Module Order (Frozen)</w:t>
      </w:r>
    </w:p>
    <w:p>
      <w:pPr>
        <w:spacing w:after="160"/>
      </w:pPr>
      <w:r>
        <w:t xml:space="preserve">Dashboard, then a divider, then Daily Tracker / Weekly Tracker / Daily Leads, then a divider, then Metadata Database / Reports &amp; Analytics, then a divider, then User Management / Settings / System Management. This order reflects how users naturally move through their workday. All modules remain permanently visible — no expandable/collapsible navigation groups — since ten modules is few enough that grouping would only add extra clicks.</w:t>
      </w:r>
    </w:p>
    <w:p>
      <w:pPr>
        <w:pStyle w:val="Heading2"/>
      </w:pPr>
      <w:r>
        <w:t xml:space="preserve">9.4 Role-Based Navigation</w:t>
      </w:r>
    </w:p>
    <w:p>
      <w:pPr>
        <w:pStyle w:val="ListParagraph"/>
        <w:numPr>
          <w:ilvl w:val="0"/>
          <w:numId w:val="1"/>
        </w:numPr>
        <w:spacing w:after="60"/>
      </w:pPr>
      <w:r>
        <w:t xml:space="preserve">Placement Coordinator: Dashboard, Daily Tracker, Weekly Tracker, Daily Leads, Reports, Settings.</w:t>
      </w:r>
    </w:p>
    <w:p>
      <w:pPr>
        <w:pStyle w:val="ListParagraph"/>
        <w:numPr>
          <w:ilvl w:val="0"/>
          <w:numId w:val="1"/>
        </w:numPr>
        <w:spacing w:after="60"/>
      </w:pPr>
      <w:r>
        <w:t xml:space="preserve">Team Leader: everything above, plus Metadata Database and User Management (no System Management).</w:t>
      </w:r>
    </w:p>
    <w:p>
      <w:pPr>
        <w:pStyle w:val="ListParagraph"/>
        <w:numPr>
          <w:ilvl w:val="0"/>
          <w:numId w:val="1"/>
        </w:numPr>
        <w:spacing w:after="60"/>
      </w:pPr>
      <w:r>
        <w:t xml:space="preserve">Director / CEO: every module, including System Management.</w:t>
      </w:r>
    </w:p>
    <w:p>
      <w:pPr>
        <w:pStyle w:val="Heading2"/>
      </w:pPr>
      <w:r>
        <w:t xml:space="preserve">9.5 Header, Search &amp; Profile</w:t>
      </w:r>
    </w:p>
    <w:p>
      <w:pPr>
        <w:pStyle w:val="ListParagraph"/>
        <w:numPr>
          <w:ilvl w:val="0"/>
          <w:numId w:val="1"/>
        </w:numPr>
        <w:spacing w:after="60"/>
      </w:pPr>
      <w:r>
        <w:t xml:space="preserve">Header (left): page title and a clickable breadcrumb (e.g. Dashboard &gt; Metadata Database &gt; Company Details), where every level is clickable.</w:t>
      </w:r>
    </w:p>
    <w:p>
      <w:pPr>
        <w:pStyle w:val="ListParagraph"/>
        <w:numPr>
          <w:ilvl w:val="0"/>
          <w:numId w:val="1"/>
        </w:numPr>
        <w:spacing w:after="60"/>
      </w:pPr>
      <w:r>
        <w:t xml:space="preserve">Header (right): global search, notification bell, user profile menu.</w:t>
      </w:r>
    </w:p>
    <w:p>
      <w:pPr>
        <w:pStyle w:val="ListParagraph"/>
        <w:numPr>
          <w:ilvl w:val="0"/>
          <w:numId w:val="1"/>
        </w:numPr>
        <w:spacing w:after="60"/>
      </w:pPr>
      <w:r>
        <w:t xml:space="preserve">Global search covers Company, HR Name, College, User, and Reports; selecting a result takes the user directly to that record rather than showing an intermediate results page.</w:t>
      </w:r>
    </w:p>
    <w:p>
      <w:pPr>
        <w:pStyle w:val="ListParagraph"/>
        <w:numPr>
          <w:ilvl w:val="0"/>
          <w:numId w:val="1"/>
        </w:numPr>
        <w:spacing w:after="60"/>
      </w:pPr>
      <w:r>
        <w:t xml:space="preserve">Profile menu: My Profile, Settings, Change Password, Logout — deliberately kept short.</w:t>
      </w:r>
    </w:p>
    <w:p>
      <w:pPr>
        <w:pStyle w:val="Heading2"/>
      </w:pPr>
      <w:r>
        <w:t xml:space="preserve">9.6 State Preservation (Core Requirement)</w:t>
      </w:r>
    </w:p>
    <w:p>
      <w:pPr>
        <w:spacing w:after="160"/>
      </w:pPr>
      <w:r>
        <w:t xml:space="preserve">When a user returns to a module, the application must remember search keywords, applied filters, current page, scroll position, and selected row. Example: searching “Infosys” in Metadata, opening the Dashboard, and returning to Metadata must restore the same search, page, and position. The same state must survive a manual page refresh (F5). The Dashboard is the one deliberate exception — it always loads fresh live data (KPIs, notifications, assigned work) on every visit, since stale dashboard data would be actively misleading.</w:t>
      </w:r>
    </w:p>
    <w:p>
      <w:pPr>
        <w:pStyle w:val="Heading2"/>
      </w:pPr>
      <w:r>
        <w:t xml:space="preserve">9.7 Unsaved Changes &amp; Session Behaviour</w:t>
      </w:r>
    </w:p>
    <w:p>
      <w:pPr>
        <w:pStyle w:val="ListParagraph"/>
        <w:numPr>
          <w:ilvl w:val="0"/>
          <w:numId w:val="1"/>
        </w:numPr>
        <w:spacing w:after="60"/>
      </w:pPr>
      <w:r>
        <w:t xml:space="preserve">If a user edits data and navigates away without saving, a confirmation dialog offers Save, Discard, or Cancel.</w:t>
      </w:r>
    </w:p>
    <w:p>
      <w:pPr>
        <w:pStyle w:val="ListParagraph"/>
        <w:numPr>
          <w:ilvl w:val="0"/>
          <w:numId w:val="1"/>
        </w:numPr>
        <w:spacing w:after="60"/>
      </w:pPr>
      <w:r>
        <w:t xml:space="preserve">Page transitions use very subtle, near-invisible animation — no white flash or hard reload feel.</w:t>
      </w:r>
    </w:p>
    <w:p>
      <w:pPr>
        <w:pStyle w:val="ListParagraph"/>
        <w:numPr>
          <w:ilvl w:val="0"/>
          <w:numId w:val="1"/>
        </w:numPr>
        <w:spacing w:after="60"/>
      </w:pPr>
      <w:r>
        <w:t xml:space="preserve">Every session begins at Login → Dashboard → selected module; no role ever lands directly on an operational module.</w:t>
      </w:r>
    </w:p>
    <w:p>
      <w:pPr>
        <w:pStyle w:val="ListParagraph"/>
        <w:numPr>
          <w:ilvl w:val="0"/>
          <w:numId w:val="1"/>
        </w:numPr>
        <w:spacing w:after="60"/>
      </w:pPr>
      <w:r>
        <w:t xml:space="preserve">Keyboard shortcuts: Ctrl+K opens global search; Alt+1 through Alt+8 jump directly to each core module.</w:t>
      </w:r>
    </w:p>
    <w:p>
      <w:pPr>
        <w:pStyle w:val="Heading2"/>
      </w:pPr>
      <w:r>
        <w:t xml:space="preserve">9.8 Recently Visited Modules</w:t>
      </w:r>
    </w:p>
    <w:p>
      <w:pPr>
        <w:spacing w:after="160"/>
      </w:pPr>
      <w:r>
        <w:t xml:space="preserve">Included in Version 1: a small “Recently Visited” list beneath Dashboard in the sidebar, automatically tracking the last 3–5 modules a user visited (role-aware, showing only permitted modules), giving power users one-click access to their most frequent destinations.</w:t>
      </w:r>
    </w:p>
    <w:p>
      <w:pPr>
        <w:pStyle w:val="Heading1"/>
      </w:pPr>
      <w:r>
        <w:t xml:space="preserve">10. Status &amp; Badge System</w:t>
      </w:r>
    </w:p>
    <w:p>
      <w:pPr>
        <w:pStyle w:val="Heading2"/>
      </w:pPr>
      <w:r>
        <w:t xml:space="preserve">10.1 Purpose</w:t>
      </w:r>
    </w:p>
    <w:p>
      <w:pPr>
        <w:spacing w:after="160"/>
      </w:pPr>
      <w:r>
        <w:t xml:space="preserve">iPOMS has statuses everywhere — employee status, company follow-up status, tracker status, priority, system health, and report status. Without a standard, one screen might show “Completed”, another “Done”, another “Finished”. This section collects every status already defined across Modules 1–10 into one consistent badge system.</w:t>
      </w:r>
    </w:p>
    <w:p>
      <w:pPr>
        <w:pStyle w:val="Heading2"/>
      </w:pPr>
      <w:r>
        <w:t xml:space="preserve">10.2 Standardised Status Sets</w:t>
      </w:r>
    </w:p>
    <w:p>
      <w:pPr>
        <w:pStyle w:val="ListParagraph"/>
        <w:numPr>
          <w:ilvl w:val="0"/>
          <w:numId w:val="1"/>
        </w:numPr>
        <w:spacing w:after="60"/>
      </w:pPr>
      <w:r>
        <w:t xml:space="preserve">User Status (Module 8): Active, Partial Working, On Leave, Inactive, Blocked, Deactivated.</w:t>
      </w:r>
    </w:p>
    <w:p>
      <w:pPr>
        <w:pStyle w:val="ListParagraph"/>
        <w:numPr>
          <w:ilvl w:val="0"/>
          <w:numId w:val="1"/>
        </w:numPr>
        <w:spacing w:after="60"/>
      </w:pPr>
      <w:r>
        <w:t xml:space="preserve">Company Follow-up Status: Completed, Follow-up Pending, Scheduled, Not Contacted, Closed.</w:t>
      </w:r>
    </w:p>
    <w:p>
      <w:pPr>
        <w:pStyle w:val="ListParagraph"/>
        <w:numPr>
          <w:ilvl w:val="0"/>
          <w:numId w:val="1"/>
        </w:numPr>
        <w:spacing w:after="60"/>
      </w:pPr>
      <w:r>
        <w:t xml:space="preserve">Daily Tracker Status: Call Pending, Call Completed, No Response, Busy, Switched Off, Wrong Number, Follow-up Required.</w:t>
      </w:r>
    </w:p>
    <w:p>
      <w:pPr>
        <w:pStyle w:val="ListParagraph"/>
        <w:numPr>
          <w:ilvl w:val="0"/>
          <w:numId w:val="1"/>
        </w:numPr>
        <w:spacing w:after="60"/>
      </w:pPr>
      <w:r>
        <w:t xml:space="preserve">Priority Levels: High, Medium, Low.</w:t>
      </w:r>
    </w:p>
    <w:p>
      <w:pPr>
        <w:pStyle w:val="ListParagraph"/>
        <w:numPr>
          <w:ilvl w:val="0"/>
          <w:numId w:val="1"/>
        </w:numPr>
        <w:spacing w:after="60"/>
      </w:pPr>
      <w:r>
        <w:t xml:space="preserve">System Health (Module 10): Healthy, Warning, Critical.</w:t>
      </w:r>
    </w:p>
    <w:p>
      <w:pPr>
        <w:pStyle w:val="ListParagraph"/>
        <w:numPr>
          <w:ilvl w:val="0"/>
          <w:numId w:val="1"/>
        </w:numPr>
        <w:spacing w:after="60"/>
      </w:pPr>
      <w:r>
        <w:t xml:space="preserve">Report Status: Generated, Draft, Failed.</w:t>
      </w:r>
    </w:p>
    <w:p>
      <w:pPr>
        <w:pStyle w:val="Heading2"/>
      </w:pPr>
      <w:r>
        <w:t xml:space="preserve">10.3 Design Rules</w:t>
      </w:r>
    </w:p>
    <w:p>
      <w:pPr>
        <w:pStyle w:val="ListParagraph"/>
        <w:numPr>
          <w:ilvl w:val="0"/>
          <w:numId w:val="1"/>
        </w:numPr>
        <w:spacing w:after="60"/>
      </w:pPr>
      <w:r>
        <w:t xml:space="preserve">Every badge is a rounded pill: same height, same padding, same font size, consistent icon placement, and the same border radius as the rest of the design system — never a square label.</w:t>
      </w:r>
    </w:p>
    <w:p>
      <w:pPr>
        <w:pStyle w:val="ListParagraph"/>
        <w:numPr>
          <w:ilvl w:val="0"/>
          <w:numId w:val="1"/>
        </w:numPr>
        <w:spacing w:after="60"/>
      </w:pPr>
      <w:r>
        <w:t xml:space="preserve">Badges are informational only, never clickable buttons; status changes happen through the table row or a dedicated action, not by clicking the badge.</w:t>
      </w:r>
    </w:p>
    <w:p>
      <w:pPr>
        <w:pStyle w:val="ListParagraph"/>
        <w:numPr>
          <w:ilvl w:val="0"/>
          <w:numId w:val="1"/>
        </w:numPr>
        <w:spacing w:after="60"/>
      </w:pPr>
      <w:r>
        <w:t xml:space="preserve">Colour is never the only signal — every badge pairs its colour with a visible text label (e.g. “Active”, not just a green dot), so the system remains usable for anyone with colour-vision differences.</w:t>
      </w:r>
    </w:p>
    <w:p>
      <w:pPr>
        <w:pStyle w:val="Heading1"/>
      </w:pPr>
      <w:r>
        <w:t xml:space="preserve">11. Notification System</w:t>
      </w:r>
    </w:p>
    <w:p>
      <w:pPr>
        <w:pStyle w:val="Heading2"/>
      </w:pPr>
      <w:r>
        <w:t xml:space="preserve">11.1 Purpose</w:t>
      </w:r>
    </w:p>
    <w:p>
      <w:pPr>
        <w:spacing w:after="160"/>
      </w:pPr>
      <w:r>
        <w:t xml:space="preserve">Notifications inform users; they must never interrupt them. This section converts the notification behaviour already designed for Module 7 (Role-Based Dashboard) into a formal UI standard.</w:t>
      </w:r>
    </w:p>
    <w:p>
      <w:pPr>
        <w:pStyle w:val="Heading2"/>
      </w:pPr>
      <w:r>
        <w:t xml:space="preserve">11.2 Notification Categories</w:t>
      </w:r>
    </w:p>
    <w:p>
      <w:pPr>
        <w:pStyle w:val="ListParagraph"/>
        <w:numPr>
          <w:ilvl w:val="0"/>
          <w:numId w:val="1"/>
        </w:numPr>
        <w:spacing w:after="60"/>
      </w:pPr>
      <w:r>
        <w:t xml:space="preserve">Work Assignment Notifications — from Team Leader or Director, e.g. “15 Infosys contacts have been assigned to you”, with Load Today's Calls, View Details, and Mark as Acknowledged actions.</w:t>
      </w:r>
    </w:p>
    <w:p>
      <w:pPr>
        <w:pStyle w:val="ListParagraph"/>
        <w:numPr>
          <w:ilvl w:val="0"/>
          <w:numId w:val="1"/>
        </w:numPr>
        <w:spacing w:after="60"/>
      </w:pPr>
      <w:r>
        <w:t xml:space="preserve">System Notifications — informational, e.g. password changed, metadata imported, weekly report generated.</w:t>
      </w:r>
    </w:p>
    <w:p>
      <w:pPr>
        <w:pStyle w:val="ListParagraph"/>
        <w:numPr>
          <w:ilvl w:val="0"/>
          <w:numId w:val="1"/>
        </w:numPr>
        <w:spacing w:after="60"/>
      </w:pPr>
      <w:r>
        <w:t xml:space="preserve">Announcement Notifications — from CEO or Director, e.g. meeting reminders.</w:t>
      </w:r>
    </w:p>
    <w:p>
      <w:pPr>
        <w:pStyle w:val="ListParagraph"/>
        <w:numPr>
          <w:ilvl w:val="0"/>
          <w:numId w:val="1"/>
        </w:numPr>
        <w:spacing w:after="60"/>
      </w:pPr>
      <w:r>
        <w:t xml:space="preserve">Reminder Notifications — e.g. a follow-up due today or a pending weekly report.</w:t>
      </w:r>
    </w:p>
    <w:p>
      <w:pPr>
        <w:pStyle w:val="Heading2"/>
      </w:pPr>
      <w:r>
        <w:t xml:space="preserve">11.3 Notification Centre</w:t>
      </w:r>
    </w:p>
    <w:p>
      <w:pPr>
        <w:spacing w:after="160"/>
      </w:pPr>
      <w:r>
        <w:t xml:space="preserve">Rather than many pop-ups, a single Notification Centre opens from the header bell, grouped by priority (High / Medium / Low, using the same colour coding as Section 10), each with a relative timestamp (“2 min ago”, “Yesterday”). Unread items show a highlighted background and a small blue indicator; read items return to a normal background.</w:t>
      </w:r>
    </w:p>
    <w:p>
      <w:pPr>
        <w:pStyle w:val="Heading2"/>
      </w:pPr>
      <w:r>
        <w:t xml:space="preserve">11.4 Toast vs Persistent Notifications</w:t>
      </w:r>
    </w:p>
    <w:p>
      <w:pPr>
        <w:pStyle w:val="ListParagraph"/>
        <w:numPr>
          <w:ilvl w:val="0"/>
          <w:numId w:val="1"/>
        </w:numPr>
        <w:spacing w:after="60"/>
      </w:pPr>
      <w:r>
        <w:t xml:space="preserve">Toast notifications — brief confirmations for completed actions (e.g. “Record saved successfully”) that appear and disappear automatically.</w:t>
      </w:r>
    </w:p>
    <w:p>
      <w:pPr>
        <w:pStyle w:val="ListParagraph"/>
        <w:numPr>
          <w:ilvl w:val="0"/>
          <w:numId w:val="1"/>
        </w:numPr>
        <w:spacing w:after="60"/>
      </w:pPr>
      <w:r>
        <w:t xml:space="preserve">Dashboard notifications — persistent until acknowledged or completed (assigned work, high-priority tasks, CEO announcements); these never disappear automatically.</w:t>
      </w:r>
    </w:p>
    <w:p>
      <w:pPr>
        <w:spacing w:after="160"/>
      </w:pPr>
      <w:r>
        <w:t xml:space="preserve">Notification history is retained for 30 days for review, distinct from Assigned Work items (which are operational and clear once completed, per Module 7).</w:t>
      </w:r>
    </w:p>
    <w:p>
      <w:pPr>
        <w:pStyle w:val="Heading1"/>
      </w:pPr>
      <w:r>
        <w:t xml:space="preserve">12. Modal &amp; Dialog System</w:t>
      </w:r>
    </w:p>
    <w:p>
      <w:pPr>
        <w:pStyle w:val="Heading2"/>
      </w:pPr>
      <w:r>
        <w:t xml:space="preserve">12.1 Purpose</w:t>
      </w:r>
    </w:p>
    <w:p>
      <w:pPr>
        <w:spacing w:after="160"/>
      </w:pPr>
      <w:r>
        <w:t xml:space="preserve">iPOMS deliberately does not rely heavily on pop-ups. A modal or dialog is used only when user confirmation is required, important information must be shown, or the user must complete an action before continuing — never for routine data entry, which belongs in inline tables or dedicated pages.</w:t>
      </w:r>
    </w:p>
    <w:p>
      <w:pPr>
        <w:pStyle w:val="Heading2"/>
      </w:pPr>
      <w:r>
        <w:t xml:space="preserve">12.2 Five Standard Dialog Types</w:t>
      </w:r>
    </w:p>
    <w:p>
      <w:pPr>
        <w:pStyle w:val="ListParagraph"/>
        <w:numPr>
          <w:ilvl w:val="0"/>
          <w:numId w:val="1"/>
        </w:numPr>
        <w:spacing w:after="60"/>
      </w:pPr>
      <w:r>
        <w:t xml:space="preserve">Confirmation Dialog — for destructive or significant actions (Delete Company, Delete User, Deactivate User, Clear Report, Logout), with Cancel on the left and the primary action on the right.</w:t>
      </w:r>
    </w:p>
    <w:p>
      <w:pPr>
        <w:pStyle w:val="ListParagraph"/>
        <w:numPr>
          <w:ilvl w:val="0"/>
          <w:numId w:val="1"/>
        </w:numPr>
        <w:spacing w:after="60"/>
      </w:pPr>
      <w:r>
        <w:t xml:space="preserve">Warning Dialog — for unsaved changes, an expiring session, or upcoming maintenance.</w:t>
      </w:r>
    </w:p>
    <w:p>
      <w:pPr>
        <w:pStyle w:val="ListParagraph"/>
        <w:numPr>
          <w:ilvl w:val="0"/>
          <w:numId w:val="1"/>
        </w:numPr>
        <w:spacing w:after="60"/>
      </w:pPr>
      <w:r>
        <w:t xml:space="preserve">Success Dialog — reserved for major operations only (metadata import, weekly report generation, Excel export); small single-row saves use a toast instead.</w:t>
      </w:r>
    </w:p>
    <w:p>
      <w:pPr>
        <w:pStyle w:val="ListParagraph"/>
        <w:numPr>
          <w:ilvl w:val="0"/>
          <w:numId w:val="1"/>
        </w:numPr>
        <w:spacing w:after="60"/>
      </w:pPr>
      <w:r>
        <w:t xml:space="preserve">Error Dialog — for significant failures (import failed, database unavailable, report generation failed), explaining clearly what happened and what to do next.</w:t>
      </w:r>
    </w:p>
    <w:p>
      <w:pPr>
        <w:pStyle w:val="ListParagraph"/>
        <w:numPr>
          <w:ilvl w:val="0"/>
          <w:numId w:val="1"/>
        </w:numPr>
        <w:spacing w:after="60"/>
      </w:pPr>
      <w:r>
        <w:t xml:space="preserve">Information Dialog — for read-only details such as version information, About iPOMS, or Help content.</w:t>
      </w:r>
    </w:p>
    <w:p>
      <w:pPr>
        <w:pStyle w:val="Heading2"/>
      </w:pPr>
      <w:r>
        <w:t xml:space="preserve">12.3 Design &amp; Behaviour Rules</w:t>
      </w:r>
    </w:p>
    <w:p>
      <w:pPr>
        <w:pStyle w:val="ListParagraph"/>
        <w:numPr>
          <w:ilvl w:val="0"/>
          <w:numId w:val="1"/>
        </w:numPr>
        <w:spacing w:after="60"/>
      </w:pPr>
      <w:r>
        <w:t xml:space="preserve">Medium-sized, centred dialog: white background, 10px rounded corners, soft shadow, consistent internal spacing.</w:t>
      </w:r>
    </w:p>
    <w:p>
      <w:pPr>
        <w:pStyle w:val="ListParagraph"/>
        <w:numPr>
          <w:ilvl w:val="0"/>
          <w:numId w:val="1"/>
        </w:numPr>
        <w:spacing w:after="60"/>
      </w:pPr>
      <w:r>
        <w:t xml:space="preserve">Esc closes the dialog, except for critical confirmations.</w:t>
      </w:r>
    </w:p>
    <w:p>
      <w:pPr>
        <w:pStyle w:val="ListParagraph"/>
        <w:numPr>
          <w:ilvl w:val="0"/>
          <w:numId w:val="1"/>
        </w:numPr>
        <w:spacing w:after="60"/>
      </w:pPr>
      <w:r>
        <w:t xml:space="preserve">Clicking outside closes informational dialogs but never a destructive confirmation dialog.</w:t>
      </w:r>
    </w:p>
    <w:p>
      <w:pPr>
        <w:pStyle w:val="ListParagraph"/>
        <w:numPr>
          <w:ilvl w:val="0"/>
          <w:numId w:val="1"/>
        </w:numPr>
        <w:spacing w:after="60"/>
      </w:pPr>
      <w:r>
        <w:t xml:space="preserve">Smooth fade-in / fade-out; dialogs are never stacked.</w:t>
      </w:r>
    </w:p>
    <w:p>
      <w:pPr>
        <w:pStyle w:val="Heading1"/>
      </w:pPr>
      <w:r>
        <w:t xml:space="preserve">13. Charts &amp; Analytics System</w:t>
      </w:r>
    </w:p>
    <w:p>
      <w:pPr>
        <w:pStyle w:val="Heading2"/>
      </w:pPr>
      <w:r>
        <w:t xml:space="preserve">13.1 Purpose</w:t>
      </w:r>
    </w:p>
    <w:p>
      <w:pPr>
        <w:spacing w:after="160"/>
      </w:pPr>
      <w:r>
        <w:t xml:space="preserve">Module 6 (Reports &amp; Analytics) and all three dashboards depend on charts. Rather than inventing new chart styles, this section defines a deliberately small, reusable chart library.</w:t>
      </w:r>
    </w:p>
    <w:p>
      <w:pPr>
        <w:pStyle w:val="Heading2"/>
      </w:pPr>
      <w:r>
        <w:t xml:space="preserve">13.2 Chart Types Used</w:t>
      </w:r>
    </w:p>
    <w:p>
      <w:pPr>
        <w:pStyle w:val="ListParagraph"/>
        <w:numPr>
          <w:ilvl w:val="0"/>
          <w:numId w:val="1"/>
        </w:numPr>
        <w:spacing w:after="60"/>
      </w:pPr>
      <w:r>
        <w:t xml:space="preserve">KPI Number Cards — the first level of analytics, already defined in Section 8.</w:t>
      </w:r>
    </w:p>
    <w:p>
      <w:pPr>
        <w:pStyle w:val="ListParagraph"/>
        <w:numPr>
          <w:ilvl w:val="0"/>
          <w:numId w:val="1"/>
        </w:numPr>
        <w:spacing w:after="60"/>
      </w:pPr>
      <w:r>
        <w:t xml:space="preserve">Bar Charts — for comparisons, e.g. weekly call volume by day.</w:t>
      </w:r>
    </w:p>
    <w:p>
      <w:pPr>
        <w:pStyle w:val="ListParagraph"/>
        <w:numPr>
          <w:ilvl w:val="0"/>
          <w:numId w:val="1"/>
        </w:numPr>
        <w:spacing w:after="60"/>
      </w:pPr>
      <w:r>
        <w:t xml:space="preserve">Line Charts — for trends over time, e.g. monthly growth or coordinator performance.</w:t>
      </w:r>
    </w:p>
    <w:p>
      <w:pPr>
        <w:pStyle w:val="ListParagraph"/>
        <w:numPr>
          <w:ilvl w:val="0"/>
          <w:numId w:val="1"/>
        </w:numPr>
        <w:spacing w:after="60"/>
      </w:pPr>
      <w:r>
        <w:t xml:space="preserve">Donut Charts — for status distribution, e.g. Completed 72% / Pending 18% / Follow-up 10%.</w:t>
      </w:r>
    </w:p>
    <w:p>
      <w:pPr>
        <w:pStyle w:val="ListParagraph"/>
        <w:numPr>
          <w:ilvl w:val="0"/>
          <w:numId w:val="1"/>
        </w:numPr>
        <w:spacing w:after="60"/>
      </w:pPr>
      <w:r>
        <w:t xml:space="preserve">Pie Charts — used rarely, only for simple category distributions (e.g. company categories).</w:t>
      </w:r>
    </w:p>
    <w:p>
      <w:pPr>
        <w:pStyle w:val="ListParagraph"/>
        <w:numPr>
          <w:ilvl w:val="0"/>
          <w:numId w:val="1"/>
        </w:numPr>
        <w:spacing w:after="60"/>
      </w:pPr>
      <w:r>
        <w:t xml:space="preserve">Horizontal Bar Charts — for ranked comparisons, e.g. top coordinators by calls.</w:t>
      </w:r>
    </w:p>
    <w:p>
      <w:pPr>
        <w:pStyle w:val="ListParagraph"/>
        <w:numPr>
          <w:ilvl w:val="0"/>
          <w:numId w:val="1"/>
        </w:numPr>
        <w:spacing w:after="60"/>
      </w:pPr>
      <w:r>
        <w:t xml:space="preserve">Progress Charts / Bars — for simple target tracking, e.g. “70 / 100 Calls”.</w:t>
      </w:r>
    </w:p>
    <w:p>
      <w:pPr>
        <w:pStyle w:val="Heading2"/>
      </w:pPr>
      <w:r>
        <w:t xml:space="preserve">13.3 Design &amp; Interaction Rules</w:t>
      </w:r>
    </w:p>
    <w:p>
      <w:pPr>
        <w:pStyle w:val="ListParagraph"/>
        <w:numPr>
          <w:ilvl w:val="0"/>
          <w:numId w:val="1"/>
        </w:numPr>
        <w:spacing w:after="60"/>
      </w:pPr>
      <w:r>
        <w:t xml:space="preserve">White background, the frozen blue colour family, soft grid lines, rounded bars, clean legends, and simple tooltips — no 3D effects.</w:t>
      </w:r>
    </w:p>
    <w:p>
      <w:pPr>
        <w:pStyle w:val="ListParagraph"/>
        <w:numPr>
          <w:ilvl w:val="0"/>
          <w:numId w:val="1"/>
        </w:numPr>
        <w:spacing w:after="60"/>
      </w:pPr>
      <w:r>
        <w:t xml:space="preserve">Every chart supports a hover tooltip, click-to-drill-down where useful, and export together with reports (vector or high-resolution raster, same colours and branding as the dashboard).</w:t>
      </w:r>
    </w:p>
    <w:p>
      <w:pPr>
        <w:pStyle w:val="Heading2"/>
      </w:pPr>
      <w:r>
        <w:t xml:space="preserve">13.4 Explicitly Excluded</w:t>
      </w:r>
    </w:p>
    <w:p>
      <w:pPr>
        <w:spacing w:after="160"/>
      </w:pPr>
      <w:r>
        <w:t xml:space="preserve">Radar charts, gauge charts, bubble charts, 3D charts, and fancy animated graphs are excluded — visually interesting but adding no value for placement operations reporting.</w:t>
      </w:r>
    </w:p>
    <w:p>
      <w:pPr>
        <w:pStyle w:val="Heading1"/>
      </w:pPr>
      <w:r>
        <w:t xml:space="preserve">14. Utility Components</w:t>
      </w:r>
    </w:p>
    <w:p>
      <w:pPr>
        <w:spacing w:after="160"/>
      </w:pPr>
      <w:r>
        <w:t xml:space="preserve">A small set of shared, low-level components inherited from the same Chapter 1 rules (10px radius where applicable, Lucide icons, the blue colour family, soft shadows) rather than each being separately re-specified:</w:t>
      </w:r>
    </w:p>
    <w:p>
      <w:pPr>
        <w:pStyle w:val="ListParagraph"/>
        <w:numPr>
          <w:ilvl w:val="0"/>
          <w:numId w:val="1"/>
        </w:numPr>
        <w:spacing w:after="60"/>
      </w:pPr>
      <w:r>
        <w:t xml:space="preserve">Avatar — user initials or photo, used in the header profile menu, User Management, and Assigned Work cards.</w:t>
      </w:r>
    </w:p>
    <w:p>
      <w:pPr>
        <w:pStyle w:val="ListParagraph"/>
        <w:numPr>
          <w:ilvl w:val="0"/>
          <w:numId w:val="1"/>
        </w:numPr>
        <w:spacing w:after="60"/>
      </w:pPr>
      <w:r>
        <w:t xml:space="preserve">Tooltip — lightweight hover explanation, used sparingly (e.g. the optional information icon on inputs, Section 6).</w:t>
      </w:r>
    </w:p>
    <w:p>
      <w:pPr>
        <w:pStyle w:val="ListParagraph"/>
        <w:numPr>
          <w:ilvl w:val="0"/>
          <w:numId w:val="1"/>
        </w:numPr>
        <w:spacing w:after="60"/>
      </w:pPr>
      <w:r>
        <w:t xml:space="preserve">Divider — used to separate grouped sidebar sections and form field groups.</w:t>
      </w:r>
    </w:p>
    <w:p>
      <w:pPr>
        <w:pStyle w:val="ListParagraph"/>
        <w:numPr>
          <w:ilvl w:val="0"/>
          <w:numId w:val="1"/>
        </w:numPr>
        <w:spacing w:after="60"/>
      </w:pPr>
      <w:r>
        <w:t xml:space="preserve">Chips — compact selectable tags, useful for filter selections and multi-select summaries.</w:t>
      </w:r>
    </w:p>
    <w:p>
      <w:pPr>
        <w:pStyle w:val="ListParagraph"/>
        <w:numPr>
          <w:ilvl w:val="0"/>
          <w:numId w:val="1"/>
        </w:numPr>
        <w:spacing w:after="60"/>
      </w:pPr>
      <w:r>
        <w:t xml:space="preserve">Breadcrumbs — the clickable header trail defined in Section 9.</w:t>
      </w:r>
    </w:p>
    <w:p>
      <w:pPr>
        <w:pStyle w:val="ListParagraph"/>
        <w:numPr>
          <w:ilvl w:val="0"/>
          <w:numId w:val="1"/>
        </w:numPr>
        <w:spacing w:after="60"/>
      </w:pPr>
      <w:r>
        <w:t xml:space="preserve">Progress Indicators — shared with the progress-bar chart type in Section 13.</w:t>
      </w:r>
    </w:p>
    <w:p>
      <w:pPr>
        <w:spacing w:after="160"/>
      </w:pPr>
      <w:r>
        <w:t xml:space="preserve">These were frozen quickly, without a separate design-reference review, since each directly reuses standards already established for buttons, badges, and cards.</w:t>
      </w:r>
    </w:p>
    <w:p>
      <w:pPr>
        <w:pStyle w:val="Heading1"/>
      </w:pPr>
      <w:r>
        <w:t xml:space="preserve">15. Feedback Components</w:t>
      </w:r>
    </w:p>
    <w:p>
      <w:pPr>
        <w:spacing w:after="160"/>
      </w:pPr>
      <w:r>
        <w:t xml:space="preserve">Application-level feedback states, standardised so every module handles loading, emptiness, and failure the same way:</w:t>
      </w:r>
    </w:p>
    <w:p>
      <w:pPr>
        <w:pStyle w:val="ListParagraph"/>
        <w:numPr>
          <w:ilvl w:val="0"/>
          <w:numId w:val="1"/>
        </w:numPr>
        <w:spacing w:after="60"/>
      </w:pPr>
      <w:r>
        <w:t xml:space="preserve">Skeleton Loader — used everywhere data is loading, instead of a blank screen or spinner (also defined in Section 7 for tables).</w:t>
      </w:r>
    </w:p>
    <w:p>
      <w:pPr>
        <w:pStyle w:val="ListParagraph"/>
        <w:numPr>
          <w:ilvl w:val="0"/>
          <w:numId w:val="1"/>
        </w:numPr>
        <w:spacing w:after="60"/>
      </w:pPr>
      <w:r>
        <w:t xml:space="preserve">Empty State — friendly, actionable messaging with headers still visible (also defined in Section 7).</w:t>
      </w:r>
    </w:p>
    <w:p>
      <w:pPr>
        <w:pStyle w:val="ListParagraph"/>
        <w:numPr>
          <w:ilvl w:val="0"/>
          <w:numId w:val="1"/>
        </w:numPr>
        <w:spacing w:after="60"/>
      </w:pPr>
      <w:r>
        <w:t xml:space="preserve">Success State — confirmation feedback for completed operations, paired with the Success Dialog or toast (Sections 5 and 12).</w:t>
      </w:r>
    </w:p>
    <w:p>
      <w:pPr>
        <w:pStyle w:val="ListParagraph"/>
        <w:numPr>
          <w:ilvl w:val="0"/>
          <w:numId w:val="1"/>
        </w:numPr>
        <w:spacing w:after="60"/>
      </w:pPr>
      <w:r>
        <w:t xml:space="preserve">Error State — clear, actionable messaging paired with the Error Dialog (Section 12).</w:t>
      </w:r>
    </w:p>
    <w:p>
      <w:pPr>
        <w:pStyle w:val="ListParagraph"/>
        <w:numPr>
          <w:ilvl w:val="0"/>
          <w:numId w:val="1"/>
        </w:numPr>
        <w:spacing w:after="60"/>
      </w:pPr>
      <w:r>
        <w:t xml:space="preserve">Maintenance Screen — shown when the system is intentionally offline for planned maintenance.</w:t>
      </w:r>
    </w:p>
    <w:p>
      <w:pPr>
        <w:pStyle w:val="ListParagraph"/>
        <w:numPr>
          <w:ilvl w:val="0"/>
          <w:numId w:val="1"/>
        </w:numPr>
        <w:spacing w:after="60"/>
      </w:pPr>
      <w:r>
        <w:t xml:space="preserve">Session Expired Screen — shown when a user's session times out, directing them back to Login.</w:t>
      </w:r>
    </w:p>
    <w:p>
      <w:pPr>
        <w:pStyle w:val="ListParagraph"/>
        <w:numPr>
          <w:ilvl w:val="0"/>
          <w:numId w:val="1"/>
        </w:numPr>
        <w:spacing w:after="60"/>
      </w:pPr>
      <w:r>
        <w:t xml:space="preserve">No Internet Screen — shown when connectivity is lost, so the user understands the cause rather than seeing a blank or broken page.</w:t>
      </w:r>
    </w:p>
    <w:p>
      <w:pPr>
        <w:spacing w:after="160"/>
      </w:pPr>
      <w:r>
        <w:t xml:space="preserve">As with Utility Components, these were frozen as a lightweight set of support screens rather than a lengthy design discussion, since their visual treatment is entirely inherited from the standards already frozen in Sections 1–4 and 12.</w:t>
      </w:r>
    </w:p>
    <w:p>
      <w:pPr>
        <w:pStyle w:val="Heading1"/>
      </w:pPr>
      <w:r>
        <w:t xml:space="preserve">16. Motion &amp; Animation Timing Standards</w:t>
      </w:r>
    </w:p>
    <w:p>
      <w:pPr>
        <w:spacing w:after="160"/>
      </w:pPr>
      <w:r>
        <w:t xml:space="preserve">One rule governs every animated interaction in iPOMS: animation should communicate interaction, not decoration. To reinforce this, every component uses one of a small set of fixed durations rather than ad-hoc speeds — which creates a subconscious feeling of polish across the whole application.</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4873"/>
            <w:shd w:fill="1F3864" w:color="auto" w:val="clear"/>
            <w:tcMar>
              <w:top w:type="dxa" w:w="80"/>
              <w:left w:type="dxa" w:w="100"/>
              <w:bottom w:type="dxa" w:w="80"/>
              <w:right w:type="dxa" w:w="100"/>
            </w:tcMar>
            <w:vAlign w:val="center"/>
          </w:tcPr>
          <w:p>
            <w:r>
              <w:rPr>
                <w:b/>
                <w:bCs/>
                <w:color w:val="FFFFFF"/>
              </w:rPr>
              <w:t xml:space="preserve">Action</w:t>
            </w:r>
          </w:p>
        </w:tc>
        <w:tc>
          <w:tcPr>
            <w:tcW w:type="dxa" w:w="4873"/>
            <w:shd w:fill="1F3864" w:color="auto" w:val="clear"/>
            <w:tcMar>
              <w:top w:type="dxa" w:w="80"/>
              <w:left w:type="dxa" w:w="100"/>
              <w:bottom w:type="dxa" w:w="80"/>
              <w:right w:type="dxa" w:w="100"/>
            </w:tcMar>
            <w:vAlign w:val="center"/>
          </w:tcPr>
          <w:p>
            <w:r>
              <w:rPr>
                <w:b/>
                <w:bCs/>
                <w:color w:val="FFFFFF"/>
              </w:rPr>
              <w:t xml:space="preserve">Duration</w:t>
            </w:r>
          </w:p>
        </w:tc>
      </w:tr>
      <w:tr>
        <w:tc>
          <w:tcPr>
            <w:tcW w:type="dxa" w:w="4873"/>
            <w:tcMar>
              <w:top w:type="dxa" w:w="80"/>
              <w:left w:type="dxa" w:w="100"/>
              <w:bottom w:type="dxa" w:w="80"/>
              <w:right w:type="dxa" w:w="100"/>
            </w:tcMar>
            <w:vAlign w:val="center"/>
          </w:tcPr>
          <w:p>
            <w:r>
              <w:rPr>
                <w:b w:val="false"/>
                <w:bCs w:val="false"/>
              </w:rPr>
              <w:t xml:space="preserve">Hover (buttons, inputs, cards, table rows)</w:t>
            </w:r>
          </w:p>
        </w:tc>
        <w:tc>
          <w:tcPr>
            <w:tcW w:type="dxa" w:w="4873"/>
            <w:tcMar>
              <w:top w:type="dxa" w:w="80"/>
              <w:left w:type="dxa" w:w="100"/>
              <w:bottom w:type="dxa" w:w="80"/>
              <w:right w:type="dxa" w:w="100"/>
            </w:tcMar>
            <w:vAlign w:val="center"/>
          </w:tcPr>
          <w:p>
            <w:r>
              <w:rPr>
                <w:b w:val="false"/>
                <w:bCs w:val="false"/>
              </w:rPr>
              <w:t xml:space="preserve">180 ms</w:t>
            </w:r>
          </w:p>
        </w:tc>
      </w:tr>
      <w:tr>
        <w:tc>
          <w:tcPr>
            <w:tcW w:type="dxa" w:w="4873"/>
            <w:shd w:fill="F2F2F2" w:color="auto" w:val="clear"/>
            <w:tcMar>
              <w:top w:type="dxa" w:w="80"/>
              <w:left w:type="dxa" w:w="100"/>
              <w:bottom w:type="dxa" w:w="80"/>
              <w:right w:type="dxa" w:w="100"/>
            </w:tcMar>
            <w:vAlign w:val="center"/>
          </w:tcPr>
          <w:p>
            <w:r>
              <w:rPr>
                <w:b w:val="false"/>
                <w:bCs w:val="false"/>
              </w:rPr>
              <w:t xml:space="preserve">Click / Press</w:t>
            </w:r>
          </w:p>
        </w:tc>
        <w:tc>
          <w:tcPr>
            <w:tcW w:type="dxa" w:w="4873"/>
            <w:shd w:fill="F2F2F2" w:color="auto" w:val="clear"/>
            <w:tcMar>
              <w:top w:type="dxa" w:w="80"/>
              <w:left w:type="dxa" w:w="100"/>
              <w:bottom w:type="dxa" w:w="80"/>
              <w:right w:type="dxa" w:w="100"/>
            </w:tcMar>
            <w:vAlign w:val="center"/>
          </w:tcPr>
          <w:p>
            <w:r>
              <w:rPr>
                <w:b w:val="false"/>
                <w:bCs w:val="false"/>
              </w:rPr>
              <w:t xml:space="preserve">120 ms</w:t>
            </w:r>
          </w:p>
        </w:tc>
      </w:tr>
      <w:tr>
        <w:tc>
          <w:tcPr>
            <w:tcW w:type="dxa" w:w="4873"/>
            <w:tcMar>
              <w:top w:type="dxa" w:w="80"/>
              <w:left w:type="dxa" w:w="100"/>
              <w:bottom w:type="dxa" w:w="80"/>
              <w:right w:type="dxa" w:w="100"/>
            </w:tcMar>
            <w:vAlign w:val="center"/>
          </w:tcPr>
          <w:p>
            <w:r>
              <w:rPr>
                <w:b w:val="false"/>
                <w:bCs w:val="false"/>
              </w:rPr>
              <w:t xml:space="preserve">Dialog Open</w:t>
            </w:r>
          </w:p>
        </w:tc>
        <w:tc>
          <w:tcPr>
            <w:tcW w:type="dxa" w:w="4873"/>
            <w:tcMar>
              <w:top w:type="dxa" w:w="80"/>
              <w:left w:type="dxa" w:w="100"/>
              <w:bottom w:type="dxa" w:w="80"/>
              <w:right w:type="dxa" w:w="100"/>
            </w:tcMar>
            <w:vAlign w:val="center"/>
          </w:tcPr>
          <w:p>
            <w:r>
              <w:rPr>
                <w:b w:val="false"/>
                <w:bCs w:val="false"/>
              </w:rPr>
              <w:t xml:space="preserve">220 ms</w:t>
            </w:r>
          </w:p>
        </w:tc>
      </w:tr>
      <w:tr>
        <w:tc>
          <w:tcPr>
            <w:tcW w:type="dxa" w:w="4873"/>
            <w:shd w:fill="F2F2F2" w:color="auto" w:val="clear"/>
            <w:tcMar>
              <w:top w:type="dxa" w:w="80"/>
              <w:left w:type="dxa" w:w="100"/>
              <w:bottom w:type="dxa" w:w="80"/>
              <w:right w:type="dxa" w:w="100"/>
            </w:tcMar>
            <w:vAlign w:val="center"/>
          </w:tcPr>
          <w:p>
            <w:r>
              <w:rPr>
                <w:b w:val="false"/>
                <w:bCs w:val="false"/>
              </w:rPr>
              <w:t xml:space="preserve">Toast Notification</w:t>
            </w:r>
          </w:p>
        </w:tc>
        <w:tc>
          <w:tcPr>
            <w:tcW w:type="dxa" w:w="4873"/>
            <w:shd w:fill="F2F2F2" w:color="auto" w:val="clear"/>
            <w:tcMar>
              <w:top w:type="dxa" w:w="80"/>
              <w:left w:type="dxa" w:w="100"/>
              <w:bottom w:type="dxa" w:w="80"/>
              <w:right w:type="dxa" w:w="100"/>
            </w:tcMar>
            <w:vAlign w:val="center"/>
          </w:tcPr>
          <w:p>
            <w:r>
              <w:rPr>
                <w:b w:val="false"/>
                <w:bCs w:val="false"/>
              </w:rPr>
              <w:t xml:space="preserve">250 ms</w:t>
            </w:r>
          </w:p>
        </w:tc>
      </w:tr>
      <w:tr>
        <w:tc>
          <w:tcPr>
            <w:tcW w:type="dxa" w:w="4873"/>
            <w:tcMar>
              <w:top w:type="dxa" w:w="80"/>
              <w:left w:type="dxa" w:w="100"/>
              <w:bottom w:type="dxa" w:w="80"/>
              <w:right w:type="dxa" w:w="100"/>
            </w:tcMar>
            <w:vAlign w:val="center"/>
          </w:tcPr>
          <w:p>
            <w:r>
              <w:rPr>
                <w:b w:val="false"/>
                <w:bCs w:val="false"/>
              </w:rPr>
              <w:t xml:space="preserve">Sidebar Collapse / Expand</w:t>
            </w:r>
          </w:p>
        </w:tc>
        <w:tc>
          <w:tcPr>
            <w:tcW w:type="dxa" w:w="4873"/>
            <w:tcMar>
              <w:top w:type="dxa" w:w="80"/>
              <w:left w:type="dxa" w:w="100"/>
              <w:bottom w:type="dxa" w:w="80"/>
              <w:right w:type="dxa" w:w="100"/>
            </w:tcMar>
            <w:vAlign w:val="center"/>
          </w:tcPr>
          <w:p>
            <w:r>
              <w:rPr>
                <w:b w:val="false"/>
                <w:bCs w:val="false"/>
              </w:rPr>
              <w:t xml:space="preserve">250 ms</w:t>
            </w:r>
          </w:p>
        </w:tc>
      </w:tr>
      <w:tr>
        <w:tc>
          <w:tcPr>
            <w:tcW w:type="dxa" w:w="4873"/>
            <w:shd w:fill="F2F2F2" w:color="auto" w:val="clear"/>
            <w:tcMar>
              <w:top w:type="dxa" w:w="80"/>
              <w:left w:type="dxa" w:w="100"/>
              <w:bottom w:type="dxa" w:w="80"/>
              <w:right w:type="dxa" w:w="100"/>
            </w:tcMar>
            <w:vAlign w:val="center"/>
          </w:tcPr>
          <w:p>
            <w:r>
              <w:rPr>
                <w:b w:val="false"/>
                <w:bCs w:val="false"/>
              </w:rPr>
              <w:t xml:space="preserve">Card Hover</w:t>
            </w:r>
          </w:p>
        </w:tc>
        <w:tc>
          <w:tcPr>
            <w:tcW w:type="dxa" w:w="4873"/>
            <w:shd w:fill="F2F2F2" w:color="auto" w:val="clear"/>
            <w:tcMar>
              <w:top w:type="dxa" w:w="80"/>
              <w:left w:type="dxa" w:w="100"/>
              <w:bottom w:type="dxa" w:w="80"/>
              <w:right w:type="dxa" w:w="100"/>
            </w:tcMar>
            <w:vAlign w:val="center"/>
          </w:tcPr>
          <w:p>
            <w:r>
              <w:rPr>
                <w:b w:val="false"/>
                <w:bCs w:val="false"/>
              </w:rPr>
              <w:t xml:space="preserve">180 ms</w:t>
            </w:r>
          </w:p>
        </w:tc>
      </w:tr>
    </w:tbl>
    <w:p>
      <w:r>
        <w:t xml:space="preserve"/>
      </w:r>
    </w:p>
    <w:p>
      <w:pPr>
        <w:spacing w:after="160"/>
      </w:pPr>
      <w:r>
        <w:t xml:space="preserve">No component may introduce glowing neon borders, excessive scaling, bouncing, or long-running animations. Motion exists only to confirm that an interaction registered.</w:t>
      </w:r>
    </w:p>
    <w:p>
      <w:pPr>
        <w:pStyle w:val="Heading1"/>
      </w:pPr>
      <w:r>
        <w:t xml:space="preserve">17. Key Design Decisions &amp; Corrections</w:t>
      </w:r>
    </w:p>
    <w:p>
      <w:pPr>
        <w:spacing w:after="160"/>
      </w:pPr>
      <w:r>
        <w:t xml:space="preserve">The following corrections and refinements were made during the Chapter 2 discussion and are reflected in the sections above:</w:t>
      </w:r>
    </w:p>
    <w:p>
      <w:pPr>
        <w:pStyle w:val="ListParagraph"/>
        <w:numPr>
          <w:ilvl w:val="0"/>
          <w:numId w:val="1"/>
        </w:numPr>
        <w:spacing w:after="60"/>
      </w:pPr>
      <w:r>
        <w:t xml:space="preserve">Reduced from seven possible button motion styles to one signature animation, varied only by colour, icon, text, and width — judged simpler and more premium than a differentiated motion system.</w:t>
      </w:r>
    </w:p>
    <w:p>
      <w:pPr>
        <w:pStyle w:val="ListParagraph"/>
        <w:numPr>
          <w:ilvl w:val="0"/>
          <w:numId w:val="1"/>
        </w:numPr>
        <w:spacing w:after="60"/>
      </w:pPr>
      <w:r>
        <w:t xml:space="preserve">Removed the standalone “Enterprise Form Layout System” section after confirming only 2 of 10 modules use forms of meaningful size; its five rules were folded into the Input System instead (Section 6.5).</w:t>
      </w:r>
    </w:p>
    <w:p>
      <w:pPr>
        <w:pStyle w:val="ListParagraph"/>
        <w:numPr>
          <w:ilvl w:val="0"/>
          <w:numId w:val="1"/>
        </w:numPr>
        <w:spacing w:after="60"/>
      </w:pPr>
      <w:r>
        <w:t xml:space="preserve">Removed the Quick Action Card from dashboards once the sidebar navigation drawer was finalised, since it duplicated one-click sidebar access.</w:t>
      </w:r>
    </w:p>
    <w:p>
      <w:pPr>
        <w:pStyle w:val="ListParagraph"/>
        <w:numPr>
          <w:ilvl w:val="0"/>
          <w:numId w:val="1"/>
        </w:numPr>
        <w:spacing w:after="60"/>
      </w:pPr>
      <w:r>
        <w:t xml:space="preserve">Changed the Assigned Work card to show a contact count with Load / View Details actions, rather than listing every assigned contact directly on the dashboard — the dashboard is for awareness, the Daily Tracker is for doing the work.</w:t>
      </w:r>
    </w:p>
    <w:p>
      <w:pPr>
        <w:pStyle w:val="ListParagraph"/>
        <w:numPr>
          <w:ilvl w:val="0"/>
          <w:numId w:val="1"/>
        </w:numPr>
        <w:spacing w:after="60"/>
      </w:pPr>
      <w:r>
        <w:t xml:space="preserve">Section 5 (Navigation) was deliberately left at 90–98% complete during the component-library phase and only fully frozen once state-preservation, module order, and unsaved-changes rules were confirmed — the right engineering call, since navigation is best validated once real screens exist.</w:t>
      </w:r>
    </w:p>
    <w:p>
      <w:pPr>
        <w:pStyle w:val="ListParagraph"/>
        <w:numPr>
          <w:ilvl w:val="0"/>
          <w:numId w:val="1"/>
        </w:numPr>
        <w:spacing w:after="60"/>
      </w:pPr>
      <w:r>
        <w:t xml:space="preserve">Confirmed that visual design (colours, gradients, shadows, animation) is fully separable from business architecture (modules, workflows, database, permissions): a future full re-theme (e.g. a gradient-blue refresh) can be applied without touching backend logic, workflows, or the modules already frozen in Modules 1–10.</w:t>
      </w:r>
    </w:p>
    <w:p>
      <w:pPr>
        <w:pStyle w:val="ListParagraph"/>
        <w:numPr>
          <w:ilvl w:val="0"/>
          <w:numId w:val="1"/>
        </w:numPr>
        <w:spacing w:after="60"/>
      </w:pPr>
      <w:r>
        <w:t xml:space="preserve">The client's own HTML dashboard prototype was adopted as the official visual reference for colour, card softness, and sidebar structure, validating (not replacing) the Chapter 1 palette and the Sample-1 button motion already selected.</w:t>
      </w:r>
    </w:p>
    <w:p>
      <w:pPr>
        <w:pStyle w:val="Heading1"/>
      </w:pPr>
      <w:r>
        <w:t xml:space="preserve">18. Business Rules Summary</w:t>
      </w:r>
    </w:p>
    <w:p>
      <w:pPr>
        <w:pStyle w:val="ListParagraph"/>
        <w:numPr>
          <w:ilvl w:val="0"/>
          <w:numId w:val="1"/>
        </w:numPr>
        <w:spacing w:after="60"/>
      </w:pPr>
      <w:r>
        <w:t xml:space="preserve">One signature button animation and one signature input style are used everywhere; only colour, icon, and label vary between variants.</w:t>
      </w:r>
    </w:p>
    <w:p>
      <w:pPr>
        <w:pStyle w:val="ListParagraph"/>
        <w:numPr>
          <w:ilvl w:val="0"/>
          <w:numId w:val="1"/>
        </w:numPr>
        <w:spacing w:after="60"/>
      </w:pPr>
      <w:r>
        <w:t xml:space="preserve">10px border radius and Lucide icons apply to every interactive component without exception.</w:t>
      </w:r>
    </w:p>
    <w:p>
      <w:pPr>
        <w:pStyle w:val="ListParagraph"/>
        <w:numPr>
          <w:ilvl w:val="0"/>
          <w:numId w:val="1"/>
        </w:numPr>
        <w:spacing w:after="60"/>
      </w:pPr>
      <w:r>
        <w:t xml:space="preserve">Inline editing is the only editing method for operational tables; dialogs are reserved for confirmations, warnings, errors, and read-only information.</w:t>
      </w:r>
    </w:p>
    <w:p>
      <w:pPr>
        <w:pStyle w:val="ListParagraph"/>
        <w:numPr>
          <w:ilvl w:val="0"/>
          <w:numId w:val="1"/>
        </w:numPr>
        <w:spacing w:after="60"/>
      </w:pPr>
      <w:r>
        <w:t xml:space="preserve">Any action that modifies or deletes data requires a Confirmation Dialog; deletions include a 15-second Undo window before becoming permanent.</w:t>
      </w:r>
    </w:p>
    <w:p>
      <w:pPr>
        <w:pStyle w:val="ListParagraph"/>
        <w:numPr>
          <w:ilvl w:val="0"/>
          <w:numId w:val="1"/>
        </w:numPr>
        <w:spacing w:after="60"/>
      </w:pPr>
      <w:r>
        <w:t xml:space="preserve">Every status is shown as a colour-coded pill paired with a visible text label — colour is never the only signal.</w:t>
      </w:r>
    </w:p>
    <w:p>
      <w:pPr>
        <w:pStyle w:val="ListParagraph"/>
        <w:numPr>
          <w:ilvl w:val="0"/>
          <w:numId w:val="1"/>
        </w:numPr>
        <w:spacing w:after="60"/>
      </w:pPr>
      <w:r>
        <w:t xml:space="preserve">The Dashboard always shows fresh, live data; operational modules (Daily Tracker, Weekly Tracker, Metadata, Reports) preserve search, filters, pagination, and scroll position across navigation and page refresh.</w:t>
      </w:r>
    </w:p>
    <w:p>
      <w:pPr>
        <w:pStyle w:val="ListParagraph"/>
        <w:numPr>
          <w:ilvl w:val="0"/>
          <w:numId w:val="1"/>
        </w:numPr>
        <w:spacing w:after="60"/>
      </w:pPr>
      <w:r>
        <w:t xml:space="preserve">Only five chart types (KPI cards, bar, line, donut, progress) are used across all reporting, deliberately excluding radar, gauge, bubble, and 3D charts.</w:t>
      </w:r>
    </w:p>
    <w:p>
      <w:pPr>
        <w:pStyle w:val="ListParagraph"/>
        <w:numPr>
          <w:ilvl w:val="0"/>
          <w:numId w:val="1"/>
        </w:numPr>
        <w:spacing w:after="60"/>
      </w:pPr>
      <w:r>
        <w:t xml:space="preserve">Motion duration is standardised (120–250ms) across every component so the interface feels uniformly responsive rather than randomly paced.</w:t>
      </w:r>
    </w:p>
    <w:p>
      <w:pPr>
        <w:pStyle w:val="Heading1"/>
      </w:pPr>
      <w:r>
        <w:t xml:space="preserve">19. Deferred / Out of Scope for v1.0</w:t>
      </w:r>
    </w:p>
    <w:p>
      <w:pPr>
        <w:pStyle w:val="ListParagraph"/>
        <w:numPr>
          <w:ilvl w:val="0"/>
          <w:numId w:val="1"/>
        </w:numPr>
        <w:spacing w:after="60"/>
      </w:pPr>
      <w:r>
        <w:t xml:space="preserve">Mobile-specific responsive layouts (hamburger menu, full-screen drawer) — tablet and mobile behaviour is noted directionally but not finalised.</w:t>
      </w:r>
    </w:p>
    <w:p>
      <w:pPr>
        <w:pStyle w:val="ListParagraph"/>
        <w:numPr>
          <w:ilvl w:val="0"/>
          <w:numId w:val="1"/>
        </w:numPr>
        <w:spacing w:after="60"/>
      </w:pPr>
      <w:r>
        <w:t xml:space="preserve">Dark theme visual implementation (Chapter 1 confirms it is supported, but detailed dark-theme component specs are not part of this chapter).</w:t>
      </w:r>
    </w:p>
    <w:p>
      <w:pPr>
        <w:pStyle w:val="ListParagraph"/>
        <w:numPr>
          <w:ilvl w:val="0"/>
          <w:numId w:val="1"/>
        </w:numPr>
        <w:spacing w:after="60"/>
      </w:pPr>
      <w:r>
        <w:t xml:space="preserve">Rich Text Editor input (listed as a future Special Input).</w:t>
      </w:r>
    </w:p>
    <w:p>
      <w:pPr>
        <w:pStyle w:val="ListParagraph"/>
        <w:numPr>
          <w:ilvl w:val="0"/>
          <w:numId w:val="1"/>
        </w:numPr>
        <w:spacing w:after="60"/>
      </w:pPr>
      <w:r>
        <w:t xml:space="preserve">Column reordering, hiding, and resizing in tables (Version 1 uses a fixed column layout).</w:t>
      </w:r>
    </w:p>
    <w:p>
      <w:pPr>
        <w:pStyle w:val="ListParagraph"/>
        <w:numPr>
          <w:ilvl w:val="0"/>
          <w:numId w:val="1"/>
        </w:numPr>
        <w:spacing w:after="60"/>
      </w:pPr>
      <w:r>
        <w:t xml:space="preserve">Expandable/collapsible sidebar navigation groups — all modules remain flat and always visible in v1.0.</w:t>
      </w:r>
    </w:p>
    <w:p>
      <w:pPr>
        <w:pStyle w:val="ListParagraph"/>
        <w:numPr>
          <w:ilvl w:val="0"/>
          <w:numId w:val="1"/>
        </w:numPr>
        <w:spacing w:after="60"/>
      </w:pPr>
      <w:r>
        <w:t xml:space="preserve">Radar, gauge, bubble, and 3D chart types.</w:t>
      </w:r>
    </w:p>
    <w:p>
      <w:pPr>
        <w:pStyle w:val="ListParagraph"/>
        <w:numPr>
          <w:ilvl w:val="0"/>
          <w:numId w:val="1"/>
        </w:numPr>
        <w:spacing w:after="60"/>
      </w:pPr>
      <w:r>
        <w:t xml:space="preserve">Full visual finalisation of the Navigation System — the structure, module order, and state-preservation rules are frozen, but minor spacing/animation refinements are explicitly deferred to Chapter 3 screen design.</w:t>
      </w:r>
    </w:p>
    <w:p>
      <w:pPr>
        <w:pStyle w:val="Heading1"/>
      </w:pPr>
      <w:r>
        <w:t xml:space="preserve">20. Conclusion</w:t>
      </w:r>
    </w:p>
    <w:p>
      <w:pPr>
        <w:spacing w:after="160"/>
      </w:pPr>
      <w:r>
        <w:t xml:space="preserve">Chapter 2 — Enterprise Component Library is considered complete for Version 1.0. Eleven component systems, all inheriting the Chapter 1 Visual Identity System, now give iPOMS a single, recognisable interaction language across buttons, inputs, tables, cards, navigation, statuses, notifications, dialogs, charts, and support states. Together with Chapter 1, the UI Foundation is now 100% frozen, which removes basic component design as a source of rework once screen-level development begins.</w:t>
      </w:r>
    </w:p>
    <w:p>
      <w:pPr>
        <w:pStyle w:val="Heading1"/>
      </w:pPr>
      <w:r>
        <w:t xml:space="preserve">21. Next Chapter</w:t>
      </w:r>
    </w:p>
    <w:p>
      <w:pPr>
        <w:spacing w:after="160"/>
      </w:pPr>
      <w:r>
        <w:t xml:space="preserve">Chapter 3 — Screen Blueprint System: every iPOMS page — Login, Forgot Password, Coordinator Dashboard, Team Leader Dashboard, Director/CEO Dashboard, Daily Tracker, Weekly Tracker, Daily Leads, Reports &amp; Analytics, Metadata Database, User Management, Settings, System Management, Notifications, and Profile — will be specified in full, covering purpose, layout, components used, user actions, business rules, permissions, navigation, validation, responsive behaviour, and backend interactions for each screen. Chapter 4 — Technical Architecture (folder structure, database schema, authentication flow, API structure, and development conventions for Claude Code / Cursor AI) follows after that.</w:t>
      </w:r>
    </w:p>
    <w:p>
      <w:pPr>
        <w:pStyle w:val="Heading1"/>
      </w:pPr>
      <w:r>
        <w:t xml:space="preserve">22. Approval Sheet</w:t>
      </w:r>
    </w:p>
    <w:p>
      <w:pPr>
        <w:spacing w:after="160"/>
      </w:pPr>
      <w:r>
        <w:t xml:space="preserve">This document requires review and sign-off before Chapter 2 is considered finalised and committed to development.</w:t>
      </w:r>
    </w:p>
    <w:p>
      <w:r>
        <w:t xml:space="preserve"/>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3000"/>
            <w:shd w:fill="1F3864" w:color="auto" w:val="clear"/>
            <w:tcMar>
              <w:top w:type="dxa" w:w="80"/>
              <w:left w:type="dxa" w:w="100"/>
              <w:bottom w:type="dxa" w:w="80"/>
              <w:right w:type="dxa" w:w="100"/>
            </w:tcMar>
            <w:vAlign w:val="center"/>
          </w:tcPr>
          <w:p>
            <w:r>
              <w:rPr>
                <w:b/>
                <w:bCs/>
                <w:color w:val="FFFFFF"/>
              </w:rPr>
              <w:t xml:space="preserve">Role</w:t>
            </w:r>
          </w:p>
        </w:tc>
        <w:tc>
          <w:tcPr>
            <w:tcW w:type="dxa" w:w="2246"/>
            <w:shd w:fill="1F3864" w:color="auto" w:val="clear"/>
            <w:tcMar>
              <w:top w:type="dxa" w:w="80"/>
              <w:left w:type="dxa" w:w="100"/>
              <w:bottom w:type="dxa" w:w="80"/>
              <w:right w:type="dxa" w:w="100"/>
            </w:tcMar>
            <w:vAlign w:val="center"/>
          </w:tcPr>
          <w:p>
            <w:r>
              <w:rPr>
                <w:b/>
                <w:bCs/>
                <w:color w:val="FFFFFF"/>
              </w:rPr>
              <w:t xml:space="preserve">Name</w:t>
            </w:r>
          </w:p>
        </w:tc>
        <w:tc>
          <w:tcPr>
            <w:tcW w:type="dxa" w:w="2000"/>
            <w:shd w:fill="1F3864" w:color="auto" w:val="clear"/>
            <w:tcMar>
              <w:top w:type="dxa" w:w="80"/>
              <w:left w:type="dxa" w:w="100"/>
              <w:bottom w:type="dxa" w:w="80"/>
              <w:right w:type="dxa" w:w="100"/>
            </w:tcMar>
            <w:vAlign w:val="center"/>
          </w:tcPr>
          <w:p>
            <w:r>
              <w:rPr>
                <w:b/>
                <w:bCs/>
                <w:color w:val="FFFFFF"/>
              </w:rPr>
              <w:t xml:space="preserve">Signature</w:t>
            </w:r>
          </w:p>
        </w:tc>
        <w:tc>
          <w:tcPr>
            <w:tcW w:type="dxa" w:w="2500"/>
            <w:shd w:fill="1F3864" w:color="auto" w:val="clear"/>
            <w:tcMar>
              <w:top w:type="dxa" w:w="80"/>
              <w:left w:type="dxa" w:w="100"/>
              <w:bottom w:type="dxa" w:w="80"/>
              <w:right w:type="dxa" w:w="100"/>
            </w:tcMar>
            <w:vAlign w:val="center"/>
          </w:tcPr>
          <w:p>
            <w:r>
              <w:rPr>
                <w:b/>
                <w:bCs/>
                <w:color w:val="FFFFFF"/>
              </w:rPr>
              <w:t xml:space="preserve">Date</w:t>
            </w:r>
          </w:p>
        </w:tc>
      </w:tr>
      <w:tr>
        <w:tc>
          <w:tcPr>
            <w:tcW w:type="dxa" w:w="3000"/>
            <w:tcMar>
              <w:top w:type="dxa" w:w="80"/>
              <w:left w:type="dxa" w:w="100"/>
              <w:bottom w:type="dxa" w:w="80"/>
              <w:right w:type="dxa" w:w="100"/>
            </w:tcMar>
            <w:vAlign w:val="center"/>
          </w:tcPr>
          <w:p>
            <w:r>
              <w:rPr>
                <w:b w:val="false"/>
                <w:bCs w:val="false"/>
              </w:rPr>
              <w:t xml:space="preserve">Prepared By — A. Mohanaradha</w:t>
            </w:r>
          </w:p>
        </w:tc>
        <w:tc>
          <w:tcPr>
            <w:tcW w:type="dxa" w:w="2246"/>
            <w:tcMar>
              <w:top w:type="dxa" w:w="80"/>
              <w:left w:type="dxa" w:w="100"/>
              <w:bottom w:type="dxa" w:w="80"/>
              <w:right w:type="dxa" w:w="100"/>
            </w:tcMar>
            <w:vAlign w:val="center"/>
          </w:tcPr>
          <w:p>
            <w:r>
              <w:rPr>
                <w:b w:val="false"/>
                <w:bCs w:val="false"/>
              </w:rPr>
              <w:t xml:space="preserve"/>
            </w:r>
          </w:p>
        </w:tc>
        <w:tc>
          <w:tcPr>
            <w:tcW w:type="dxa" w:w="2000"/>
            <w:tcMar>
              <w:top w:type="dxa" w:w="80"/>
              <w:left w:type="dxa" w:w="100"/>
              <w:bottom w:type="dxa" w:w="80"/>
              <w:right w:type="dxa" w:w="100"/>
            </w:tcMar>
            <w:vAlign w:val="center"/>
          </w:tcPr>
          <w:p>
            <w:r>
              <w:rPr>
                <w:b w:val="false"/>
                <w:bCs w:val="false"/>
              </w:rPr>
              <w:t xml:space="preserve"/>
            </w:r>
          </w:p>
        </w:tc>
        <w:tc>
          <w:tcPr>
            <w:tcW w:type="dxa" w:w="2500"/>
            <w:tcMar>
              <w:top w:type="dxa" w:w="80"/>
              <w:left w:type="dxa" w:w="100"/>
              <w:bottom w:type="dxa" w:w="80"/>
              <w:right w:type="dxa" w:w="100"/>
            </w:tcMar>
            <w:vAlign w:val="center"/>
          </w:tcPr>
          <w:p>
            <w:r>
              <w:rPr>
                <w:b w:val="false"/>
                <w:bCs w:val="false"/>
              </w:rPr>
              <w:t xml:space="preserve"/>
            </w:r>
          </w:p>
        </w:tc>
      </w:tr>
      <w:tr>
        <w:tc>
          <w:tcPr>
            <w:tcW w:type="dxa" w:w="3000"/>
            <w:shd w:fill="F2F2F2" w:color="auto" w:val="clear"/>
            <w:tcMar>
              <w:top w:type="dxa" w:w="80"/>
              <w:left w:type="dxa" w:w="100"/>
              <w:bottom w:type="dxa" w:w="80"/>
              <w:right w:type="dxa" w:w="100"/>
            </w:tcMar>
            <w:vAlign w:val="center"/>
          </w:tcPr>
          <w:p>
            <w:r>
              <w:rPr>
                <w:b w:val="false"/>
                <w:bCs w:val="false"/>
              </w:rPr>
              <w:t xml:space="preserve">Reviewed By (Technical Lead)</w:t>
            </w:r>
          </w:p>
        </w:tc>
        <w:tc>
          <w:tcPr>
            <w:tcW w:type="dxa" w:w="2246"/>
            <w:shd w:fill="F2F2F2" w:color="auto" w:val="clear"/>
            <w:tcMar>
              <w:top w:type="dxa" w:w="80"/>
              <w:left w:type="dxa" w:w="100"/>
              <w:bottom w:type="dxa" w:w="80"/>
              <w:right w:type="dxa" w:w="100"/>
            </w:tcMar>
            <w:vAlign w:val="center"/>
          </w:tcPr>
          <w:p>
            <w:r>
              <w:rPr>
                <w:b w:val="false"/>
                <w:bCs w:val="false"/>
              </w:rPr>
              <w:t xml:space="preserve"/>
            </w:r>
          </w:p>
        </w:tc>
        <w:tc>
          <w:tcPr>
            <w:tcW w:type="dxa" w:w="2000"/>
            <w:shd w:fill="F2F2F2" w:color="auto" w:val="clear"/>
            <w:tcMar>
              <w:top w:type="dxa" w:w="80"/>
              <w:left w:type="dxa" w:w="100"/>
              <w:bottom w:type="dxa" w:w="80"/>
              <w:right w:type="dxa" w:w="100"/>
            </w:tcMar>
            <w:vAlign w:val="center"/>
          </w:tcPr>
          <w:p>
            <w:r>
              <w:rPr>
                <w:b w:val="false"/>
                <w:bCs w:val="false"/>
              </w:rPr>
              <w:t xml:space="preserve"/>
            </w:r>
          </w:p>
        </w:tc>
        <w:tc>
          <w:tcPr>
            <w:tcW w:type="dxa" w:w="2500"/>
            <w:shd w:fill="F2F2F2" w:color="auto" w:val="clear"/>
            <w:tcMar>
              <w:top w:type="dxa" w:w="80"/>
              <w:left w:type="dxa" w:w="100"/>
              <w:bottom w:type="dxa" w:w="80"/>
              <w:right w:type="dxa" w:w="100"/>
            </w:tcMar>
            <w:vAlign w:val="center"/>
          </w:tcPr>
          <w:p>
            <w:r>
              <w:rPr>
                <w:b w:val="false"/>
                <w:bCs w:val="false"/>
              </w:rPr>
              <w:t xml:space="preserve"/>
            </w:r>
          </w:p>
        </w:tc>
      </w:tr>
      <w:tr>
        <w:tc>
          <w:tcPr>
            <w:tcW w:type="dxa" w:w="3000"/>
            <w:tcMar>
              <w:top w:type="dxa" w:w="80"/>
              <w:left w:type="dxa" w:w="100"/>
              <w:bottom w:type="dxa" w:w="80"/>
              <w:right w:type="dxa" w:w="100"/>
            </w:tcMar>
            <w:vAlign w:val="center"/>
          </w:tcPr>
          <w:p>
            <w:r>
              <w:rPr>
                <w:b w:val="false"/>
                <w:bCs w:val="false"/>
              </w:rPr>
              <w:t xml:space="preserve">Approved By (CEO / Director)</w:t>
            </w:r>
          </w:p>
        </w:tc>
        <w:tc>
          <w:tcPr>
            <w:tcW w:type="dxa" w:w="2246"/>
            <w:tcMar>
              <w:top w:type="dxa" w:w="80"/>
              <w:left w:type="dxa" w:w="100"/>
              <w:bottom w:type="dxa" w:w="80"/>
              <w:right w:type="dxa" w:w="100"/>
            </w:tcMar>
            <w:vAlign w:val="center"/>
          </w:tcPr>
          <w:p>
            <w:r>
              <w:rPr>
                <w:b w:val="false"/>
                <w:bCs w:val="false"/>
              </w:rPr>
              <w:t xml:space="preserve"/>
            </w:r>
          </w:p>
        </w:tc>
        <w:tc>
          <w:tcPr>
            <w:tcW w:type="dxa" w:w="2000"/>
            <w:tcMar>
              <w:top w:type="dxa" w:w="80"/>
              <w:left w:type="dxa" w:w="100"/>
              <w:bottom w:type="dxa" w:w="80"/>
              <w:right w:type="dxa" w:w="100"/>
            </w:tcMar>
            <w:vAlign w:val="center"/>
          </w:tcPr>
          <w:p>
            <w:r>
              <w:rPr>
                <w:b w:val="false"/>
                <w:bCs w:val="false"/>
              </w:rPr>
              <w:t xml:space="preserve"/>
            </w:r>
          </w:p>
        </w:tc>
        <w:tc>
          <w:tcPr>
            <w:tcW w:type="dxa" w:w="2500"/>
            <w:tcMar>
              <w:top w:type="dxa" w:w="80"/>
              <w:left w:type="dxa" w:w="100"/>
              <w:bottom w:type="dxa" w:w="80"/>
              <w:right w:type="dxa" w:w="100"/>
            </w:tcMar>
            <w:vAlign w:val="center"/>
          </w:tcPr>
          <w:p>
            <w:r>
              <w:rPr>
                <w:b w:val="false"/>
                <w:bCs w:val="false"/>
              </w:rPr>
              <w:t xml:space="preserve"/>
            </w:r>
          </w:p>
        </w:tc>
      </w:tr>
    </w:tbl>
    <w:p>
      <w:r>
        <w:br w:type="page"/>
      </w:r>
    </w:p>
    <w:p>
      <w:pPr>
        <w:spacing w:after="200"/>
      </w:pPr>
      <w:r>
        <w:t xml:space="preserve">Component Library Architecture</w:t>
      </w:r>
    </w:p>
    <w:p>
      <w:pPr>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62325"/>
                    </a:xfrm>
                    <a:prstGeom prst="rect">
                      <a:avLst/>
                    </a:prstGeom>
                  </pic:spPr>
                </pic:pic>
              </a:graphicData>
            </a:graphic>
          </wp:inline>
        </w:drawing>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Infoziant — iPOMS | UI Design Foundation, Chapter 2: Enterprise Component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0F6E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dc5672ca1ba60c7ca991120cce8b06e0d0460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2026-07-26T10:01:46.589Z</dcterms:created>
  <dcterms:modified xsi:type="dcterms:W3CDTF">2026-07-26T10:01:46.618Z</dcterms:modified>
</cp:coreProperties>
</file>

<file path=docProps/custom.xml><?xml version="1.0" encoding="utf-8"?>
<Properties xmlns="http://schemas.openxmlformats.org/officeDocument/2006/custom-properties" xmlns:vt="http://schemas.openxmlformats.org/officeDocument/2006/docPropsVTypes"/>
</file>