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design-token-guide"/>
      <w:r>
        <w:t xml:space="preserve">Design Token Guide</w:t>
      </w:r>
      <w:bookmarkEnd w:id="20"/>
    </w:p>
    <w:p>
      <w:pPr>
        <w:pStyle w:val="FirstParagraph"/>
      </w:pPr>
      <w:r>
        <w:rPr>
          <w:i/>
        </w:rPr>
        <w:t xml:space="preserve">Design tokens are the single source of truth for your visual decisions.</w:t>
      </w:r>
    </w:p>
    <w:p>
      <w:pPr>
        <w:pStyle w:val="BodyText"/>
      </w:pPr>
      <w:r>
        <w:rPr>
          <w:b/>
        </w:rPr>
        <w:t xml:space="preserve">CATEGORY</w:t>
      </w:r>
      <w:r>
        <w:t xml:space="preserve"> </w:t>
      </w:r>
      <w:r>
        <w:t xml:space="preserve">Skills · Design •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Curated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it-earns-the-curated-bar"/>
      <w:r>
        <w:t xml:space="preserve">Why It Earns the Curated Bar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Structures the topic into 11 concrete sections — What Are Design Tokens?, Step 1: Choose Your Primary Color, Step 2: Choose Your Neutral System — rather than treating it as one undifferentiated topic. Each section names the scenario it covers.</w:t>
      </w:r>
    </w:p>
    <w:p>
      <w:pPr>
        <w:numPr>
          <w:ilvl w:val="0"/>
          <w:numId w:val="1001"/>
        </w:numPr>
        <w:pStyle w:val="Compact"/>
      </w:pPr>
      <w:r>
        <w:t xml:space="preserve">Specifically covers Define, Primary, Token, Choose with named patterns and concrete trade-offs. Generic guidance on design doesn’t reach this depth.</w:t>
      </w:r>
    </w:p>
    <w:p>
      <w:pPr>
        <w:numPr>
          <w:ilvl w:val="0"/>
          <w:numId w:val="1001"/>
        </w:numPr>
        <w:pStyle w:val="Compact"/>
      </w:pPr>
      <w:r>
        <w:t xml:space="preserve">9 code-block examples grounded in real implementation, not pseudocode. The examples are runnable starting points, not aspirational diagrams.</w:t>
      </w:r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pStyle w:val="FirstParagraph"/>
      </w:pPr>
      <w:r>
        <w:t xml:space="preserve">design-token-guide — design tokens are the single source of truth for your visual decisions. Instead of hardcoding</w:t>
      </w:r>
      <w:r>
        <w:t xml:space="preserve"> </w:t>
      </w:r>
      <w:r>
        <w:rPr>
          <w:rStyle w:val="VerbatimChar"/>
        </w:rPr>
        <w:t xml:space="preserve">#4f46e5</w:t>
      </w:r>
      <w:r>
        <w:t xml:space="preserve"> </w:t>
      </w:r>
      <w:r>
        <w:t xml:space="preserve">in 47 files, you define it once as</w:t>
      </w:r>
      <w:r>
        <w:t xml:space="preserve"> </w:t>
      </w:r>
      <w:r>
        <w:rPr>
          <w:rStyle w:val="VerbatimChar"/>
        </w:rPr>
        <w:t xml:space="preserve">--color-primary</w:t>
      </w:r>
      <w:r>
        <w:t xml:space="preserve"> </w:t>
      </w:r>
      <w:r>
        <w:t xml:space="preserve">and reference the token everywhere. When the brand color changes, you update one line.</w:t>
      </w:r>
      <w:r>
        <w:t xml:space="preserve"> </w:t>
      </w:r>
      <w:r>
        <w:t xml:space="preserve">The operational file is organized as 11 sections covering What Are Design Tokens?, Step 1: Choose Your Primary Color, Step 2: Choose Your Neutral System, Step 3: Define Semantic Colors, Step 4: Define Shadows, Step 5: Define Border Radius Scale, and others. Each section is keyed to a specific scenario rather than abstract framing.</w:t>
      </w:r>
      <w:r>
        <w:t xml:space="preserve"> </w:t>
      </w:r>
      <w:r>
        <w:t xml:space="preserve">Concrete artifacts: 9 code examples, 17 comparison tables. The artifacts are the value — copy them, modify for your project, commit.</w:t>
      </w:r>
    </w:p>
    <w:p>
      <w:pPr>
        <w:pStyle w:val="Heading2"/>
      </w:pPr>
      <w:bookmarkStart w:id="23" w:name="how-to-use"/>
      <w:r>
        <w:t xml:space="preserve">How to Use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Read the operational file end-to-end before applying. The skill assumes you have the structure in mind, not just the surface.</w:t>
      </w:r>
    </w:p>
    <w:p>
      <w:pPr>
        <w:numPr>
          <w:ilvl w:val="0"/>
          <w:numId w:val="1002"/>
        </w:numPr>
        <w:pStyle w:val="Compact"/>
      </w:pPr>
      <w:r>
        <w:t xml:space="preserve">Identify which section matches your current scenario. What Are Design Tokens? is the entry point for most use cases.</w:t>
      </w:r>
    </w:p>
    <w:p>
      <w:pPr>
        <w:numPr>
          <w:ilvl w:val="0"/>
          <w:numId w:val="1002"/>
        </w:numPr>
        <w:pStyle w:val="Compact"/>
      </w:pPr>
      <w:r>
        <w:t xml:space="preserve">Apply the patterns committed to in the operational file. Diverging from them produces inconsistent artifacts that drift over time.</w:t>
      </w:r>
    </w:p>
    <w:p>
      <w:pPr>
        <w:numPr>
          <w:ilvl w:val="0"/>
          <w:numId w:val="1002"/>
        </w:numPr>
        <w:pStyle w:val="Compact"/>
      </w:pPr>
      <w:r>
        <w:t xml:space="preserve">Re-read on every meaningful change in this domain. Reference primitives stay valuable only when they’re consulted at the moment of decision.</w:t>
      </w:r>
    </w:p>
    <w:p>
      <w:pPr>
        <w:pStyle w:val="Heading2"/>
      </w:pPr>
      <w:bookmarkStart w:id="24" w:name="what-not-to-do"/>
      <w:r>
        <w:t xml:space="preserve">What NOT to Do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Never use semantic colors for decoration.</w:t>
      </w:r>
    </w:p>
    <w:p>
      <w:pPr>
        <w:numPr>
          <w:ilvl w:val="0"/>
          <w:numId w:val="1003"/>
        </w:numPr>
        <w:pStyle w:val="Compact"/>
      </w:pPr>
      <w:r>
        <w:t xml:space="preserve">Never use arbitrary spacing values (</w:t>
      </w:r>
      <w:r>
        <w:rPr>
          <w:rStyle w:val="VerbatimChar"/>
        </w:rPr>
        <w:t xml:space="preserve">p-[13px]</w:t>
      </w:r>
      <w:r>
        <w:t xml:space="preserve">,</w:t>
      </w:r>
      <w:r>
        <w:t xml:space="preserve"> </w:t>
      </w:r>
      <w:r>
        <w:rPr>
          <w:rStyle w:val="VerbatimChar"/>
        </w:rPr>
        <w:t xml:space="preserve">m-[7px]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(bold) for headings – it’s too heavy.</w:t>
      </w:r>
    </w:p>
    <w:p>
      <w:pPr>
        <w:pStyle w:val="Heading2"/>
      </w:pPr>
      <w:bookmarkStart w:id="25" w:name="quick-reference"/>
      <w:r>
        <w:t xml:space="preserve">Quick Reference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 name</w:t>
            </w:r>
          </w:p>
        </w:tc>
        <w:tc>
          <w:p>
            <w:pPr>
              <w:pStyle w:val="Compact"/>
              <w:jc w:val="left"/>
            </w:pPr>
            <w:r>
              <w:t xml:space="preserve">design-token-guide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Skills ·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design-token-guide.docx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 · 2026-04-26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operational-file-skill.md"/>
      <w:r>
        <w:t xml:space="preserve">Operational File: SKILL.md</w:t>
      </w:r>
      <w:bookmarkEnd w:id="26"/>
    </w:p>
    <w:p>
      <w:pPr>
        <w:pStyle w:val="Heading1"/>
      </w:pPr>
      <w:bookmarkStart w:id="27" w:name="design-token-guide-1"/>
      <w:r>
        <w:t xml:space="preserve">Design Token Guide</w:t>
      </w:r>
      <w:bookmarkEnd w:id="27"/>
    </w:p>
    <w:p>
      <w:pPr>
        <w:pStyle w:val="Heading2"/>
      </w:pPr>
      <w:bookmarkStart w:id="28" w:name="what-are-design-tokens"/>
      <w:r>
        <w:t xml:space="preserve">What Are Design Tokens?</w:t>
      </w:r>
      <w:bookmarkEnd w:id="28"/>
    </w:p>
    <w:p>
      <w:pPr>
        <w:pStyle w:val="FirstParagraph"/>
      </w:pPr>
      <w:r>
        <w:t xml:space="preserve">Design tokens are the single source of truth for your visual decisions. Instead of hardcoding</w:t>
      </w:r>
      <w:r>
        <w:t xml:space="preserve"> </w:t>
      </w:r>
      <w:r>
        <w:rPr>
          <w:rStyle w:val="VerbatimChar"/>
        </w:rPr>
        <w:t xml:space="preserve">#4f46e5</w:t>
      </w:r>
      <w:r>
        <w:t xml:space="preserve"> </w:t>
      </w:r>
      <w:r>
        <w:t xml:space="preserve">in 47 files, you define it once as</w:t>
      </w:r>
      <w:r>
        <w:t xml:space="preserve"> </w:t>
      </w:r>
      <w:r>
        <w:rPr>
          <w:rStyle w:val="VerbatimChar"/>
        </w:rPr>
        <w:t xml:space="preserve">--color-primary</w:t>
      </w:r>
      <w:r>
        <w:t xml:space="preserve"> </w:t>
      </w:r>
      <w:r>
        <w:t xml:space="preserve">and reference the token everywhere. When the brand color changes, you update one line.</w:t>
      </w:r>
    </w:p>
    <w:p>
      <w:pPr>
        <w:pStyle w:val="BodyText"/>
      </w:pPr>
      <w:r>
        <w:t xml:space="preserve">Tokens cover: colors, shadows, border radius, spacing, typography, and transitions.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tep-1-choose-your-primary-color"/>
      <w:r>
        <w:t xml:space="preserve">Step 1: Choose Your Primary Color</w:t>
      </w:r>
      <w:bookmarkEnd w:id="29"/>
    </w:p>
    <w:p>
      <w:pPr>
        <w:pStyle w:val="FirstParagraph"/>
      </w:pPr>
      <w:r>
        <w:t xml:space="preserve">Your primary color is the most important visual decision. It appears on buttons, links, active states, focus rings, and brand accents.</w:t>
      </w:r>
    </w:p>
    <w:p>
      <w:pPr>
        <w:pStyle w:val="BodyText"/>
      </w:pPr>
      <w:r>
        <w:rPr>
          <w:b/>
        </w:rPr>
        <w:t xml:space="preserve">Choose a shade in the 600 range as your primary.</w:t>
      </w:r>
      <w:r>
        <w:t xml:space="preserve"> </w:t>
      </w:r>
      <w:r>
        <w:t xml:space="preserve">Then generate the full scale: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Subtle backgrounds (selected row, active nav item)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Light backgrounds (badges, pills)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Borders on primary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Hover states on light backgrounds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Secondary text on dark backgrounds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Icons, secondary buttons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buttons, links, active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p>
            <w:pPr>
              <w:pStyle w:val="Compact"/>
              <w:jc w:val="left"/>
            </w:pPr>
            <w:r>
              <w:t xml:space="preserve">Hover state for primary buttons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p>
            <w:pPr>
              <w:pStyle w:val="Compact"/>
              <w:jc w:val="left"/>
            </w:pPr>
            <w:r>
              <w:t xml:space="preserve">Pressed state, dark accents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Headings on light backgrounds (use sparingly)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p>
            <w:pPr>
              <w:pStyle w:val="Compact"/>
              <w:jc w:val="left"/>
            </w:pPr>
            <w:r>
              <w:t xml:space="preserve">Near-black for maximum contrast text</w:t>
            </w:r>
          </w:p>
        </w:tc>
      </w:tr>
    </w:tbl>
    <w:p>
      <w:pPr>
        <w:pStyle w:val="BodyText"/>
      </w:pPr>
      <w:r>
        <w:rPr>
          <w:b/>
        </w:rPr>
        <w:t xml:space="preserve">Example primary scales:</w:t>
      </w:r>
    </w:p>
    <w:p>
      <w:pPr>
        <w:pStyle w:val="SourceCode"/>
      </w:pPr>
      <w:r>
        <w:rPr>
          <w:rStyle w:val="VerbatimChar"/>
        </w:rPr>
        <w:t xml:space="preserve">Indigo:  #eef2ff #e0e7ff #c7d2fe #a5b4fc #818cf8 #6366f1 #4f46e5 #4338ca #3730a3 #312e81 #1e1b4b</w:t>
      </w:r>
      <w:r>
        <w:br/>
      </w:r>
      <w:r>
        <w:rPr>
          <w:rStyle w:val="VerbatimChar"/>
        </w:rPr>
        <w:t xml:space="preserve">Blue:    #eff6ff #dbeafe #bfdbfe #93c5fd #60a5fa #3b82f6 #2563eb #1d4ed8 #1e40af #1e3a8a #172554</w:t>
      </w:r>
      <w:r>
        <w:br/>
      </w:r>
      <w:r>
        <w:rPr>
          <w:rStyle w:val="VerbatimChar"/>
        </w:rPr>
        <w:t xml:space="preserve">Emerald: #ecfdf5 #d1fae5 #a7f3d0 #6ee7b7 #34d399 #10b981 #059669 #047857 #065f46 #064e3b #022c22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tep-2-choose-your-neutral-system"/>
      <w:r>
        <w:t xml:space="preserve">Step 2: Choose Your Neutral System</w:t>
      </w:r>
      <w:bookmarkEnd w:id="30"/>
    </w:p>
    <w:p>
      <w:pPr>
        <w:pStyle w:val="FirstParagraph"/>
      </w:pPr>
      <w:r>
        <w:t xml:space="preserve">Neutrals are used for text, backgrounds, borders, and dividers. They make up 80% of your UI’s surface area.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gray</w:t>
            </w:r>
          </w:p>
        </w:tc>
        <w:tc>
          <w:p>
            <w:pPr>
              <w:pStyle w:val="Compact"/>
              <w:jc w:val="left"/>
            </w:pPr>
            <w:r>
              <w:t xml:space="preserve">Pure, balanced</w:t>
            </w:r>
          </w:p>
        </w:tc>
        <w:tc>
          <w:p>
            <w:pPr>
              <w:pStyle w:val="Compact"/>
              <w:jc w:val="left"/>
            </w:pPr>
            <w:r>
              <w:t xml:space="preserve">Most 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slate</w:t>
            </w:r>
          </w:p>
        </w:tc>
        <w:tc>
          <w:p>
            <w:pPr>
              <w:pStyle w:val="Compact"/>
              <w:jc w:val="left"/>
            </w:pPr>
            <w:r>
              <w:t xml:space="preserve">Cool, slightly blue</w:t>
            </w:r>
          </w:p>
        </w:tc>
        <w:tc>
          <w:p>
            <w:pPr>
              <w:pStyle w:val="Compact"/>
              <w:jc w:val="left"/>
            </w:pPr>
            <w:r>
              <w:t xml:space="preserve">Dark themes, developer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zinc</w:t>
            </w:r>
          </w:p>
        </w:tc>
        <w:tc>
          <w:p>
            <w:pPr>
              <w:pStyle w:val="Compact"/>
              <w:jc w:val="left"/>
            </w:pPr>
            <w:r>
              <w:t xml:space="preserve">Warm-cool balance</w:t>
            </w:r>
          </w:p>
        </w:tc>
        <w:tc>
          <w:p>
            <w:pPr>
              <w:pStyle w:val="Compact"/>
              <w:jc w:val="left"/>
            </w:pPr>
            <w:r>
              <w:t xml:space="preserve">Modern SaaS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Truly neutral</w:t>
            </w:r>
          </w:p>
        </w:tc>
        <w:tc>
          <w:p>
            <w:pPr>
              <w:pStyle w:val="Compact"/>
              <w:jc w:val="left"/>
            </w:pPr>
            <w:r>
              <w:t xml:space="preserve">When brand color should dominate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stone</w:t>
            </w:r>
          </w:p>
        </w:tc>
        <w:tc>
          <w:p>
            <w:pPr>
              <w:pStyle w:val="Compact"/>
              <w:jc w:val="left"/>
            </w:pPr>
            <w:r>
              <w:t xml:space="preserve">Warm, slightly yellow</w:t>
            </w:r>
          </w:p>
        </w:tc>
        <w:tc>
          <w:p>
            <w:pPr>
              <w:pStyle w:val="Compact"/>
              <w:jc w:val="left"/>
            </w:pPr>
            <w:r>
              <w:t xml:space="preserve">Friendly, approachable apps</w:t>
            </w:r>
          </w:p>
        </w:tc>
      </w:tr>
    </w:tbl>
    <w:p>
      <w:pPr>
        <w:pStyle w:val="BodyText"/>
      </w:pPr>
      <w:r>
        <w:rPr>
          <w:b/>
        </w:rPr>
        <w:t xml:space="preserve">Pick one and commit.</w:t>
      </w:r>
      <w:r>
        <w:t xml:space="preserve"> </w:t>
      </w:r>
      <w:r>
        <w:t xml:space="preserve">Mixing neutral systems (gray borders + slate backgrounds) creates visual tension.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tep-3-define-semantic-colors"/>
      <w:r>
        <w:t xml:space="preserve">Step 3: Define Semantic Colors</w:t>
      </w:r>
      <w:bookmarkEnd w:id="31"/>
    </w:p>
    <w:p>
      <w:pPr>
        <w:pStyle w:val="FirstParagraph"/>
      </w:pPr>
      <w:r>
        <w:t xml:space="preserve">Semantic colors communicate meaning. They should be consistent across your entire app.</w:t>
      </w:r>
    </w:p>
    <w:p>
      <w:pPr>
        <w:pStyle w:val="SourceCode"/>
      </w:pPr>
      <w:r>
        <w:rPr>
          <w:rStyle w:val="CommentTok"/>
        </w:rPr>
        <w:t xml:space="preserve">/* Success: green family */</w:t>
      </w:r>
      <w:r>
        <w:br/>
      </w:r>
      <w:r>
        <w:rPr>
          <w:rStyle w:val="NormalTok"/>
        </w:rPr>
        <w:t xml:space="preserve">--color-success-light</w:t>
      </w:r>
      <w:r>
        <w:rPr>
          <w:rStyle w:val="InformationTok"/>
        </w:rPr>
        <w:t xml:space="preserve">: oklch(0.95 0.05 150)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bg for success alerts */</w:t>
      </w:r>
      <w:r>
        <w:br/>
      </w:r>
      <w:r>
        <w:rPr>
          <w:rStyle w:val="NormalTok"/>
        </w:rPr>
        <w:t xml:space="preserve">--color-success</w:t>
      </w:r>
      <w:r>
        <w:rPr>
          <w:rStyle w:val="InformationTok"/>
        </w:rPr>
        <w:t xml:space="preserve">: oklch(0.65 0.2 150)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/* icons, badges */</w:t>
      </w:r>
      <w:r>
        <w:br/>
      </w:r>
      <w:r>
        <w:rPr>
          <w:rStyle w:val="NormalTok"/>
        </w:rPr>
        <w:t xml:space="preserve">--color-success-dark</w:t>
      </w:r>
      <w:r>
        <w:rPr>
          <w:rStyle w:val="InformationTok"/>
        </w:rPr>
        <w:t xml:space="preserve">: oklch(0.45 0.15 150)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text on light bg */</w:t>
      </w:r>
      <w:r>
        <w:br/>
      </w:r>
      <w:r>
        <w:br/>
      </w:r>
      <w:r>
        <w:rPr>
          <w:rStyle w:val="CommentTok"/>
        </w:rPr>
        <w:t xml:space="preserve">/* Warning: amber family */</w:t>
      </w:r>
      <w:r>
        <w:br/>
      </w:r>
      <w:r>
        <w:rPr>
          <w:rStyle w:val="NormalTok"/>
        </w:rPr>
        <w:t xml:space="preserve">--color-warning-light</w:t>
      </w:r>
      <w:r>
        <w:rPr>
          <w:rStyle w:val="InformationTok"/>
        </w:rPr>
        <w:t xml:space="preserve">: oklch(0.95 0.08 85)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--color-warning</w:t>
      </w:r>
      <w:r>
        <w:rPr>
          <w:rStyle w:val="InformationTok"/>
        </w:rPr>
        <w:t xml:space="preserve">: oklch(0.75 0.15 85)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--color-warning-dark</w:t>
      </w:r>
      <w:r>
        <w:rPr>
          <w:rStyle w:val="InformationTok"/>
        </w:rPr>
        <w:t xml:space="preserve">: oklch(0.55 0.12 85)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Error: red family */</w:t>
      </w:r>
      <w:r>
        <w:br/>
      </w:r>
      <w:r>
        <w:rPr>
          <w:rStyle w:val="NormalTok"/>
        </w:rPr>
        <w:t xml:space="preserve">--color-error-light</w:t>
      </w:r>
      <w:r>
        <w:rPr>
          <w:rStyle w:val="InformationTok"/>
        </w:rPr>
        <w:t xml:space="preserve">: oklch(0.95 0.05 25)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--color-error</w:t>
      </w:r>
      <w:r>
        <w:rPr>
          <w:rStyle w:val="InformationTok"/>
        </w:rPr>
        <w:t xml:space="preserve">: oklch(0.65 0.2 25)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--color-error-dark</w:t>
      </w:r>
      <w:r>
        <w:rPr>
          <w:rStyle w:val="InformationTok"/>
        </w:rPr>
        <w:t xml:space="preserve">: oklch(0.5 0.18 25)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Info: blue family */</w:t>
      </w:r>
      <w:r>
        <w:br/>
      </w:r>
      <w:r>
        <w:rPr>
          <w:rStyle w:val="NormalTok"/>
        </w:rPr>
        <w:t xml:space="preserve">--color-info-light</w:t>
      </w:r>
      <w:r>
        <w:rPr>
          <w:rStyle w:val="InformationTok"/>
        </w:rPr>
        <w:t xml:space="preserve">: oklch(0.95 0.04 240)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--color-info</w:t>
      </w:r>
      <w:r>
        <w:rPr>
          <w:rStyle w:val="InformationTok"/>
        </w:rPr>
        <w:t xml:space="preserve">: oklch(0.65 0.15 240)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--color-info-dark</w:t>
      </w:r>
      <w:r>
        <w:rPr>
          <w:rStyle w:val="InformationTok"/>
        </w:rPr>
        <w:t xml:space="preserve">: oklch(0.5 0.12 240)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Never use semantic colors for decoration. Red means error. Green means success. If you use red for a non-error accent, users will think something is wrong.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ep-4-define-shadows"/>
      <w:r>
        <w:t xml:space="preserve">Step 4: Define Shadows</w:t>
      </w:r>
      <w:bookmarkEnd w:id="32"/>
    </w:p>
    <w:p>
      <w:pPr>
        <w:pStyle w:val="FirstParagraph"/>
      </w:pPr>
      <w:r>
        <w:t xml:space="preserve">Shadows create depth hierarchy. Define 3-4 levels: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0 1px 2px 0 rgb(0 0 0 / 0.05)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0 1px 3px 0 rgb(0 0 0 / 0.1)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1px 2px -1px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0 4px 6px -1px</w:t>
      </w:r>
      <w:r>
        <w:rPr>
          <w:rStyle w:val="NormalTok"/>
        </w:rPr>
        <w:t xml:space="preserve">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-2px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0 10px 15px -3px</w:t>
      </w:r>
      <w:r>
        <w:rPr>
          <w:rStyle w:val="NormalTok"/>
        </w:rPr>
        <w:t xml:space="preserve">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4px 6px -4px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0 20px 25px -5px</w:t>
      </w:r>
      <w:r>
        <w:rPr>
          <w:rStyle w:val="NormalTok"/>
        </w:rPr>
        <w:t xml:space="preserve">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10px -6px rgb(0 0 0 / 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Usage mapping: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shadow-xs</w:t>
            </w:r>
          </w:p>
        </w:tc>
        <w:tc>
          <w:p>
            <w:pPr>
              <w:pStyle w:val="Compact"/>
              <w:jc w:val="left"/>
            </w:pPr>
            <w:r>
              <w:t xml:space="preserve">Subtle input borders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shadow-sm</w:t>
            </w:r>
          </w:p>
        </w:tc>
        <w:tc>
          <w:p>
            <w:pPr>
              <w:pStyle w:val="Compact"/>
              <w:jc w:val="left"/>
            </w:pPr>
            <w:r>
              <w:t xml:space="preserve">Cards at rest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shadow-md</w:t>
            </w:r>
          </w:p>
        </w:tc>
        <w:tc>
          <w:p>
            <w:pPr>
              <w:pStyle w:val="Compact"/>
              <w:jc w:val="left"/>
            </w:pPr>
            <w:r>
              <w:t xml:space="preserve">Cards on hover, dropdowns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shadow-lg</w:t>
            </w:r>
          </w:p>
        </w:tc>
        <w:tc>
          <w:p>
            <w:pPr>
              <w:pStyle w:val="Compact"/>
              <w:jc w:val="left"/>
            </w:pPr>
            <w:r>
              <w:t xml:space="preserve">Modals, popovers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shadow-xl</w:t>
            </w:r>
          </w:p>
        </w:tc>
        <w:tc>
          <w:p>
            <w:pPr>
              <w:pStyle w:val="Compact"/>
              <w:jc w:val="left"/>
            </w:pPr>
            <w:r>
              <w:t xml:space="preserve">Floating action buttons, toasts</w:t>
            </w:r>
          </w:p>
        </w:tc>
      </w:tr>
    </w:tbl>
    <w:p>
      <w:pPr>
        <w:pStyle w:val="BodyText"/>
      </w:pPr>
      <w:r>
        <w:rPr>
          <w:b/>
        </w:rPr>
        <w:t xml:space="preserve">Add transition for interactive elements:</w:t>
      </w:r>
    </w:p>
    <w:p>
      <w:pPr>
        <w:pStyle w:val="SourceCode"/>
      </w:pP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var(--shadow-sm)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var(--shadow-md)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box-shadow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--shadow-card-hover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tep-5-define-border-radius-scale"/>
      <w:r>
        <w:t xml:space="preserve">Step 5: Define Border Radius Scale</w:t>
      </w:r>
      <w:bookmarkEnd w:id="33"/>
    </w:p>
    <w:p>
      <w:pPr>
        <w:pStyle w:val="FirstParagraph"/>
      </w:pPr>
      <w:r>
        <w:t xml:space="preserve">Radius defines the personality of your UI. Sharp = corporate. Rounded = friendly. Very rounded = playful.</w:t>
      </w:r>
    </w:p>
    <w:p>
      <w:pPr>
        <w:pStyle w:val="SourceCode"/>
      </w:pPr>
      <w:r>
        <w:rPr>
          <w:rStyle w:val="NormalTok"/>
        </w:rPr>
        <w:t xml:space="preserve">--radius-sm</w:t>
      </w:r>
      <w:r>
        <w:rPr>
          <w:rStyle w:val="InformationTok"/>
        </w:rPr>
        <w:t xml:space="preserve">: 0.25rem;  /* 4px -</w:t>
      </w:r>
      <w:r>
        <w:rPr>
          <w:rStyle w:val="NormalTok"/>
        </w:rPr>
        <w:t xml:space="preserve"> small buttons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 0.375rem; /* 6px -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standard buttons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 0.5rem;   /* 8px -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 0.75rem;  /* 12px -</w:t>
      </w:r>
      <w:r>
        <w:rPr>
          <w:rStyle w:val="NormalTok"/>
        </w:rPr>
        <w:t xml:space="preserve"> modals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 panels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--radius-2xl</w:t>
      </w:r>
      <w:r>
        <w:rPr>
          <w:rStyle w:val="InformationTok"/>
        </w:rPr>
        <w:t xml:space="preserve">: 1rem;    /* 16px -</w:t>
      </w:r>
      <w:r>
        <w:rPr>
          <w:rStyle w:val="NormalTok"/>
        </w:rPr>
        <w:t xml:space="preserve"> hero sections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--radius-full</w:t>
      </w:r>
      <w:r>
        <w:rPr>
          <w:rStyle w:val="InformationTok"/>
        </w:rPr>
        <w:t xml:space="preserve">: 9999px; /* pills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/>
        </w:rPr>
        <w:t xml:space="preserve">Pick a personality and be consistent: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Corporate</w:t>
            </w:r>
          </w:p>
        </w:tc>
        <w:tc>
          <w:p>
            <w:pPr>
              <w:pStyle w:val="Compact"/>
              <w:jc w:val="left"/>
            </w:pPr>
            <w:r>
              <w:t xml:space="preserve">2px</w:t>
            </w:r>
          </w:p>
        </w:tc>
        <w:tc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Friendly</w:t>
            </w:r>
          </w:p>
        </w:tc>
        <w:tc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Playful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tep-6-define-spacing-rhythm"/>
      <w:r>
        <w:t xml:space="preserve">Step 6: Define Spacing Rhythm</w:t>
      </w:r>
      <w:bookmarkEnd w:id="34"/>
    </w:p>
    <w:p>
      <w:pPr>
        <w:pStyle w:val="FirstParagraph"/>
      </w:pPr>
      <w:r>
        <w:t xml:space="preserve">Use Tailwind’s 4px increment scale. Define section-level spacing for consistency:</w:t>
      </w:r>
    </w:p>
    <w:p>
      <w:pPr>
        <w:pStyle w:val="SourceCode"/>
      </w:pPr>
      <w:r>
        <w:rPr>
          <w:rStyle w:val="CommentTok"/>
        </w:rPr>
        <w:t xml:space="preserve">/* Section spacing */</w:t>
      </w:r>
      <w:r>
        <w:br/>
      </w:r>
      <w:r>
        <w:rPr>
          <w:rStyle w:val="NormalTok"/>
        </w:rPr>
        <w:t xml:space="preserve">--space-section</w:t>
      </w:r>
      <w:r>
        <w:rPr>
          <w:rStyle w:val="InformationTok"/>
        </w:rPr>
        <w:t xml:space="preserve">: 2rem;      /* 32px -</w:t>
      </w:r>
      <w:r>
        <w:rPr>
          <w:rStyle w:val="NormalTok"/>
        </w:rPr>
        <w:t xml:space="preserve"> between major sections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--space-card-padding</w:t>
      </w:r>
      <w:r>
        <w:rPr>
          <w:rStyle w:val="InformationTok"/>
        </w:rPr>
        <w:t xml:space="preserve">: 1.5rem; /* 24px -</w:t>
      </w:r>
      <w:r>
        <w:rPr>
          <w:rStyle w:val="NormalTok"/>
        </w:rPr>
        <w:t xml:space="preserve"> inside cards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--space-stack</w:t>
      </w:r>
      <w:r>
        <w:rPr>
          <w:rStyle w:val="InformationTok"/>
        </w:rPr>
        <w:t xml:space="preserve">: 1rem;         /* 16px -</w:t>
      </w:r>
      <w:r>
        <w:rPr>
          <w:rStyle w:val="NormalTok"/>
        </w:rPr>
        <w:t xml:space="preserve"> between stacked 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--space-inline</w:t>
      </w:r>
      <w:r>
        <w:rPr>
          <w:rStyle w:val="InformationTok"/>
        </w:rPr>
        <w:t xml:space="preserve">: 0.75rem;    /* 12px -</w:t>
      </w:r>
      <w:r>
        <w:rPr>
          <w:rStyle w:val="NormalTok"/>
        </w:rPr>
        <w:t xml:space="preserve"> between inline elements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--space-tight</w:t>
      </w:r>
      <w:r>
        <w:rPr>
          <w:rStyle w:val="InformationTok"/>
        </w:rPr>
        <w:t xml:space="preserve">: 0.5rem;      /* 8px -</w:t>
      </w:r>
      <w:r>
        <w:rPr>
          <w:rStyle w:val="NormalTok"/>
        </w:rPr>
        <w:t xml:space="preserve"> compact spacing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/* Page layout */</w:t>
      </w:r>
      <w:r>
        <w:br/>
      </w:r>
      <w:r>
        <w:rPr>
          <w:rStyle w:val="NormalTok"/>
        </w:rPr>
        <w:t xml:space="preserve">--space-page-x</w:t>
      </w:r>
      <w:r>
        <w:rPr>
          <w:rStyle w:val="InformationTok"/>
        </w:rPr>
        <w:t xml:space="preserve">: 1.5rem;     /* horizontal</w:t>
      </w:r>
      <w:r>
        <w:rPr>
          <w:rStyle w:val="NormalTok"/>
        </w:rPr>
        <w:t xml:space="preserve"> page padding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--space-page-y</w:t>
      </w:r>
      <w:r>
        <w:rPr>
          <w:rStyle w:val="InformationTok"/>
        </w:rPr>
        <w:t xml:space="preserve">: 2rem;       /* vertical</w:t>
      </w:r>
      <w:r>
        <w:rPr>
          <w:rStyle w:val="NormalTok"/>
        </w:rPr>
        <w:t xml:space="preserve"> page padding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--content-max-width</w:t>
      </w:r>
      <w:r>
        <w:rPr>
          <w:rStyle w:val="InformationTok"/>
        </w:rPr>
        <w:t xml:space="preserve">: 80rem;  /* 1280px max</w:t>
      </w:r>
      <w:r>
        <w:rPr>
          <w:rStyle w:val="NormalTok"/>
        </w:rPr>
        <w:t xml:space="preserve"> content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Never use arbitrary spacing values (</w:t>
      </w:r>
      <w:r>
        <w:rPr>
          <w:rStyle w:val="VerbatimChar"/>
        </w:rPr>
        <w:t xml:space="preserve">p-[13px]</w:t>
      </w:r>
      <w:r>
        <w:t xml:space="preserve">,</w:t>
      </w:r>
      <w:r>
        <w:t xml:space="preserve"> </w:t>
      </w:r>
      <w:r>
        <w:rPr>
          <w:rStyle w:val="VerbatimChar"/>
        </w:rPr>
        <w:t xml:space="preserve">m-[7px]</w:t>
      </w:r>
      <w:r>
        <w:t xml:space="preserve">). Use the scale. If the scale doesn’t have what you need, you’re probably over-customizing.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tep-7-choose-fonts"/>
      <w:r>
        <w:t xml:space="preserve">Step 7: Choose Fonts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p>
            <w:pPr>
              <w:pStyle w:val="Compact"/>
              <w:jc w:val="left"/>
            </w:pPr>
            <w:r>
              <w:t xml:space="preserve">Clean, modern, universal</w:t>
            </w:r>
          </w:p>
        </w:tc>
        <w:tc>
          <w:p>
            <w:pPr>
              <w:pStyle w:val="Compact"/>
              <w:jc w:val="left"/>
            </w:pPr>
            <w:r>
              <w:t xml:space="preserve">30-50KB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system-ui</w:t>
            </w:r>
          </w:p>
        </w:tc>
        <w:tc>
          <w:p>
            <w:pPr>
              <w:pStyle w:val="Compact"/>
              <w:jc w:val="left"/>
            </w:pPr>
            <w:r>
              <w:t xml:space="preserve">Native platform font</w:t>
            </w:r>
          </w:p>
        </w:tc>
        <w:tc>
          <w:p>
            <w:pPr>
              <w:pStyle w:val="Compact"/>
              <w:jc w:val="left"/>
            </w:pPr>
            <w:r>
              <w:t xml:space="preserve">0KB (already loaded)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Geist</w:t>
            </w:r>
          </w:p>
        </w:tc>
        <w:tc>
          <w:p>
            <w:pPr>
              <w:pStyle w:val="Compact"/>
              <w:jc w:val="left"/>
            </w:pPr>
            <w:r>
              <w:t xml:space="preserve">Vercel-style, sharp</w:t>
            </w:r>
          </w:p>
        </w:tc>
        <w:tc>
          <w:p>
            <w:pPr>
              <w:pStyle w:val="Compact"/>
              <w:jc w:val="left"/>
            </w:pPr>
            <w:r>
              <w:t xml:space="preserve">30-50KB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 Sans</w:t>
            </w:r>
          </w:p>
        </w:tc>
        <w:tc>
          <w:p>
            <w:pPr>
              <w:pStyle w:val="Compact"/>
              <w:jc w:val="left"/>
            </w:pPr>
            <w:r>
              <w:t xml:space="preserve">Friendly, geometric</w:t>
            </w:r>
          </w:p>
        </w:tc>
        <w:tc>
          <w:p>
            <w:pPr>
              <w:pStyle w:val="Compact"/>
              <w:jc w:val="left"/>
            </w:pPr>
            <w:r>
              <w:t xml:space="preserve">30-50KB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Plus Jakarta Sans</w:t>
            </w:r>
          </w:p>
        </w:tc>
        <w:tc>
          <w:p>
            <w:pPr>
              <w:pStyle w:val="Compact"/>
              <w:jc w:val="left"/>
            </w:pPr>
            <w:r>
              <w:t xml:space="preserve">Premium, distinctive</w:t>
            </w:r>
          </w:p>
        </w:tc>
        <w:tc>
          <w:p>
            <w:pPr>
              <w:pStyle w:val="Compact"/>
              <w:jc w:val="left"/>
            </w:pPr>
            <w:r>
              <w:t xml:space="preserve">30-50KB</w:t>
            </w:r>
          </w:p>
        </w:tc>
      </w:tr>
    </w:tbl>
    <w:p>
      <w:pPr>
        <w:pStyle w:val="BodyText"/>
      </w:pPr>
      <w:r>
        <w:rPr>
          <w:b/>
        </w:rPr>
        <w:t xml:space="preserve">For most projects: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for headings and body, or</w:t>
      </w:r>
      <w:r>
        <w:t xml:space="preserve"> </w:t>
      </w:r>
      <w:r>
        <w:rPr>
          <w:rStyle w:val="VerbatimChar"/>
        </w:rPr>
        <w:t xml:space="preserve">system-ui</w:t>
      </w:r>
      <w:r>
        <w:t xml:space="preserve"> </w:t>
      </w:r>
      <w:r>
        <w:t xml:space="preserve">for zero-cost performance.</w:t>
      </w:r>
    </w:p>
    <w:p>
      <w:pPr>
        <w:pStyle w:val="BodyText"/>
      </w:pPr>
      <w:r>
        <w:rPr>
          <w:b/>
        </w:rPr>
        <w:t xml:space="preserve">Font weight rule:</w:t>
      </w:r>
      <w:r>
        <w:t xml:space="preserve"> </w:t>
      </w:r>
      <w:r>
        <w:t xml:space="preserve">Use only 2 weights: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(regular) for body 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(semibold) for headings and emphasis</w:t>
      </w:r>
    </w:p>
    <w:p>
      <w:pPr>
        <w:pStyle w:val="BodyTex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700</w:t>
      </w:r>
      <w:r>
        <w:t xml:space="preserve"> </w:t>
      </w:r>
      <w:r>
        <w:t xml:space="preserve">(bold) for headings – it’s too heavy. Never use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(light) – it’s unreadable at small sizes.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mplementation-css-custom-properties"/>
      <w:r>
        <w:t xml:space="preserve">Implementation: CSS Custom Properties</w:t>
      </w:r>
      <w:bookmarkEnd w:id="36"/>
    </w:p>
    <w:p>
      <w:pPr>
        <w:pStyle w:val="SourceCode"/>
      </w:pPr>
      <w:r>
        <w:rPr>
          <w:rStyle w:val="CommentTok"/>
        </w:rPr>
        <w:t xml:space="preserve">/* globals.css or app.css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--color-primary-50</w:t>
      </w:r>
      <w:r>
        <w:rPr>
          <w:rStyle w:val="InformationTok"/>
        </w:rPr>
        <w:t xml:space="preserve">: #eef2ff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--color-primary-100</w:t>
      </w:r>
      <w:r>
        <w:rPr>
          <w:rStyle w:val="InformationTok"/>
        </w:rPr>
        <w:t xml:space="preserve">: #e0e7ff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--color-primary-200</w:t>
      </w:r>
      <w:r>
        <w:rPr>
          <w:rStyle w:val="InformationTok"/>
        </w:rPr>
        <w:t xml:space="preserve">: #c7d2fe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--color-primary-300</w:t>
      </w:r>
      <w:r>
        <w:rPr>
          <w:rStyle w:val="InformationTok"/>
        </w:rPr>
        <w:t xml:space="preserve">: #a5b4fc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--color-primary-400</w:t>
      </w:r>
      <w:r>
        <w:rPr>
          <w:rStyle w:val="InformationTok"/>
        </w:rPr>
        <w:t xml:space="preserve">: #818cf8;</w:t>
      </w:r>
      <w:r>
        <w:br/>
      </w:r>
      <w:r>
        <w:rPr>
          <w:rStyle w:val="NormalTok"/>
        </w:rPr>
        <w:t xml:space="preserve">  --color-primary-500</w:t>
      </w:r>
      <w:r>
        <w:rPr>
          <w:rStyle w:val="InformationTok"/>
        </w:rPr>
        <w:t xml:space="preserve">: #6366f1;</w:t>
      </w:r>
      <w:r>
        <w:br/>
      </w:r>
      <w:r>
        <w:rPr>
          <w:rStyle w:val="NormalTok"/>
        </w:rPr>
        <w:t xml:space="preserve">  --color-primary-600</w:t>
      </w:r>
      <w:r>
        <w:rPr>
          <w:rStyle w:val="InformationTok"/>
        </w:rPr>
        <w:t xml:space="preserve">: #4f46e5;</w:t>
      </w:r>
      <w:r>
        <w:br/>
      </w:r>
      <w:r>
        <w:rPr>
          <w:rStyle w:val="NormalTok"/>
        </w:rPr>
        <w:t xml:space="preserve">  --color-primary-700</w:t>
      </w:r>
      <w:r>
        <w:rPr>
          <w:rStyle w:val="InformationTok"/>
        </w:rPr>
        <w:t xml:space="preserve">: #4338ca;</w:t>
      </w:r>
      <w:r>
        <w:br/>
      </w:r>
      <w:r>
        <w:rPr>
          <w:rStyle w:val="NormalTok"/>
        </w:rPr>
        <w:t xml:space="preserve">  --color-primary-800</w:t>
      </w:r>
      <w:r>
        <w:rPr>
          <w:rStyle w:val="InformationTok"/>
        </w:rPr>
        <w:t xml:space="preserve">: #3730a3;</w:t>
      </w:r>
      <w:r>
        <w:br/>
      </w:r>
      <w:r>
        <w:rPr>
          <w:rStyle w:val="NormalTok"/>
        </w:rPr>
        <w:t xml:space="preserve">  --color-primary-900</w:t>
      </w:r>
      <w:r>
        <w:rPr>
          <w:rStyle w:val="InformationTok"/>
        </w:rPr>
        <w:t xml:space="preserve">: #312e81;</w:t>
      </w:r>
      <w:r>
        <w:br/>
      </w:r>
      <w:r>
        <w:rPr>
          <w:rStyle w:val="NormalTok"/>
        </w:rPr>
        <w:t xml:space="preserve">  --color-primary-950</w:t>
      </w:r>
      <w:r>
        <w:rPr>
          <w:rStyle w:val="InformationTok"/>
        </w:rPr>
        <w:t xml:space="preserve">: #1e1b4b;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Neutrals (slate) */</w:t>
      </w:r>
      <w:r>
        <w:br/>
      </w:r>
      <w:r>
        <w:rPr>
          <w:rStyle w:val="NormalTok"/>
        </w:rPr>
        <w:t xml:space="preserve">  --color-neutral-50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--color-neutral-100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--color-neutral-200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--color-neutral-300</w:t>
      </w:r>
      <w:r>
        <w:rPr>
          <w:rStyle w:val="InformationTok"/>
        </w:rPr>
        <w:t xml:space="preserve">: #cbd5e1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--color-neutral-400</w:t>
      </w:r>
      <w:r>
        <w:rPr>
          <w:rStyle w:val="InformationTok"/>
        </w:rPr>
        <w:t xml:space="preserve">: #94a3b8;</w:t>
      </w:r>
      <w:r>
        <w:br/>
      </w:r>
      <w:r>
        <w:rPr>
          <w:rStyle w:val="NormalTok"/>
        </w:rPr>
        <w:t xml:space="preserve">  --color-neutral-500</w:t>
      </w:r>
      <w:r>
        <w:rPr>
          <w:rStyle w:val="InformationTok"/>
        </w:rPr>
        <w:t xml:space="preserve">: #64748b;</w:t>
      </w:r>
      <w:r>
        <w:br/>
      </w:r>
      <w:r>
        <w:rPr>
          <w:rStyle w:val="NormalTok"/>
        </w:rPr>
        <w:t xml:space="preserve">  --color-neutral-600</w:t>
      </w:r>
      <w:r>
        <w:rPr>
          <w:rStyle w:val="InformationTok"/>
        </w:rPr>
        <w:t xml:space="preserve">: #475569;</w:t>
      </w:r>
      <w:r>
        <w:br/>
      </w:r>
      <w:r>
        <w:rPr>
          <w:rStyle w:val="NormalTok"/>
        </w:rPr>
        <w:t xml:space="preserve">  --color-neutral-700</w:t>
      </w:r>
      <w:r>
        <w:rPr>
          <w:rStyle w:val="InformationTok"/>
        </w:rPr>
        <w:t xml:space="preserve">: #334155;</w:t>
      </w:r>
      <w:r>
        <w:br/>
      </w:r>
      <w:r>
        <w:rPr>
          <w:rStyle w:val="NormalTok"/>
        </w:rPr>
        <w:t xml:space="preserve">  --color-neutral-800</w:t>
      </w:r>
      <w:r>
        <w:rPr>
          <w:rStyle w:val="InformationTok"/>
        </w:rPr>
        <w:t xml:space="preserve">: #1e293b;</w:t>
      </w:r>
      <w:r>
        <w:br/>
      </w:r>
      <w:r>
        <w:rPr>
          <w:rStyle w:val="NormalTok"/>
        </w:rPr>
        <w:t xml:space="preserve">  --color-neutral-900</w:t>
      </w:r>
      <w:r>
        <w:rPr>
          <w:rStyle w:val="InformationTok"/>
        </w:rPr>
        <w:t xml:space="preserve">: #0f172a;</w:t>
      </w:r>
      <w:r>
        <w:br/>
      </w:r>
      <w:r>
        <w:rPr>
          <w:rStyle w:val="NormalTok"/>
        </w:rPr>
        <w:t xml:space="preserve">  --color-neutral-950</w:t>
      </w:r>
      <w:r>
        <w:rPr>
          <w:rStyle w:val="InformationTok"/>
        </w:rPr>
        <w:t xml:space="preserve">: #020617;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Semantic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Shadows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--shadow-card-hover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Radius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--space-section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--space-stack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37" w:name="implementation-tailwind-4-theme"/>
      <w:r>
        <w:t xml:space="preserve">Implementation: Tailwind 4</w:t>
      </w:r>
      <w:r>
        <w:t xml:space="preserve"> </w:t>
      </w:r>
      <w:r>
        <w:t xml:space="preserve">@theme</w:t>
      </w:r>
      <w:bookmarkEnd w:id="37"/>
    </w:p>
    <w:p>
      <w:pPr>
        <w:pStyle w:val="SourceCode"/>
      </w:pPr>
      <w:r>
        <w:rPr>
          <w:rStyle w:val="CommentTok"/>
        </w:rPr>
        <w:t xml:space="preserve">/* app.css with Tailwind 4 */</w:t>
      </w:r>
      <w:r>
        <w:br/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@theme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--color-primary-50</w:t>
      </w:r>
      <w:r>
        <w:rPr>
          <w:rStyle w:val="InformationTok"/>
        </w:rPr>
        <w:t xml:space="preserve">: #eef2ff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--color-primary-100</w:t>
      </w:r>
      <w:r>
        <w:rPr>
          <w:rStyle w:val="InformationTok"/>
        </w:rPr>
        <w:t xml:space="preserve">: #e0e7ff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--color-primary-200</w:t>
      </w:r>
      <w:r>
        <w:rPr>
          <w:rStyle w:val="InformationTok"/>
        </w:rPr>
        <w:t xml:space="preserve">: #c7d2fe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--color-primary-300</w:t>
      </w:r>
      <w:r>
        <w:rPr>
          <w:rStyle w:val="InformationTok"/>
        </w:rPr>
        <w:t xml:space="preserve">: #a5b4fc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--color-primary-400</w:t>
      </w:r>
      <w:r>
        <w:rPr>
          <w:rStyle w:val="InformationTok"/>
        </w:rPr>
        <w:t xml:space="preserve">: #818cf8;</w:t>
      </w:r>
      <w:r>
        <w:br/>
      </w:r>
      <w:r>
        <w:rPr>
          <w:rStyle w:val="NormalTok"/>
        </w:rPr>
        <w:t xml:space="preserve">  --color-primary-500</w:t>
      </w:r>
      <w:r>
        <w:rPr>
          <w:rStyle w:val="InformationTok"/>
        </w:rPr>
        <w:t xml:space="preserve">: #6366f1;</w:t>
      </w:r>
      <w:r>
        <w:br/>
      </w:r>
      <w:r>
        <w:rPr>
          <w:rStyle w:val="NormalTok"/>
        </w:rPr>
        <w:t xml:space="preserve">  --color-primary-600</w:t>
      </w:r>
      <w:r>
        <w:rPr>
          <w:rStyle w:val="InformationTok"/>
        </w:rPr>
        <w:t xml:space="preserve">: #4f46e5;</w:t>
      </w:r>
      <w:r>
        <w:br/>
      </w:r>
      <w:r>
        <w:rPr>
          <w:rStyle w:val="NormalTok"/>
        </w:rPr>
        <w:t xml:space="preserve">  --color-primary-700</w:t>
      </w:r>
      <w:r>
        <w:rPr>
          <w:rStyle w:val="InformationTok"/>
        </w:rPr>
        <w:t xml:space="preserve">: #4338ca;</w:t>
      </w:r>
      <w:r>
        <w:br/>
      </w:r>
      <w:r>
        <w:rPr>
          <w:rStyle w:val="NormalTok"/>
        </w:rPr>
        <w:t xml:space="preserve">  --color-primary-800</w:t>
      </w:r>
      <w:r>
        <w:rPr>
          <w:rStyle w:val="InformationTok"/>
        </w:rPr>
        <w:t xml:space="preserve">: #3730a3;</w:t>
      </w:r>
      <w:r>
        <w:br/>
      </w:r>
      <w:r>
        <w:rPr>
          <w:rStyle w:val="NormalTok"/>
        </w:rPr>
        <w:t xml:space="preserve">  --color-primary-900</w:t>
      </w:r>
      <w:r>
        <w:rPr>
          <w:rStyle w:val="InformationTok"/>
        </w:rPr>
        <w:t xml:space="preserve">: #312e81;</w:t>
      </w:r>
      <w:r>
        <w:br/>
      </w:r>
      <w:r>
        <w:rPr>
          <w:rStyle w:val="NormalTok"/>
        </w:rPr>
        <w:t xml:space="preserve">  --color-primary-950</w:t>
      </w:r>
      <w:r>
        <w:rPr>
          <w:rStyle w:val="InformationTok"/>
        </w:rPr>
        <w:t xml:space="preserve">: #1e1b4b;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--shadow-card-hover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--radius-button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makes tokens available as Tailwind utilities: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"bg-primary-600 text-primary-50 rounded-card shadow-card hover:shadow-card-hover"</w:t>
      </w:r>
      <w:r>
        <w:rPr>
          <w:rStyle w:val="Keyword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oken-to-component-mapping"/>
      <w:r>
        <w:t xml:space="preserve">Token-to-Component Mapping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Components That Use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primary-600</w:t>
            </w:r>
          </w:p>
        </w:tc>
        <w:tc>
          <w:p>
            <w:pPr>
              <w:pStyle w:val="Compact"/>
              <w:jc w:val="left"/>
            </w:pPr>
            <w:r>
              <w:t xml:space="preserve">Primary buttons, active nav links, focus rings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primary-700</w:t>
            </w:r>
          </w:p>
        </w:tc>
        <w:tc>
          <w:p>
            <w:pPr>
              <w:pStyle w:val="Compact"/>
              <w:jc w:val="left"/>
            </w:pPr>
            <w:r>
              <w:t xml:space="preserve">Primary button hover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primary-100</w:t>
            </w:r>
          </w:p>
        </w:tc>
        <w:tc>
          <w:p>
            <w:pPr>
              <w:pStyle w:val="Compact"/>
              <w:jc w:val="left"/>
            </w:pPr>
            <w:r>
              <w:t xml:space="preserve">Selected row background, active badge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neutral-50</w:t>
            </w:r>
          </w:p>
        </w:tc>
        <w:tc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neutral-100</w:t>
            </w:r>
          </w:p>
        </w:tc>
        <w:tc>
          <w:p>
            <w:pPr>
              <w:pStyle w:val="Compact"/>
              <w:jc w:val="left"/>
            </w:pPr>
            <w:r>
              <w:t xml:space="preserve">Card background, table header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neutral-200</w:t>
            </w:r>
          </w:p>
        </w:tc>
        <w:tc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neutral-500</w:t>
            </w:r>
          </w:p>
        </w:tc>
        <w:tc>
          <w:p>
            <w:pPr>
              <w:pStyle w:val="Compact"/>
              <w:jc w:val="left"/>
            </w:pPr>
            <w:r>
              <w:t xml:space="preserve">Placeholder text, secondary icons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neutral-700</w:t>
            </w:r>
          </w:p>
        </w:tc>
        <w:tc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neutral-900</w:t>
            </w:r>
          </w:p>
        </w:tc>
        <w:tc>
          <w:p>
            <w:pPr>
              <w:pStyle w:val="Compact"/>
              <w:jc w:val="left"/>
            </w:pPr>
            <w:r>
              <w:t xml:space="preserve">Headings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shadow-card</w:t>
            </w:r>
          </w:p>
        </w:tc>
        <w:tc>
          <w:p>
            <w:pPr>
              <w:pStyle w:val="Compact"/>
              <w:jc w:val="left"/>
            </w:pPr>
            <w:r>
              <w:t xml:space="preserve">Card resting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shadow-card-hover</w:t>
            </w:r>
          </w:p>
        </w:tc>
        <w:tc>
          <w:p>
            <w:pPr>
              <w:pStyle w:val="Compact"/>
              <w:jc w:val="left"/>
            </w:pPr>
            <w:r>
              <w:t xml:space="preserve">Card hover state, dropdown menus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radius-lg</w:t>
            </w:r>
          </w:p>
        </w:tc>
        <w:tc>
          <w:p>
            <w:pPr>
              <w:pStyle w:val="Compact"/>
              <w:jc w:val="left"/>
            </w:pPr>
            <w:r>
              <w:t xml:space="preserve">Cards, 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radius-md</w:t>
            </w:r>
          </w:p>
        </w:tc>
        <w:tc>
          <w:p>
            <w:pPr>
              <w:pStyle w:val="Compact"/>
              <w:jc w:val="left"/>
            </w:pPr>
            <w:r>
              <w:t xml:space="preserve">Buttons, inputs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radius-sm</w:t>
            </w:r>
          </w:p>
        </w:tc>
        <w:tc>
          <w:p>
            <w:pPr>
              <w:pStyle w:val="Compact"/>
              <w:jc w:val="left"/>
            </w:pPr>
            <w:r>
              <w:t xml:space="preserve">Badges, small elements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Design tokens are the single source of truth for your visual decisions. Instead of hardcoding #4f46e5 in 47 files, you define it once as --color-primary and reference the token everywhere. When the brand color changes, you update one line.</dc:description>
  <cp:keywords/>
  <dcterms:created xsi:type="dcterms:W3CDTF">2026-04-26T14:57:53Z</dcterms:created>
  <dcterms:modified xsi:type="dcterms:W3CDTF">2026-04-26T14:57:53Z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design-token-guide</vt:lpwstr>
  </property>
</Properties>
</file>