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980A" w14:textId="77777777" w:rsidR="00A64016" w:rsidRPr="001D1E25" w:rsidRDefault="00000000">
      <w:pPr>
        <w:pStyle w:val="InfraDevTitle"/>
        <w:rPr>
          <w:lang w:val="fr-FR"/>
        </w:rPr>
      </w:pPr>
      <w:r w:rsidRPr="001D1E25">
        <w:rPr>
          <w:lang w:val="fr-FR"/>
        </w:rPr>
        <w:t>PROJET — ORDRE DE SERVICE (OS) / LETTRE DE MISSION</w:t>
      </w:r>
    </w:p>
    <w:p w14:paraId="23BA8D21" w14:textId="77777777" w:rsidR="00A64016" w:rsidRPr="001D1E25" w:rsidRDefault="00000000">
      <w:pPr>
        <w:spacing w:after="200"/>
        <w:rPr>
          <w:lang w:val="fr-FR"/>
        </w:rPr>
      </w:pPr>
      <w:r w:rsidRPr="001D1E25">
        <w:rPr>
          <w:b/>
          <w:color w:val="1F2A44"/>
          <w:sz w:val="24"/>
          <w:lang w:val="fr-FR"/>
        </w:rPr>
        <w:t>Assistance à Maîtrise d’Ouvrage (AMO) — Contrôle Technique &amp; Financier</w:t>
      </w:r>
      <w:r w:rsidRPr="001D1E25">
        <w:rPr>
          <w:b/>
          <w:color w:val="1F2A44"/>
          <w:sz w:val="24"/>
          <w:lang w:val="fr-FR"/>
        </w:rPr>
        <w:br/>
        <w:t>(Lender’s Technical Advisor / Independent Engineer | « Verrou de contrôle »)</w:t>
      </w:r>
    </w:p>
    <w:p w14:paraId="46C4E821" w14:textId="77777777" w:rsidR="00A64016" w:rsidRPr="001D1E25" w:rsidRDefault="00000000">
      <w:pPr>
        <w:spacing w:after="320"/>
        <w:rPr>
          <w:lang w:val="fr-FR"/>
        </w:rPr>
      </w:pPr>
      <w:r w:rsidRPr="001D1E25">
        <w:rPr>
          <w:b/>
          <w:lang w:val="fr-FR"/>
        </w:rPr>
        <w:t>Projet : Relance de l’Unité de Production d’Engrais (Boma / Triomf RDC)</w:t>
      </w:r>
    </w:p>
    <w:tbl>
      <w:tblPr>
        <w:tblW w:w="0" w:type="auto"/>
        <w:tblLook w:val="04A0" w:firstRow="1" w:lastRow="0" w:firstColumn="1" w:lastColumn="0" w:noHBand="0" w:noVBand="1"/>
      </w:tblPr>
      <w:tblGrid>
        <w:gridCol w:w="9746"/>
      </w:tblGrid>
      <w:tr w:rsidR="00A64016" w14:paraId="1DE96F35" w14:textId="77777777">
        <w:tc>
          <w:tcPr>
            <w:tcW w:w="9746" w:type="dxa"/>
            <w:tcBorders>
              <w:top w:val="nil"/>
              <w:left w:val="nil"/>
              <w:bottom w:val="nil"/>
              <w:right w:val="nil"/>
            </w:tcBorders>
            <w:shd w:val="clear" w:color="auto" w:fill="1F2A44"/>
          </w:tcPr>
          <w:p w14:paraId="0B0A1C39" w14:textId="77777777" w:rsidR="00A64016" w:rsidRDefault="00000000">
            <w:pPr>
              <w:spacing w:after="0"/>
            </w:pPr>
            <w:r>
              <w:rPr>
                <w:b/>
                <w:color w:val="FFFFFF"/>
                <w:sz w:val="20"/>
              </w:rPr>
              <w:t>CONFIDENTIEL — PROJET</w:t>
            </w:r>
          </w:p>
        </w:tc>
      </w:tr>
    </w:tbl>
    <w:p w14:paraId="1F5BF615" w14:textId="77777777" w:rsidR="00A64016" w:rsidRDefault="00A64016"/>
    <w:p w14:paraId="25FC5574" w14:textId="77777777" w:rsidR="00A64016" w:rsidRDefault="00000000">
      <w:pPr>
        <w:pStyle w:val="InfraDevSmall"/>
      </w:pPr>
      <w:r>
        <w:t>Version: v1.1 | Date: 11 février 2026</w:t>
      </w:r>
    </w:p>
    <w:p w14:paraId="5C67041A" w14:textId="77777777" w:rsidR="00A64016" w:rsidRDefault="00000000">
      <w:pPr>
        <w:pStyle w:val="InfraDevSmall"/>
      </w:pPr>
      <w:r>
        <w:t>Auteur: InfraDev.Africa — Key Expert: Ted Kivoto Isengingo</w:t>
      </w:r>
    </w:p>
    <w:p w14:paraId="771545CA" w14:textId="77777777" w:rsidR="00A64016" w:rsidRPr="001D1E25" w:rsidRDefault="00000000">
      <w:pPr>
        <w:pStyle w:val="InfraDevSmall"/>
        <w:rPr>
          <w:lang w:val="fr-FR"/>
        </w:rPr>
      </w:pPr>
      <w:r w:rsidRPr="001D1E25">
        <w:rPr>
          <w:lang w:val="fr-FR"/>
        </w:rPr>
        <w:t>Tags: #InfraDev #FPI #Boma #Triomf #AFRICOM #AMO #LTA #VerrouDeControle #BCC #IGF #PPP</w:t>
      </w:r>
    </w:p>
    <w:p w14:paraId="06234940" w14:textId="77777777" w:rsidR="00A64016" w:rsidRPr="001D1E25" w:rsidRDefault="00000000">
      <w:pPr>
        <w:rPr>
          <w:lang w:val="fr-FR"/>
        </w:rPr>
      </w:pPr>
      <w:r w:rsidRPr="001D1E25">
        <w:rPr>
          <w:lang w:val="fr-FR"/>
        </w:rPr>
        <w:br w:type="page"/>
      </w:r>
    </w:p>
    <w:p w14:paraId="12BDE143" w14:textId="77777777" w:rsidR="00A64016" w:rsidRPr="001D1E25" w:rsidRDefault="00000000">
      <w:pPr>
        <w:pStyle w:val="Heading1"/>
        <w:rPr>
          <w:lang w:val="fr-FR"/>
        </w:rPr>
      </w:pPr>
      <w:r w:rsidRPr="001D1E25">
        <w:rPr>
          <w:lang w:val="fr-FR"/>
        </w:rPr>
        <w:lastRenderedPageBreak/>
        <w:t>1. Parties &amp; références</w:t>
      </w:r>
    </w:p>
    <w:tbl>
      <w:tblPr>
        <w:tblW w:w="0" w:type="auto"/>
        <w:tblLayout w:type="fixed"/>
        <w:tblLook w:val="04A0" w:firstRow="1" w:lastRow="0" w:firstColumn="1" w:lastColumn="0" w:noHBand="0" w:noVBand="1"/>
      </w:tblPr>
      <w:tblGrid>
        <w:gridCol w:w="2551"/>
        <w:gridCol w:w="6520"/>
      </w:tblGrid>
      <w:tr w:rsidR="00A64016" w:rsidRPr="001D1E25" w14:paraId="703AE9AD" w14:textId="77777777">
        <w:tc>
          <w:tcPr>
            <w:tcW w:w="2551" w:type="dxa"/>
            <w:tcBorders>
              <w:top w:val="single" w:sz="6" w:space="0" w:color="E5E7EB"/>
              <w:left w:val="single" w:sz="6" w:space="0" w:color="E5E7EB"/>
              <w:bottom w:val="single" w:sz="6" w:space="0" w:color="E5E7EB"/>
              <w:right w:val="single" w:sz="6" w:space="0" w:color="E5E7EB"/>
            </w:tcBorders>
          </w:tcPr>
          <w:p w14:paraId="197785FC" w14:textId="77777777" w:rsidR="00A64016" w:rsidRDefault="00000000">
            <w:r>
              <w:rPr>
                <w:b/>
                <w:color w:val="1F2A44"/>
              </w:rPr>
              <w:t>Émetteur (à signer)</w:t>
            </w:r>
          </w:p>
        </w:tc>
        <w:tc>
          <w:tcPr>
            <w:tcW w:w="6520" w:type="dxa"/>
            <w:tcBorders>
              <w:top w:val="single" w:sz="6" w:space="0" w:color="E5E7EB"/>
              <w:left w:val="single" w:sz="6" w:space="0" w:color="E5E7EB"/>
              <w:bottom w:val="single" w:sz="6" w:space="0" w:color="E5E7EB"/>
              <w:right w:val="single" w:sz="6" w:space="0" w:color="E5E7EB"/>
            </w:tcBorders>
          </w:tcPr>
          <w:p w14:paraId="195BC255" w14:textId="77777777" w:rsidR="00A64016" w:rsidRPr="001D1E25" w:rsidRDefault="00000000">
            <w:pPr>
              <w:rPr>
                <w:lang w:val="fr-FR"/>
              </w:rPr>
            </w:pPr>
            <w:r w:rsidRPr="001D1E25">
              <w:rPr>
                <w:lang w:val="fr-FR"/>
              </w:rPr>
              <w:t>Fonds de Promotion de l’Industrie (FPI)</w:t>
            </w:r>
            <w:r w:rsidRPr="001D1E25">
              <w:rPr>
                <w:lang w:val="fr-FR"/>
              </w:rPr>
              <w:br/>
              <w:t>Direction Générale</w:t>
            </w:r>
            <w:r w:rsidRPr="001D1E25">
              <w:rPr>
                <w:lang w:val="fr-FR"/>
              </w:rPr>
              <w:br/>
              <w:t>[Adresse FPI]</w:t>
            </w:r>
            <w:r w:rsidRPr="001D1E25">
              <w:rPr>
                <w:lang w:val="fr-FR"/>
              </w:rPr>
              <w:br/>
              <w:t>Kinshasa, RDC</w:t>
            </w:r>
          </w:p>
        </w:tc>
      </w:tr>
      <w:tr w:rsidR="00A64016" w14:paraId="5DBFF56C" w14:textId="77777777">
        <w:tc>
          <w:tcPr>
            <w:tcW w:w="2551" w:type="dxa"/>
            <w:tcBorders>
              <w:top w:val="single" w:sz="6" w:space="0" w:color="E5E7EB"/>
              <w:left w:val="single" w:sz="6" w:space="0" w:color="E5E7EB"/>
              <w:bottom w:val="single" w:sz="6" w:space="0" w:color="E5E7EB"/>
              <w:right w:val="single" w:sz="6" w:space="0" w:color="E5E7EB"/>
            </w:tcBorders>
          </w:tcPr>
          <w:p w14:paraId="1F2397E6" w14:textId="77777777" w:rsidR="00A64016" w:rsidRDefault="00000000">
            <w:r>
              <w:rPr>
                <w:b/>
                <w:color w:val="1F2A44"/>
              </w:rPr>
              <w:t>Destinataire</w:t>
            </w:r>
          </w:p>
        </w:tc>
        <w:tc>
          <w:tcPr>
            <w:tcW w:w="6520" w:type="dxa"/>
            <w:tcBorders>
              <w:top w:val="single" w:sz="6" w:space="0" w:color="E5E7EB"/>
              <w:left w:val="single" w:sz="6" w:space="0" w:color="E5E7EB"/>
              <w:bottom w:val="single" w:sz="6" w:space="0" w:color="E5E7EB"/>
              <w:right w:val="single" w:sz="6" w:space="0" w:color="E5E7EB"/>
            </w:tcBorders>
          </w:tcPr>
          <w:p w14:paraId="33870462" w14:textId="77777777" w:rsidR="00A64016" w:rsidRDefault="00000000">
            <w:r>
              <w:t>InfraDev.Africa (Kumea Africa Holding SARL)</w:t>
            </w:r>
            <w:r>
              <w:br/>
              <w:t>RCCM: CD/KNG/RCCM/24-B-01462 | IDNAT: 01-A0101-N49087K</w:t>
            </w:r>
            <w:r>
              <w:br/>
              <w:t>15 Avenue du Grand Séminaire, Q/Nganda, C/Kintámbó, Kinshasa, RDC</w:t>
            </w:r>
          </w:p>
        </w:tc>
      </w:tr>
      <w:tr w:rsidR="00A64016" w14:paraId="782AF11C" w14:textId="77777777">
        <w:tc>
          <w:tcPr>
            <w:tcW w:w="2551" w:type="dxa"/>
            <w:tcBorders>
              <w:top w:val="single" w:sz="6" w:space="0" w:color="E5E7EB"/>
              <w:left w:val="single" w:sz="6" w:space="0" w:color="E5E7EB"/>
              <w:bottom w:val="single" w:sz="6" w:space="0" w:color="E5E7EB"/>
              <w:right w:val="single" w:sz="6" w:space="0" w:color="E5E7EB"/>
            </w:tcBorders>
          </w:tcPr>
          <w:p w14:paraId="28371790" w14:textId="77777777" w:rsidR="00A64016" w:rsidRDefault="00000000">
            <w:r>
              <w:rPr>
                <w:b/>
                <w:color w:val="1F2A44"/>
              </w:rPr>
              <w:t>Référence OS</w:t>
            </w:r>
          </w:p>
        </w:tc>
        <w:tc>
          <w:tcPr>
            <w:tcW w:w="6520" w:type="dxa"/>
            <w:tcBorders>
              <w:top w:val="single" w:sz="6" w:space="0" w:color="E5E7EB"/>
              <w:left w:val="single" w:sz="6" w:space="0" w:color="E5E7EB"/>
              <w:bottom w:val="single" w:sz="6" w:space="0" w:color="E5E7EB"/>
              <w:right w:val="single" w:sz="6" w:space="0" w:color="E5E7EB"/>
            </w:tcBorders>
          </w:tcPr>
          <w:p w14:paraId="648FB54B" w14:textId="77777777" w:rsidR="00A64016" w:rsidRDefault="00000000">
            <w:r>
              <w:t>[OS-REF-XXXX]</w:t>
            </w:r>
          </w:p>
        </w:tc>
      </w:tr>
      <w:tr w:rsidR="00A64016" w14:paraId="178747C2" w14:textId="77777777">
        <w:tc>
          <w:tcPr>
            <w:tcW w:w="2551" w:type="dxa"/>
            <w:tcBorders>
              <w:top w:val="single" w:sz="6" w:space="0" w:color="E5E7EB"/>
              <w:left w:val="single" w:sz="6" w:space="0" w:color="E5E7EB"/>
              <w:bottom w:val="single" w:sz="6" w:space="0" w:color="E5E7EB"/>
              <w:right w:val="single" w:sz="6" w:space="0" w:color="E5E7EB"/>
            </w:tcBorders>
          </w:tcPr>
          <w:p w14:paraId="2270AA79" w14:textId="77777777" w:rsidR="00A64016" w:rsidRDefault="00000000">
            <w:r>
              <w:rPr>
                <w:b/>
                <w:color w:val="1F2A44"/>
              </w:rPr>
              <w:t>Date</w:t>
            </w:r>
          </w:p>
        </w:tc>
        <w:tc>
          <w:tcPr>
            <w:tcW w:w="6520" w:type="dxa"/>
            <w:tcBorders>
              <w:top w:val="single" w:sz="6" w:space="0" w:color="E5E7EB"/>
              <w:left w:val="single" w:sz="6" w:space="0" w:color="E5E7EB"/>
              <w:bottom w:val="single" w:sz="6" w:space="0" w:color="E5E7EB"/>
              <w:right w:val="single" w:sz="6" w:space="0" w:color="E5E7EB"/>
            </w:tcBorders>
          </w:tcPr>
          <w:p w14:paraId="57489BA1" w14:textId="77777777" w:rsidR="00A64016" w:rsidRDefault="00000000">
            <w:r>
              <w:t>[JJ mois AAAA]</w:t>
            </w:r>
          </w:p>
        </w:tc>
      </w:tr>
      <w:tr w:rsidR="00A64016" w:rsidRPr="001D1E25" w14:paraId="1814B5FC" w14:textId="77777777">
        <w:tc>
          <w:tcPr>
            <w:tcW w:w="2551" w:type="dxa"/>
            <w:tcBorders>
              <w:top w:val="single" w:sz="6" w:space="0" w:color="E5E7EB"/>
              <w:left w:val="single" w:sz="6" w:space="0" w:color="E5E7EB"/>
              <w:bottom w:val="single" w:sz="6" w:space="0" w:color="E5E7EB"/>
              <w:right w:val="single" w:sz="6" w:space="0" w:color="E5E7EB"/>
            </w:tcBorders>
          </w:tcPr>
          <w:p w14:paraId="3BD88FE7" w14:textId="77777777" w:rsidR="00A64016" w:rsidRDefault="00000000">
            <w:r>
              <w:rPr>
                <w:b/>
                <w:color w:val="1F2A44"/>
              </w:rPr>
              <w:t>Objet</w:t>
            </w:r>
          </w:p>
        </w:tc>
        <w:tc>
          <w:tcPr>
            <w:tcW w:w="6520" w:type="dxa"/>
            <w:tcBorders>
              <w:top w:val="single" w:sz="6" w:space="0" w:color="E5E7EB"/>
              <w:left w:val="single" w:sz="6" w:space="0" w:color="E5E7EB"/>
              <w:bottom w:val="single" w:sz="6" w:space="0" w:color="E5E7EB"/>
              <w:right w:val="single" w:sz="6" w:space="0" w:color="E5E7EB"/>
            </w:tcBorders>
          </w:tcPr>
          <w:p w14:paraId="7E15741F" w14:textId="77777777" w:rsidR="00A64016" w:rsidRPr="001D1E25" w:rsidRDefault="00000000">
            <w:pPr>
              <w:rPr>
                <w:lang w:val="fr-FR"/>
              </w:rPr>
            </w:pPr>
            <w:r w:rsidRPr="001D1E25">
              <w:rPr>
                <w:lang w:val="fr-FR"/>
              </w:rPr>
              <w:t>Démarrage de la mission AMO — contrôle technique &amp; financier (tiers de confiance / fondé de pouvoir technique)</w:t>
            </w:r>
          </w:p>
        </w:tc>
      </w:tr>
    </w:tbl>
    <w:p w14:paraId="6D964D99" w14:textId="77777777" w:rsidR="00A64016" w:rsidRPr="001D1E25" w:rsidRDefault="00A64016">
      <w:pPr>
        <w:rPr>
          <w:lang w:val="fr-FR"/>
        </w:rPr>
      </w:pPr>
    </w:p>
    <w:p w14:paraId="3A2BEA9B" w14:textId="77777777" w:rsidR="00A64016" w:rsidRPr="001D1E25" w:rsidRDefault="00000000">
      <w:pPr>
        <w:pStyle w:val="Heading1"/>
        <w:rPr>
          <w:lang w:val="fr-FR"/>
        </w:rPr>
      </w:pPr>
      <w:r w:rsidRPr="001D1E25">
        <w:rPr>
          <w:lang w:val="fr-FR"/>
        </w:rPr>
        <w:t>2. Contexte &amp; impératif de sécurité</w:t>
      </w:r>
    </w:p>
    <w:p w14:paraId="41D4183F" w14:textId="77777777" w:rsidR="00A64016" w:rsidRPr="001D1E25" w:rsidRDefault="00000000">
      <w:pPr>
        <w:rPr>
          <w:lang w:val="fr-FR"/>
        </w:rPr>
      </w:pPr>
      <w:r w:rsidRPr="001D1E25">
        <w:rPr>
          <w:lang w:val="fr-FR"/>
        </w:rPr>
        <w:t>Le projet de relance du site de Boma (Triomf RDC) est surveillé et exige un dispositif de contrôle robuste. Dans un contexte de sensibilité institutionnelle, l’objectif de la présente mission est de protéger l’intégrité des décaissements et de sécuriser la responsabilité managériale de la Direction Générale par une certification indépendante de la réalité des actifs et des travaux.</w:t>
      </w:r>
    </w:p>
    <w:p w14:paraId="00B2FDDC" w14:textId="77777777" w:rsidR="00A64016" w:rsidRPr="001D1E25" w:rsidRDefault="00000000">
      <w:pPr>
        <w:pStyle w:val="InfraDevSmall"/>
        <w:spacing w:after="120"/>
        <w:rPr>
          <w:lang w:val="fr-FR"/>
        </w:rPr>
      </w:pPr>
      <w:r w:rsidRPr="001D1E25">
        <w:rPr>
          <w:i/>
          <w:lang w:val="fr-FR"/>
        </w:rPr>
        <w:t>Principe directeur: « Pas de certification = pas de paiement. »</w:t>
      </w:r>
    </w:p>
    <w:p w14:paraId="6DC193A5" w14:textId="77777777" w:rsidR="00A64016" w:rsidRPr="001D1E25" w:rsidRDefault="00000000">
      <w:pPr>
        <w:pStyle w:val="InfraDevSmall"/>
        <w:rPr>
          <w:lang w:val="fr-FR"/>
        </w:rPr>
      </w:pPr>
      <w:r w:rsidRPr="001D1E25">
        <w:rPr>
          <w:lang w:val="fr-FR"/>
        </w:rPr>
        <w:t>Limites: le contrôle vise la traçabilité CAPEX-&gt;assets et la conformité des paiements. Il n’emporte aucune garantie de performance commerciale, de rentabilité ou d’exploitation.</w:t>
      </w:r>
    </w:p>
    <w:p w14:paraId="364A2006" w14:textId="77777777" w:rsidR="00A64016" w:rsidRDefault="00000000">
      <w:pPr>
        <w:pStyle w:val="Heading1"/>
      </w:pPr>
      <w:r>
        <w:t>3. Nature de la mission</w:t>
      </w:r>
    </w:p>
    <w:tbl>
      <w:tblPr>
        <w:tblW w:w="0" w:type="auto"/>
        <w:tblLayout w:type="fixed"/>
        <w:tblLook w:val="04A0" w:firstRow="1" w:lastRow="0" w:firstColumn="1" w:lastColumn="0" w:noHBand="0" w:noVBand="1"/>
      </w:tblPr>
      <w:tblGrid>
        <w:gridCol w:w="2551"/>
        <w:gridCol w:w="6520"/>
      </w:tblGrid>
      <w:tr w:rsidR="00A64016" w14:paraId="01E6C973" w14:textId="77777777">
        <w:tc>
          <w:tcPr>
            <w:tcW w:w="2551" w:type="dxa"/>
            <w:tcBorders>
              <w:top w:val="single" w:sz="6" w:space="0" w:color="E5E7EB"/>
              <w:left w:val="single" w:sz="6" w:space="0" w:color="E5E7EB"/>
              <w:bottom w:val="single" w:sz="6" w:space="0" w:color="E5E7EB"/>
              <w:right w:val="single" w:sz="6" w:space="0" w:color="E5E7EB"/>
            </w:tcBorders>
          </w:tcPr>
          <w:p w14:paraId="54BB4797" w14:textId="77777777" w:rsidR="00A64016" w:rsidRDefault="00000000">
            <w:r>
              <w:rPr>
                <w:b/>
                <w:color w:val="1F2A44"/>
              </w:rPr>
              <w:t>Type</w:t>
            </w:r>
          </w:p>
        </w:tc>
        <w:tc>
          <w:tcPr>
            <w:tcW w:w="6520" w:type="dxa"/>
            <w:tcBorders>
              <w:top w:val="single" w:sz="6" w:space="0" w:color="E5E7EB"/>
              <w:left w:val="single" w:sz="6" w:space="0" w:color="E5E7EB"/>
              <w:bottom w:val="single" w:sz="6" w:space="0" w:color="E5E7EB"/>
              <w:right w:val="single" w:sz="6" w:space="0" w:color="E5E7EB"/>
            </w:tcBorders>
          </w:tcPr>
          <w:p w14:paraId="2FB65BA6" w14:textId="77777777" w:rsidR="00A64016" w:rsidRDefault="00000000">
            <w:r>
              <w:t>Assistance à Maîtrise d’Ouvrage (AMO) / Lender’s Technical Advisor (LTA) / Independent Engineer</w:t>
            </w:r>
          </w:p>
        </w:tc>
      </w:tr>
      <w:tr w:rsidR="00A64016" w:rsidRPr="001D1E25" w14:paraId="3F846923" w14:textId="77777777">
        <w:tc>
          <w:tcPr>
            <w:tcW w:w="2551" w:type="dxa"/>
            <w:tcBorders>
              <w:top w:val="single" w:sz="6" w:space="0" w:color="E5E7EB"/>
              <w:left w:val="single" w:sz="6" w:space="0" w:color="E5E7EB"/>
              <w:bottom w:val="single" w:sz="6" w:space="0" w:color="E5E7EB"/>
              <w:right w:val="single" w:sz="6" w:space="0" w:color="E5E7EB"/>
            </w:tcBorders>
          </w:tcPr>
          <w:p w14:paraId="0DCAE199" w14:textId="77777777" w:rsidR="00A64016" w:rsidRDefault="00000000">
            <w:r>
              <w:rPr>
                <w:b/>
                <w:color w:val="1F2A44"/>
              </w:rPr>
              <w:t>Rattachement</w:t>
            </w:r>
          </w:p>
        </w:tc>
        <w:tc>
          <w:tcPr>
            <w:tcW w:w="6520" w:type="dxa"/>
            <w:tcBorders>
              <w:top w:val="single" w:sz="6" w:space="0" w:color="E5E7EB"/>
              <w:left w:val="single" w:sz="6" w:space="0" w:color="E5E7EB"/>
              <w:bottom w:val="single" w:sz="6" w:space="0" w:color="E5E7EB"/>
              <w:right w:val="single" w:sz="6" w:space="0" w:color="E5E7EB"/>
            </w:tcBorders>
          </w:tcPr>
          <w:p w14:paraId="3B3D737D" w14:textId="77777777" w:rsidR="00A64016" w:rsidRPr="001D1E25" w:rsidRDefault="00000000">
            <w:pPr>
              <w:rPr>
                <w:lang w:val="fr-FR"/>
              </w:rPr>
            </w:pPr>
            <w:r w:rsidRPr="001D1E25">
              <w:rPr>
                <w:lang w:val="fr-FR"/>
              </w:rPr>
              <w:t>Le mandataire rapporte exclusivement au Directeur Général du FPI (canal direct).</w:t>
            </w:r>
          </w:p>
        </w:tc>
      </w:tr>
      <w:tr w:rsidR="00A64016" w:rsidRPr="001D1E25" w14:paraId="3BDAEBBA" w14:textId="77777777">
        <w:tc>
          <w:tcPr>
            <w:tcW w:w="2551" w:type="dxa"/>
            <w:tcBorders>
              <w:top w:val="single" w:sz="6" w:space="0" w:color="E5E7EB"/>
              <w:left w:val="single" w:sz="6" w:space="0" w:color="E5E7EB"/>
              <w:bottom w:val="single" w:sz="6" w:space="0" w:color="E5E7EB"/>
              <w:right w:val="single" w:sz="6" w:space="0" w:color="E5E7EB"/>
            </w:tcBorders>
          </w:tcPr>
          <w:p w14:paraId="55C23EAD" w14:textId="77777777" w:rsidR="00A64016" w:rsidRDefault="00000000">
            <w:r>
              <w:rPr>
                <w:b/>
                <w:color w:val="1F2A44"/>
              </w:rPr>
              <w:t>Statut</w:t>
            </w:r>
          </w:p>
        </w:tc>
        <w:tc>
          <w:tcPr>
            <w:tcW w:w="6520" w:type="dxa"/>
            <w:tcBorders>
              <w:top w:val="single" w:sz="6" w:space="0" w:color="E5E7EB"/>
              <w:left w:val="single" w:sz="6" w:space="0" w:color="E5E7EB"/>
              <w:bottom w:val="single" w:sz="6" w:space="0" w:color="E5E7EB"/>
              <w:right w:val="single" w:sz="6" w:space="0" w:color="E5E7EB"/>
            </w:tcBorders>
          </w:tcPr>
          <w:p w14:paraId="17EB6052" w14:textId="77777777" w:rsidR="00A64016" w:rsidRPr="001D1E25" w:rsidRDefault="00000000">
            <w:pPr>
              <w:rPr>
                <w:lang w:val="fr-FR"/>
              </w:rPr>
            </w:pPr>
            <w:r w:rsidRPr="001D1E25">
              <w:rPr>
                <w:lang w:val="fr-FR"/>
              </w:rPr>
              <w:t>Fondé de pouvoir technique (mandat de contrôle et de certification, sans gestion opérationnelle du projet).</w:t>
            </w:r>
          </w:p>
        </w:tc>
      </w:tr>
      <w:tr w:rsidR="00A64016" w:rsidRPr="001D1E25" w14:paraId="09E52511" w14:textId="77777777">
        <w:tc>
          <w:tcPr>
            <w:tcW w:w="2551" w:type="dxa"/>
            <w:tcBorders>
              <w:top w:val="single" w:sz="6" w:space="0" w:color="E5E7EB"/>
              <w:left w:val="single" w:sz="6" w:space="0" w:color="E5E7EB"/>
              <w:bottom w:val="single" w:sz="6" w:space="0" w:color="E5E7EB"/>
              <w:right w:val="single" w:sz="6" w:space="0" w:color="E5E7EB"/>
            </w:tcBorders>
          </w:tcPr>
          <w:p w14:paraId="5892126A" w14:textId="77777777" w:rsidR="00A64016" w:rsidRDefault="00000000">
            <w:r>
              <w:rPr>
                <w:b/>
                <w:color w:val="1F2A44"/>
              </w:rPr>
              <w:t>Périmètre</w:t>
            </w:r>
          </w:p>
        </w:tc>
        <w:tc>
          <w:tcPr>
            <w:tcW w:w="6520" w:type="dxa"/>
            <w:tcBorders>
              <w:top w:val="single" w:sz="6" w:space="0" w:color="E5E7EB"/>
              <w:left w:val="single" w:sz="6" w:space="0" w:color="E5E7EB"/>
              <w:bottom w:val="single" w:sz="6" w:space="0" w:color="E5E7EB"/>
              <w:right w:val="single" w:sz="6" w:space="0" w:color="E5E7EB"/>
            </w:tcBorders>
          </w:tcPr>
          <w:p w14:paraId="76D95029" w14:textId="77777777" w:rsidR="00A64016" w:rsidRPr="001D1E25" w:rsidRDefault="00000000">
            <w:pPr>
              <w:rPr>
                <w:lang w:val="fr-FR"/>
              </w:rPr>
            </w:pPr>
            <w:r w:rsidRPr="001D1E25">
              <w:rPr>
                <w:lang w:val="fr-FR"/>
              </w:rPr>
              <w:t>Contrôle technique, contrôle financier, vérification documentaire et preuves terrain, suivi d’exécution.</w:t>
            </w:r>
          </w:p>
        </w:tc>
      </w:tr>
    </w:tbl>
    <w:p w14:paraId="36CBAD81" w14:textId="77777777" w:rsidR="00A64016" w:rsidRPr="001D1E25" w:rsidRDefault="00A64016">
      <w:pPr>
        <w:rPr>
          <w:lang w:val="fr-FR"/>
        </w:rPr>
      </w:pPr>
    </w:p>
    <w:p w14:paraId="3ECC0DC6" w14:textId="77777777" w:rsidR="00A64016" w:rsidRPr="001D1E25" w:rsidRDefault="00000000">
      <w:pPr>
        <w:pStyle w:val="Heading1"/>
        <w:rPr>
          <w:lang w:val="fr-FR"/>
        </w:rPr>
      </w:pPr>
      <w:r w:rsidRPr="001D1E25">
        <w:rPr>
          <w:lang w:val="fr-FR"/>
        </w:rPr>
        <w:t>4. Périmètre (scope) — phases</w:t>
      </w:r>
    </w:p>
    <w:p w14:paraId="35392B97" w14:textId="77777777" w:rsidR="00A64016" w:rsidRPr="001D1E25" w:rsidRDefault="00000000">
      <w:pPr>
        <w:pStyle w:val="Heading2"/>
        <w:rPr>
          <w:lang w:val="fr-FR"/>
        </w:rPr>
      </w:pPr>
      <w:r w:rsidRPr="001D1E25">
        <w:rPr>
          <w:lang w:val="fr-FR"/>
        </w:rPr>
        <w:t>Phase A — Audit initial &amp; mise en place (J0–J30)</w:t>
      </w:r>
    </w:p>
    <w:p w14:paraId="6D49FE58" w14:textId="77777777" w:rsidR="00A64016" w:rsidRPr="001D1E25" w:rsidRDefault="00000000">
      <w:pPr>
        <w:pStyle w:val="ListBullet"/>
        <w:spacing w:after="40"/>
        <w:ind w:left="425"/>
        <w:rPr>
          <w:lang w:val="fr-FR"/>
        </w:rPr>
      </w:pPr>
      <w:r w:rsidRPr="001D1E25">
        <w:rPr>
          <w:lang w:val="fr-FR"/>
        </w:rPr>
        <w:t>Inventaire contradictoire du site de Boma: identification/étiquetage des actifs existants, état, localisation, preuves photo.</w:t>
      </w:r>
    </w:p>
    <w:p w14:paraId="4AAF628A" w14:textId="77777777" w:rsidR="00A64016" w:rsidRPr="001D1E25" w:rsidRDefault="00000000">
      <w:pPr>
        <w:pStyle w:val="ListBullet"/>
        <w:spacing w:after="40"/>
        <w:ind w:left="425"/>
        <w:rPr>
          <w:lang w:val="fr-FR"/>
        </w:rPr>
      </w:pPr>
      <w:r w:rsidRPr="001D1E25">
        <w:rPr>
          <w:lang w:val="fr-FR"/>
        </w:rPr>
        <w:t>Séparation du passif (anciens équipements) et des nouveaux investissements (CAPEX projet).</w:t>
      </w:r>
    </w:p>
    <w:p w14:paraId="4564299D" w14:textId="77777777" w:rsidR="00A64016" w:rsidRPr="001D1E25" w:rsidRDefault="00000000">
      <w:pPr>
        <w:pStyle w:val="ListBullet"/>
        <w:spacing w:after="40"/>
        <w:ind w:left="425"/>
        <w:rPr>
          <w:lang w:val="fr-FR"/>
        </w:rPr>
      </w:pPr>
      <w:r w:rsidRPr="001D1E25">
        <w:rPr>
          <w:lang w:val="fr-FR"/>
        </w:rPr>
        <w:t>Audit « à la source » (Johannesburg / RSA): vérification fournisseurs, capacités, stocks, conditions d’expédition (pré-shipment).</w:t>
      </w:r>
    </w:p>
    <w:p w14:paraId="2E9D51F0" w14:textId="77777777" w:rsidR="00A64016" w:rsidRPr="001D1E25" w:rsidRDefault="00000000">
      <w:pPr>
        <w:pStyle w:val="ListBullet"/>
        <w:spacing w:after="40"/>
        <w:ind w:left="425"/>
        <w:rPr>
          <w:lang w:val="fr-FR"/>
        </w:rPr>
      </w:pPr>
      <w:r w:rsidRPr="001D1E25">
        <w:rPr>
          <w:lang w:val="fr-FR"/>
        </w:rPr>
        <w:t>Mise en place des outils: registre des actifs, grille de contrôle des décaissements, protocole de certification, data-room minimum.</w:t>
      </w:r>
    </w:p>
    <w:p w14:paraId="645D3F39" w14:textId="77777777" w:rsidR="00A64016" w:rsidRPr="001D1E25" w:rsidRDefault="00000000">
      <w:pPr>
        <w:pStyle w:val="Heading2"/>
        <w:rPr>
          <w:lang w:val="fr-FR"/>
        </w:rPr>
      </w:pPr>
      <w:r w:rsidRPr="001D1E25">
        <w:rPr>
          <w:lang w:val="fr-FR"/>
        </w:rPr>
        <w:t>Phase B — Contrôle d’exécution &amp; certifications (continu)</w:t>
      </w:r>
    </w:p>
    <w:p w14:paraId="684F6225" w14:textId="77777777" w:rsidR="00A64016" w:rsidRPr="001D1E25" w:rsidRDefault="00000000">
      <w:pPr>
        <w:pStyle w:val="ListBullet"/>
        <w:spacing w:after="40"/>
        <w:ind w:left="425"/>
        <w:rPr>
          <w:lang w:val="fr-FR"/>
        </w:rPr>
      </w:pPr>
      <w:r w:rsidRPr="001D1E25">
        <w:rPr>
          <w:lang w:val="fr-FR"/>
        </w:rPr>
        <w:t>Contre-expertise technique de toute demande de paiement (factures, situations, PV, bons de livraison, etc.).</w:t>
      </w:r>
    </w:p>
    <w:p w14:paraId="4875099F" w14:textId="77777777" w:rsidR="00A64016" w:rsidRPr="001D1E25" w:rsidRDefault="00000000">
      <w:pPr>
        <w:pStyle w:val="ListBullet"/>
        <w:spacing w:after="40"/>
        <w:ind w:left="425"/>
        <w:rPr>
          <w:lang w:val="fr-FR"/>
        </w:rPr>
      </w:pPr>
      <w:r w:rsidRPr="001D1E25">
        <w:rPr>
          <w:lang w:val="fr-FR"/>
        </w:rPr>
        <w:t>Vérification cohérence: budget/ligne CAPEX, quantités, preuves terrain, avancement physique vs financier. Inclut, si applicable: pièces de change/import (Model IB/IS), traçabilité bancaire, et validation de la route procédurale (normale vs exceptionnelle).</w:t>
      </w:r>
    </w:p>
    <w:p w14:paraId="4CFEECFB" w14:textId="77777777" w:rsidR="00A64016" w:rsidRPr="001D1E25" w:rsidRDefault="00000000">
      <w:pPr>
        <w:pStyle w:val="ListBullet"/>
        <w:spacing w:after="40"/>
        <w:ind w:left="425"/>
        <w:rPr>
          <w:lang w:val="fr-FR"/>
        </w:rPr>
      </w:pPr>
      <w:r w:rsidRPr="001D1E25">
        <w:rPr>
          <w:lang w:val="fr-FR"/>
        </w:rPr>
        <w:t>Visa « Bon à Payer » (ou rejet motivé) transmis au DG du FPI avant tout décaissement.</w:t>
      </w:r>
    </w:p>
    <w:p w14:paraId="6AD63950" w14:textId="77777777" w:rsidR="00A64016" w:rsidRPr="001D1E25" w:rsidRDefault="00000000">
      <w:pPr>
        <w:pStyle w:val="ListBullet"/>
        <w:spacing w:after="40"/>
        <w:ind w:left="425"/>
        <w:rPr>
          <w:lang w:val="fr-FR"/>
        </w:rPr>
      </w:pPr>
      <w:r w:rsidRPr="001D1E25">
        <w:rPr>
          <w:lang w:val="fr-FR"/>
        </w:rPr>
        <w:t>Contrôle logistique RSA→Boma lorsque pertinent: inspection avant expédition, traçabilité, réception.</w:t>
      </w:r>
    </w:p>
    <w:p w14:paraId="3761B3FD" w14:textId="77777777" w:rsidR="00A64016" w:rsidRDefault="00000000">
      <w:pPr>
        <w:pStyle w:val="Heading2"/>
      </w:pPr>
      <w:r>
        <w:t>Workstream optionnel — ESG / E&amp;S / HSE (si requis)</w:t>
      </w:r>
    </w:p>
    <w:p w14:paraId="3A42C98D" w14:textId="77777777" w:rsidR="00A64016" w:rsidRPr="001D1E25" w:rsidRDefault="00000000">
      <w:pPr>
        <w:pStyle w:val="ListBullet"/>
        <w:spacing w:after="40"/>
        <w:ind w:left="425"/>
        <w:rPr>
          <w:lang w:val="fr-FR"/>
        </w:rPr>
      </w:pPr>
      <w:r w:rsidRPr="001D1E25">
        <w:rPr>
          <w:lang w:val="fr-FR"/>
        </w:rPr>
        <w:t>Registre des risques ESG/E&amp;S/HSE (probabilité, impact, mitigation, propriétaire).</w:t>
      </w:r>
    </w:p>
    <w:p w14:paraId="2F3AFB7E" w14:textId="77777777" w:rsidR="00A64016" w:rsidRPr="001D1E25" w:rsidRDefault="00000000">
      <w:pPr>
        <w:pStyle w:val="ListBullet"/>
        <w:spacing w:after="40"/>
        <w:ind w:left="425"/>
        <w:rPr>
          <w:lang w:val="fr-FR"/>
        </w:rPr>
      </w:pPr>
      <w:r w:rsidRPr="001D1E25">
        <w:rPr>
          <w:lang w:val="fr-FR"/>
        </w:rPr>
        <w:t>Checklist conformité terrain (sécurité, stockage produits chimiques, déchets/effluents, incidents) + audit « chemical management » (nitrate/acides) si applicable.</w:t>
      </w:r>
    </w:p>
    <w:p w14:paraId="04CEDF61" w14:textId="77777777" w:rsidR="00A64016" w:rsidRDefault="00000000">
      <w:pPr>
        <w:pStyle w:val="ListBullet"/>
        <w:spacing w:after="40"/>
        <w:ind w:left="425"/>
      </w:pPr>
      <w:r w:rsidRPr="001D1E25">
        <w:rPr>
          <w:lang w:val="fr-FR"/>
        </w:rPr>
        <w:t xml:space="preserve">Log incidents / non-conformités + actions correctives avec preuves. </w:t>
      </w:r>
      <w:r>
        <w:t>Inclut contrôle EPI/PPE (existence vs facturation) lorsque pertinent.</w:t>
      </w:r>
    </w:p>
    <w:p w14:paraId="0F5C2E1C" w14:textId="77777777" w:rsidR="00A64016" w:rsidRPr="001D1E25" w:rsidRDefault="00000000">
      <w:pPr>
        <w:pStyle w:val="ListBullet"/>
        <w:spacing w:after="40"/>
        <w:ind w:left="425"/>
        <w:rPr>
          <w:lang w:val="fr-FR"/>
        </w:rPr>
      </w:pPr>
      <w:r w:rsidRPr="001D1E25">
        <w:rPr>
          <w:lang w:val="fr-FR"/>
        </w:rPr>
        <w:t>Section ESG/HSE (1–2 pages) intégrée au rapport mensuel.</w:t>
      </w:r>
    </w:p>
    <w:p w14:paraId="5E619F8B" w14:textId="77777777" w:rsidR="00A64016" w:rsidRPr="001D1E25" w:rsidRDefault="00000000">
      <w:pPr>
        <w:pStyle w:val="Heading2"/>
        <w:rPr>
          <w:lang w:val="fr-FR"/>
        </w:rPr>
      </w:pPr>
      <w:r w:rsidRPr="001D1E25">
        <w:rPr>
          <w:lang w:val="fr-FR"/>
        </w:rPr>
        <w:t>Workstream optionnel — Conformité financière &amp; intégrité fournisseurs (si requis)</w:t>
      </w:r>
    </w:p>
    <w:p w14:paraId="62327A40" w14:textId="77777777" w:rsidR="00A64016" w:rsidRPr="001D1E25" w:rsidRDefault="00000000">
      <w:pPr>
        <w:pStyle w:val="ListBullet"/>
        <w:rPr>
          <w:lang w:val="fr-FR"/>
        </w:rPr>
      </w:pPr>
      <w:r w:rsidRPr="001D1E25">
        <w:rPr>
          <w:lang w:val="fr-FR"/>
        </w:rPr>
        <w:t>Vendor integrity screen: RCCM, adresse, bénéficiaires effectifs (approche proportionnée) et documentation anti-sociétés-écrans.</w:t>
      </w:r>
    </w:p>
    <w:p w14:paraId="4588D286" w14:textId="77777777" w:rsidR="00A64016" w:rsidRPr="001D1E25" w:rsidRDefault="00000000">
      <w:pPr>
        <w:pStyle w:val="ListBullet"/>
        <w:rPr>
          <w:lang w:val="fr-FR"/>
        </w:rPr>
      </w:pPr>
      <w:r w:rsidRPr="001D1E25">
        <w:rPr>
          <w:lang w:val="fr-FR"/>
        </w:rPr>
        <w:t>FX &amp; import documentation watch: exigence des pièces change/import (Model IB/IS, attestations OCC/inspection si applicable) avant certification de paiements offshore.</w:t>
      </w:r>
    </w:p>
    <w:p w14:paraId="2D014063" w14:textId="77777777" w:rsidR="00A64016" w:rsidRPr="001D1E25" w:rsidRDefault="00000000">
      <w:pPr>
        <w:pStyle w:val="ListBullet"/>
        <w:rPr>
          <w:lang w:val="fr-FR"/>
        </w:rPr>
      </w:pPr>
      <w:r w:rsidRPr="001D1E25">
        <w:rPr>
          <w:lang w:val="fr-FR"/>
        </w:rPr>
        <w:t>Domanialité &amp; limites site: collecte et revue des titres, PV de bornage, et alertes en cas de risque foncier bloquant.</w:t>
      </w:r>
    </w:p>
    <w:p w14:paraId="240FEA69" w14:textId="77777777" w:rsidR="00A64016" w:rsidRPr="001D1E25" w:rsidRDefault="00000000">
      <w:pPr>
        <w:pStyle w:val="ListBullet"/>
        <w:rPr>
          <w:lang w:val="fr-FR"/>
        </w:rPr>
      </w:pPr>
      <w:r w:rsidRPr="001D1E25">
        <w:rPr>
          <w:lang w:val="fr-FR"/>
        </w:rPr>
        <w:lastRenderedPageBreak/>
        <w:t>Logistics readiness check: interfaces route/port et capacité de manutention nécessaires à la réception et l’évacuation des intrants/produits.</w:t>
      </w:r>
    </w:p>
    <w:p w14:paraId="11A08CD3" w14:textId="77777777" w:rsidR="00A64016" w:rsidRPr="001D1E25" w:rsidRDefault="00000000">
      <w:pPr>
        <w:pStyle w:val="InfraDevSmall"/>
        <w:spacing w:after="120"/>
        <w:rPr>
          <w:lang w:val="fr-FR"/>
        </w:rPr>
      </w:pPr>
      <w:r w:rsidRPr="001D1E25">
        <w:rPr>
          <w:i/>
          <w:lang w:val="fr-FR"/>
        </w:rPr>
        <w:t>Ce volet peut être délivré par InfraDev ou par un sous-consultant spécialisé, sous coordination InfraDev.</w:t>
      </w:r>
    </w:p>
    <w:p w14:paraId="5747237D" w14:textId="77777777" w:rsidR="00A64016" w:rsidRDefault="00000000">
      <w:pPr>
        <w:pStyle w:val="Heading1"/>
      </w:pPr>
      <w:r>
        <w:t>5. Livrables attendus</w:t>
      </w:r>
    </w:p>
    <w:p w14:paraId="5F294C06" w14:textId="77777777" w:rsidR="00A64016" w:rsidRPr="001D1E25" w:rsidRDefault="00000000">
      <w:pPr>
        <w:pStyle w:val="ListBullet"/>
        <w:spacing w:after="40"/>
        <w:ind w:left="425"/>
        <w:rPr>
          <w:lang w:val="fr-FR"/>
        </w:rPr>
      </w:pPr>
      <w:r w:rsidRPr="001D1E25">
        <w:rPr>
          <w:lang w:val="fr-FR"/>
        </w:rPr>
        <w:t>Rapport « Flash » J+15 (2–3 pages): activation du dispositif de contrôle + risques rouges + décisions attendues.</w:t>
      </w:r>
    </w:p>
    <w:p w14:paraId="4E56654F" w14:textId="77777777" w:rsidR="00A64016" w:rsidRPr="001D1E25" w:rsidRDefault="00000000">
      <w:pPr>
        <w:pStyle w:val="ListBullet"/>
        <w:spacing w:after="40"/>
        <w:ind w:left="425"/>
        <w:rPr>
          <w:lang w:val="fr-FR"/>
        </w:rPr>
      </w:pPr>
      <w:r w:rsidRPr="001D1E25">
        <w:rPr>
          <w:lang w:val="fr-FR"/>
        </w:rPr>
        <w:t>Rapport d’audit initial (J+30): état des lieux, registre des actifs v1, matrice risques, protocole de certification.</w:t>
      </w:r>
    </w:p>
    <w:p w14:paraId="63796D73" w14:textId="77777777" w:rsidR="00A64016" w:rsidRPr="001D1E25" w:rsidRDefault="00000000">
      <w:pPr>
        <w:pStyle w:val="ListBullet"/>
        <w:spacing w:after="40"/>
        <w:ind w:left="425"/>
        <w:rPr>
          <w:lang w:val="fr-FR"/>
        </w:rPr>
      </w:pPr>
      <w:r w:rsidRPr="001D1E25">
        <w:rPr>
          <w:lang w:val="fr-FR"/>
        </w:rPr>
        <w:t>Grille de contrôle des décaissements (template) + data-room minimum.</w:t>
      </w:r>
    </w:p>
    <w:p w14:paraId="4468C83E" w14:textId="77777777" w:rsidR="00A64016" w:rsidRPr="001D1E25" w:rsidRDefault="00000000">
      <w:pPr>
        <w:pStyle w:val="ListBullet"/>
        <w:spacing w:after="40"/>
        <w:ind w:left="425"/>
        <w:rPr>
          <w:lang w:val="fr-FR"/>
        </w:rPr>
      </w:pPr>
      <w:r w:rsidRPr="001D1E25">
        <w:rPr>
          <w:lang w:val="fr-FR"/>
        </w:rPr>
        <w:t>Rapports mensuels: avancement physique/financier, conformité, liste des paiements certifiés/rejetés, points de blocage.</w:t>
      </w:r>
    </w:p>
    <w:p w14:paraId="02D6C8D8" w14:textId="77777777" w:rsidR="00A64016" w:rsidRPr="001D1E25" w:rsidRDefault="00000000">
      <w:pPr>
        <w:pStyle w:val="ListBullet"/>
        <w:spacing w:after="40"/>
        <w:ind w:left="425"/>
        <w:rPr>
          <w:lang w:val="fr-FR"/>
        </w:rPr>
      </w:pPr>
      <w:r w:rsidRPr="001D1E25">
        <w:rPr>
          <w:lang w:val="fr-FR"/>
        </w:rPr>
        <w:t>Notes ad hoc au DG du FPI (en cas d’écart critique, fraude présumée, incident majeur, etc.).</w:t>
      </w:r>
    </w:p>
    <w:p w14:paraId="04E3C38A" w14:textId="77777777" w:rsidR="00A64016" w:rsidRPr="001D1E25" w:rsidRDefault="00000000">
      <w:pPr>
        <w:pStyle w:val="Heading1"/>
        <w:rPr>
          <w:lang w:val="fr-FR"/>
        </w:rPr>
      </w:pPr>
      <w:r w:rsidRPr="001D1E25">
        <w:rPr>
          <w:lang w:val="fr-FR"/>
        </w:rPr>
        <w:t>6. Durée &amp; présence</w:t>
      </w:r>
    </w:p>
    <w:p w14:paraId="30D13A09" w14:textId="77777777" w:rsidR="00A64016" w:rsidRPr="001D1E25" w:rsidRDefault="00000000">
      <w:pPr>
        <w:rPr>
          <w:lang w:val="fr-FR"/>
        </w:rPr>
      </w:pPr>
      <w:r w:rsidRPr="001D1E25">
        <w:rPr>
          <w:lang w:val="fr-FR"/>
        </w:rPr>
        <w:t>La mission est alignée sur le cycle de financement et de mise en œuvre du projet. Durée cible: 36 mois (avec possibilité d’extension). La présence est mixte (Kinshasa / Boma / Johannesburg) selon les besoins de contrôle à la source et sur site.</w:t>
      </w:r>
    </w:p>
    <w:p w14:paraId="65AC3EE1" w14:textId="77777777" w:rsidR="00A64016" w:rsidRPr="001D1E25" w:rsidRDefault="00000000">
      <w:pPr>
        <w:pStyle w:val="Heading1"/>
        <w:rPr>
          <w:lang w:val="fr-FR"/>
        </w:rPr>
      </w:pPr>
      <w:r w:rsidRPr="001D1E25">
        <w:rPr>
          <w:lang w:val="fr-FR"/>
        </w:rPr>
        <w:t>7. Modalités financières (neutralité budgétaire FPI)</w:t>
      </w:r>
    </w:p>
    <w:p w14:paraId="1BF5239B" w14:textId="77777777" w:rsidR="00A64016" w:rsidRPr="001D1E25" w:rsidRDefault="00000000">
      <w:pPr>
        <w:rPr>
          <w:lang w:val="fr-FR"/>
        </w:rPr>
      </w:pPr>
      <w:r w:rsidRPr="001D1E25">
        <w:rPr>
          <w:lang w:val="fr-FR"/>
        </w:rPr>
        <w:t>Les honoraires et frais logistiques liés au contrôle peuvent être imputés sur la ligne projet « Frais de contrôle &amp; surveillance » (CAPEX), sans impacter le budget de fonctionnement du FPI, conformément aux pratiques courantes de contrôle indépendant.</w:t>
      </w:r>
    </w:p>
    <w:p w14:paraId="2663B5A5" w14:textId="77777777" w:rsidR="00A64016" w:rsidRPr="001D1E25" w:rsidRDefault="00000000">
      <w:pPr>
        <w:pStyle w:val="InfraDevSmall"/>
        <w:spacing w:after="120"/>
        <w:rPr>
          <w:lang w:val="fr-FR"/>
        </w:rPr>
      </w:pPr>
      <w:r w:rsidRPr="001D1E25">
        <w:rPr>
          <w:i/>
          <w:lang w:val="fr-FR"/>
        </w:rPr>
        <w:t>Le détail des honoraires et modalités de paiement est précisé dans les Terms of Reference / HoT associés (Annexes).</w:t>
      </w:r>
    </w:p>
    <w:p w14:paraId="5A3C4797" w14:textId="77777777" w:rsidR="00A64016" w:rsidRDefault="00000000">
      <w:pPr>
        <w:pStyle w:val="Heading1"/>
      </w:pPr>
      <w:r>
        <w:t>8. Pouvoirs, accès &amp; coopération</w:t>
      </w:r>
    </w:p>
    <w:p w14:paraId="55936517" w14:textId="77777777" w:rsidR="00A64016" w:rsidRPr="001D1E25" w:rsidRDefault="00000000">
      <w:pPr>
        <w:pStyle w:val="ListBullet"/>
        <w:spacing w:after="40"/>
        <w:ind w:left="425"/>
        <w:rPr>
          <w:lang w:val="fr-FR"/>
        </w:rPr>
      </w:pPr>
      <w:r w:rsidRPr="001D1E25">
        <w:rPr>
          <w:lang w:val="fr-FR"/>
        </w:rPr>
        <w:t>Accès aux sites (Boma) et aux fournisseurs/ateliers (RSA) nécessaires à la vérification.</w:t>
      </w:r>
    </w:p>
    <w:p w14:paraId="1299F927" w14:textId="77777777" w:rsidR="00A64016" w:rsidRPr="001D1E25" w:rsidRDefault="00000000">
      <w:pPr>
        <w:pStyle w:val="ListBullet"/>
        <w:spacing w:after="40"/>
        <w:ind w:left="425"/>
        <w:rPr>
          <w:lang w:val="fr-FR"/>
        </w:rPr>
      </w:pPr>
      <w:r w:rsidRPr="001D1E25">
        <w:rPr>
          <w:lang w:val="fr-FR"/>
        </w:rPr>
        <w:t>Accès aux documents projet: contrats, BOQ, budgets, factures, BL, PV, rapports, correspondances, etc.</w:t>
      </w:r>
    </w:p>
    <w:p w14:paraId="37F7FFD2" w14:textId="77777777" w:rsidR="00A64016" w:rsidRPr="001D1E25" w:rsidRDefault="00000000">
      <w:pPr>
        <w:pStyle w:val="ListBullet"/>
        <w:spacing w:after="40"/>
        <w:ind w:left="425"/>
        <w:rPr>
          <w:lang w:val="fr-FR"/>
        </w:rPr>
      </w:pPr>
      <w:r w:rsidRPr="001D1E25">
        <w:rPr>
          <w:lang w:val="fr-FR"/>
        </w:rPr>
        <w:t>Droit de demander des preuves complémentaires et de recommander la suspension d’un paiement en cas d’écart.</w:t>
      </w:r>
    </w:p>
    <w:p w14:paraId="401DED09" w14:textId="77777777" w:rsidR="00A64016" w:rsidRPr="001D1E25" w:rsidRDefault="00000000">
      <w:pPr>
        <w:pStyle w:val="ListBullet"/>
        <w:spacing w:after="40"/>
        <w:ind w:left="425"/>
        <w:rPr>
          <w:lang w:val="fr-FR"/>
        </w:rPr>
      </w:pPr>
      <w:r w:rsidRPr="001D1E25">
        <w:rPr>
          <w:lang w:val="fr-FR"/>
        </w:rPr>
        <w:t>Coopération attendue des parties (AFRICOM / Triomf RDC / fournisseurs).</w:t>
      </w:r>
    </w:p>
    <w:p w14:paraId="571B52A0" w14:textId="77777777" w:rsidR="00A64016" w:rsidRPr="001D1E25" w:rsidRDefault="00000000">
      <w:pPr>
        <w:pStyle w:val="Heading1"/>
        <w:rPr>
          <w:lang w:val="fr-FR"/>
        </w:rPr>
      </w:pPr>
      <w:r w:rsidRPr="001D1E25">
        <w:rPr>
          <w:lang w:val="fr-FR"/>
        </w:rPr>
        <w:t>9. Confidentialité &amp; intégrité</w:t>
      </w:r>
    </w:p>
    <w:p w14:paraId="4E3DB498" w14:textId="77777777" w:rsidR="00A64016" w:rsidRPr="001D1E25" w:rsidRDefault="00000000">
      <w:pPr>
        <w:rPr>
          <w:lang w:val="fr-FR"/>
        </w:rPr>
      </w:pPr>
      <w:r w:rsidRPr="001D1E25">
        <w:rPr>
          <w:lang w:val="fr-FR"/>
        </w:rPr>
        <w:t>Le mandataire est tenu à une confidentialité stricte. Toute suspicion de fraude, conflit d’intérêts, ou écart majeur est signalée sans délai au DG du FPI via le canal direct.</w:t>
      </w:r>
    </w:p>
    <w:p w14:paraId="3045F759" w14:textId="77777777" w:rsidR="00A64016" w:rsidRPr="001D1E25" w:rsidRDefault="00000000">
      <w:pPr>
        <w:pStyle w:val="Heading1"/>
        <w:rPr>
          <w:lang w:val="fr-FR"/>
        </w:rPr>
      </w:pPr>
      <w:r w:rsidRPr="001D1E25">
        <w:rPr>
          <w:lang w:val="fr-FR"/>
        </w:rPr>
        <w:lastRenderedPageBreak/>
        <w:t>10. Entrée en vigueur</w:t>
      </w:r>
    </w:p>
    <w:p w14:paraId="072ED9CB" w14:textId="77777777" w:rsidR="00A64016" w:rsidRPr="001D1E25" w:rsidRDefault="00000000">
      <w:pPr>
        <w:rPr>
          <w:lang w:val="fr-FR"/>
        </w:rPr>
      </w:pPr>
      <w:r w:rsidRPr="001D1E25">
        <w:rPr>
          <w:lang w:val="fr-FR"/>
        </w:rPr>
        <w:t>Le présent Ordre de Service prend effet à la date de signature et autorise le démarrage immédiat des activités de contrôle (J0).</w:t>
      </w:r>
    </w:p>
    <w:p w14:paraId="2B65E6A9" w14:textId="77777777" w:rsidR="00A64016" w:rsidRDefault="00000000">
      <w:pPr>
        <w:pStyle w:val="Heading1"/>
      </w:pPr>
      <w:r>
        <w:t>11. Signatures (à compléter)</w:t>
      </w:r>
    </w:p>
    <w:tbl>
      <w:tblPr>
        <w:tblW w:w="0" w:type="auto"/>
        <w:tblLook w:val="04A0" w:firstRow="1" w:lastRow="0" w:firstColumn="1" w:lastColumn="0" w:noHBand="0" w:noVBand="1"/>
      </w:tblPr>
      <w:tblGrid>
        <w:gridCol w:w="4873"/>
        <w:gridCol w:w="4873"/>
      </w:tblGrid>
      <w:tr w:rsidR="00A64016" w14:paraId="77FDD402" w14:textId="77777777">
        <w:tc>
          <w:tcPr>
            <w:tcW w:w="4873" w:type="dxa"/>
          </w:tcPr>
          <w:p w14:paraId="7F4EB7C9" w14:textId="77777777" w:rsidR="00A64016" w:rsidRPr="001D1E25" w:rsidRDefault="00000000">
            <w:pPr>
              <w:rPr>
                <w:lang w:val="fr-FR"/>
              </w:rPr>
            </w:pPr>
            <w:r w:rsidRPr="001D1E25">
              <w:rPr>
                <w:sz w:val="20"/>
                <w:lang w:val="fr-FR"/>
              </w:rPr>
              <w:t>Pour le FPI</w:t>
            </w:r>
            <w:r w:rsidRPr="001D1E25">
              <w:rPr>
                <w:sz w:val="20"/>
                <w:lang w:val="fr-FR"/>
              </w:rPr>
              <w:br/>
              <w:t>Le Directeur Général</w:t>
            </w:r>
            <w:r w:rsidRPr="001D1E25">
              <w:rPr>
                <w:sz w:val="20"/>
                <w:lang w:val="fr-FR"/>
              </w:rPr>
              <w:br/>
            </w:r>
            <w:r w:rsidRPr="001D1E25">
              <w:rPr>
                <w:sz w:val="20"/>
                <w:lang w:val="fr-FR"/>
              </w:rPr>
              <w:br/>
              <w:t>Nom: ____________________</w:t>
            </w:r>
            <w:r w:rsidRPr="001D1E25">
              <w:rPr>
                <w:sz w:val="20"/>
                <w:lang w:val="fr-FR"/>
              </w:rPr>
              <w:br/>
              <w:t>Signature: _______________</w:t>
            </w:r>
            <w:r w:rsidRPr="001D1E25">
              <w:rPr>
                <w:sz w:val="20"/>
                <w:lang w:val="fr-FR"/>
              </w:rPr>
              <w:br/>
              <w:t>Date: ____________________</w:t>
            </w:r>
          </w:p>
        </w:tc>
        <w:tc>
          <w:tcPr>
            <w:tcW w:w="4873" w:type="dxa"/>
          </w:tcPr>
          <w:p w14:paraId="09ED846C" w14:textId="77777777" w:rsidR="00A64016" w:rsidRDefault="00000000">
            <w:r>
              <w:rPr>
                <w:sz w:val="20"/>
              </w:rPr>
              <w:t>Pour InfraDev.Africa</w:t>
            </w:r>
            <w:r>
              <w:rPr>
                <w:sz w:val="20"/>
              </w:rPr>
              <w:br/>
              <w:t>Ted Kivoto Isengingo</w:t>
            </w:r>
            <w:r>
              <w:rPr>
                <w:sz w:val="20"/>
              </w:rPr>
              <w:br/>
              <w:t>Managing Director / Key Expert</w:t>
            </w:r>
            <w:r>
              <w:rPr>
                <w:sz w:val="20"/>
              </w:rPr>
              <w:br/>
            </w:r>
            <w:r>
              <w:rPr>
                <w:sz w:val="20"/>
              </w:rPr>
              <w:br/>
              <w:t>Signature: _______________</w:t>
            </w:r>
            <w:r>
              <w:rPr>
                <w:sz w:val="20"/>
              </w:rPr>
              <w:br/>
              <w:t>Date: ____________________</w:t>
            </w:r>
          </w:p>
        </w:tc>
      </w:tr>
      <w:tr w:rsidR="00A64016" w14:paraId="072D159A" w14:textId="77777777">
        <w:tc>
          <w:tcPr>
            <w:tcW w:w="4873" w:type="dxa"/>
          </w:tcPr>
          <w:p w14:paraId="5FBB5A71" w14:textId="77777777" w:rsidR="00A64016" w:rsidRDefault="00A64016"/>
        </w:tc>
        <w:tc>
          <w:tcPr>
            <w:tcW w:w="4873" w:type="dxa"/>
          </w:tcPr>
          <w:p w14:paraId="31899BDC" w14:textId="77777777" w:rsidR="00A64016" w:rsidRDefault="00A64016"/>
        </w:tc>
      </w:tr>
    </w:tbl>
    <w:p w14:paraId="67A25DC7" w14:textId="77777777" w:rsidR="00A64016" w:rsidRDefault="00000000">
      <w:r>
        <w:br w:type="page"/>
      </w:r>
    </w:p>
    <w:p w14:paraId="5AF49B45" w14:textId="77777777" w:rsidR="00A64016" w:rsidRDefault="00000000">
      <w:pPr>
        <w:pStyle w:val="Heading1"/>
      </w:pPr>
      <w:r>
        <w:lastRenderedPageBreak/>
        <w:t>Annexes (références)</w:t>
      </w:r>
    </w:p>
    <w:p w14:paraId="74F58932" w14:textId="77777777" w:rsidR="00A64016" w:rsidRDefault="00000000">
      <w:pPr>
        <w:pStyle w:val="ListBullet"/>
        <w:spacing w:after="40"/>
        <w:ind w:left="425"/>
      </w:pPr>
      <w:r>
        <w:t>Annexe A — Terms of Reference (ToR) / Heads of Terms (HoT) — mission LTA/AMO (tripartite).</w:t>
      </w:r>
    </w:p>
    <w:p w14:paraId="0A9D28EC" w14:textId="77777777" w:rsidR="00A64016" w:rsidRPr="001D1E25" w:rsidRDefault="00000000">
      <w:pPr>
        <w:pStyle w:val="ListBullet"/>
        <w:spacing w:after="40"/>
        <w:ind w:left="425"/>
        <w:rPr>
          <w:lang w:val="fr-FR"/>
        </w:rPr>
      </w:pPr>
      <w:r w:rsidRPr="001D1E25">
        <w:rPr>
          <w:lang w:val="fr-FR"/>
        </w:rPr>
        <w:t>Annexe B — Templates opérationnels (registre actifs, certificat service fait, grille décaissement, rapport mensuel, ESG/HSE).</w:t>
      </w:r>
    </w:p>
    <w:sectPr w:rsidR="00A64016" w:rsidRPr="001D1E25" w:rsidSect="00034616">
      <w:headerReference w:type="even" r:id="rId8"/>
      <w:headerReference w:type="default" r:id="rId9"/>
      <w:footerReference w:type="default" r:id="rId10"/>
      <w:headerReference w:type="first" r:id="rId11"/>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8EA96" w14:textId="77777777" w:rsidR="001A06D9" w:rsidRDefault="001A06D9">
      <w:pPr>
        <w:spacing w:after="0" w:line="240" w:lineRule="auto"/>
      </w:pPr>
      <w:r>
        <w:separator/>
      </w:r>
    </w:p>
  </w:endnote>
  <w:endnote w:type="continuationSeparator" w:id="0">
    <w:p w14:paraId="50292392" w14:textId="77777777" w:rsidR="001A06D9" w:rsidRDefault="001A0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117242"/>
      <w:docPartObj>
        <w:docPartGallery w:val="Page Numbers (Bottom of Page)"/>
        <w:docPartUnique/>
      </w:docPartObj>
    </w:sdtPr>
    <w:sdtContent>
      <w:sdt>
        <w:sdtPr>
          <w:id w:val="-1769616900"/>
          <w:docPartObj>
            <w:docPartGallery w:val="Page Numbers (Top of Page)"/>
            <w:docPartUnique/>
          </w:docPartObj>
        </w:sdtPr>
        <w:sdtContent>
          <w:p w14:paraId="422EA736" w14:textId="038E7B3D" w:rsidR="001D1E25" w:rsidRDefault="001D1E25">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171B48CD" w14:textId="684535D2" w:rsidR="00A64016" w:rsidRPr="001D1E25" w:rsidRDefault="00A64016">
    <w:pPr>
      <w:pStyle w:val="InfraDevSmall"/>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B366" w14:textId="77777777" w:rsidR="001A06D9" w:rsidRDefault="001A06D9">
      <w:pPr>
        <w:spacing w:after="0" w:line="240" w:lineRule="auto"/>
      </w:pPr>
      <w:r>
        <w:separator/>
      </w:r>
    </w:p>
  </w:footnote>
  <w:footnote w:type="continuationSeparator" w:id="0">
    <w:p w14:paraId="694ACFF0" w14:textId="77777777" w:rsidR="001A06D9" w:rsidRDefault="001A0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4F6A" w14:textId="4F2A4B09" w:rsidR="001D1E25" w:rsidRDefault="001D1E25">
    <w:pPr>
      <w:pStyle w:val="Header"/>
    </w:pPr>
    <w:r>
      <w:rPr>
        <w:noProof/>
      </w:rPr>
      <w:pict w14:anchorId="00A4D9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90922" o:spid="_x0000_s1026" type="#_x0000_t136" style="position:absolute;margin-left:0;margin-top:0;width:565.8pt;height:121.2pt;rotation:315;z-index:-251655168;mso-position-horizontal:center;mso-position-horizontal-relative:margin;mso-position-vertical:center;mso-position-vertical-relative:margin" o:allowincell="f" fillcolor="#e00" stroked="f">
          <v:fill opacity=".5"/>
          <v:textpath style="font-family:&quot;Calibri&quot;;font-size:1pt" string="Confidential 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4680"/>
      <w:gridCol w:w="4680"/>
    </w:tblGrid>
    <w:tr w:rsidR="00A64016" w14:paraId="5B4DA55A" w14:textId="77777777">
      <w:trPr>
        <w:trHeight w:val="220"/>
        <w:jc w:val="center"/>
      </w:trPr>
      <w:tc>
        <w:tcPr>
          <w:tcW w:w="4680" w:type="dxa"/>
          <w:vMerge w:val="restart"/>
        </w:tcPr>
        <w:p w14:paraId="69D0042C" w14:textId="5467745D" w:rsidR="00A64016" w:rsidRDefault="001D1E25">
          <w:pPr>
            <w:spacing w:after="0"/>
          </w:pPr>
          <w:r>
            <w:rPr>
              <w:noProof/>
            </w:rPr>
            <w:pict w14:anchorId="774606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90923" o:spid="_x0000_s1027" type="#_x0000_t136" style="position:absolute;margin-left:0;margin-top:0;width:565.8pt;height:121.2pt;rotation:315;z-index:-251653120;mso-position-horizontal:center;mso-position-horizontal-relative:margin;mso-position-vertical:center;mso-position-vertical-relative:margin" o:allowincell="f" fillcolor="#e00" stroked="f">
                <v:fill opacity=".5"/>
                <v:textpath style="font-family:&quot;Calibri&quot;;font-size:1pt" string="Confidential Draft"/>
              </v:shape>
            </w:pict>
          </w:r>
          <w:proofErr w:type="spellStart"/>
          <w:r w:rsidR="00000000">
            <w:rPr>
              <w:b/>
              <w:color w:val="1F2A44"/>
              <w:sz w:val="24"/>
            </w:rPr>
            <w:t>InfraDev.Africa</w:t>
          </w:r>
          <w:proofErr w:type="spellEnd"/>
        </w:p>
        <w:p w14:paraId="6C3CFAF3" w14:textId="77777777" w:rsidR="00A64016" w:rsidRDefault="00000000">
          <w:pPr>
            <w:pStyle w:val="InfraDevSmall"/>
            <w:spacing w:after="0"/>
          </w:pPr>
          <w:r>
            <w:t>Institutional Grade Advisory</w:t>
          </w:r>
        </w:p>
        <w:p w14:paraId="7A743CDA" w14:textId="77777777" w:rsidR="00A64016" w:rsidRDefault="00000000">
          <w:pPr>
            <w:pStyle w:val="InfraDevSmall"/>
            <w:spacing w:after="0"/>
          </w:pPr>
          <w:r>
            <w:t>Feasibility • PPP / Delivery Structuring • Master Planning</w:t>
          </w:r>
        </w:p>
      </w:tc>
      <w:tc>
        <w:tcPr>
          <w:tcW w:w="4680" w:type="dxa"/>
          <w:vMerge w:val="restart"/>
        </w:tcPr>
        <w:p w14:paraId="584F6BB5" w14:textId="77777777" w:rsidR="00A64016" w:rsidRDefault="00000000">
          <w:pPr>
            <w:spacing w:after="0"/>
            <w:jc w:val="right"/>
          </w:pPr>
          <w:r>
            <w:rPr>
              <w:b/>
              <w:color w:val="6B7280"/>
              <w:sz w:val="18"/>
            </w:rPr>
            <w:t>Kumea Africa Holding SARL</w:t>
          </w:r>
        </w:p>
        <w:p w14:paraId="79E3E9F9" w14:textId="77777777" w:rsidR="00A64016" w:rsidRDefault="00000000">
          <w:pPr>
            <w:pStyle w:val="InfraDevSmall"/>
            <w:spacing w:after="0"/>
            <w:jc w:val="right"/>
          </w:pPr>
          <w:r>
            <w:t>RCCM: CD/KNG/RCCM/24-B-01462 | IDNAT: 01-A0101-N49087K</w:t>
          </w:r>
        </w:p>
        <w:p w14:paraId="3793F2E3" w14:textId="77777777" w:rsidR="00A64016" w:rsidRPr="001D1E25" w:rsidRDefault="00000000">
          <w:pPr>
            <w:pStyle w:val="InfraDevSmall"/>
            <w:spacing w:after="0"/>
            <w:jc w:val="right"/>
            <w:rPr>
              <w:lang w:val="fr-FR"/>
            </w:rPr>
          </w:pPr>
          <w:r w:rsidRPr="001D1E25">
            <w:rPr>
              <w:lang w:val="fr-FR"/>
            </w:rPr>
            <w:t>15 Avenue du Grand Séminaire, Q/Nganda, C/</w:t>
          </w:r>
          <w:proofErr w:type="spellStart"/>
          <w:r w:rsidRPr="001D1E25">
            <w:rPr>
              <w:lang w:val="fr-FR"/>
            </w:rPr>
            <w:t>Kintámbó</w:t>
          </w:r>
          <w:proofErr w:type="spellEnd"/>
          <w:r w:rsidRPr="001D1E25">
            <w:rPr>
              <w:lang w:val="fr-FR"/>
            </w:rPr>
            <w:t>, Kinshasa, RDC</w:t>
          </w:r>
        </w:p>
        <w:p w14:paraId="41D9CB00" w14:textId="77777777" w:rsidR="00A64016" w:rsidRDefault="00000000">
          <w:pPr>
            <w:pStyle w:val="InfraDevSmall"/>
            <w:jc w:val="right"/>
          </w:pPr>
          <w:proofErr w:type="spellStart"/>
          <w:r>
            <w:t>info@infradev.africa</w:t>
          </w:r>
          <w:proofErr w:type="spellEnd"/>
          <w:r>
            <w:t xml:space="preserve"> | +243 89 11 87 001</w:t>
          </w:r>
        </w:p>
      </w:tc>
    </w:tr>
    <w:tr w:rsidR="00A64016" w14:paraId="721681A9" w14:textId="77777777">
      <w:trPr>
        <w:trHeight w:val="429"/>
        <w:jc w:val="center"/>
      </w:trPr>
      <w:tc>
        <w:tcPr>
          <w:tcW w:w="4680" w:type="dxa"/>
          <w:vMerge/>
        </w:tcPr>
        <w:p w14:paraId="4CCD4C2E" w14:textId="77777777" w:rsidR="00A64016" w:rsidRDefault="00A64016"/>
      </w:tc>
      <w:tc>
        <w:tcPr>
          <w:tcW w:w="4680" w:type="dxa"/>
          <w:vMerge/>
        </w:tcPr>
        <w:p w14:paraId="7AF05C6B" w14:textId="77777777" w:rsidR="00A64016" w:rsidRDefault="00A64016"/>
      </w:tc>
    </w:tr>
  </w:tbl>
  <w:p w14:paraId="647915EC" w14:textId="77777777" w:rsidR="00A64016" w:rsidRDefault="00A64016">
    <w:pPr>
      <w:pBdr>
        <w:bottom w:val="single" w:sz="10" w:space="1" w:color="1F2A44"/>
      </w:pBdr>
      <w:spacing w:after="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6D34" w14:textId="694C3B18" w:rsidR="001D1E25" w:rsidRDefault="001D1E25">
    <w:pPr>
      <w:pStyle w:val="Header"/>
    </w:pPr>
    <w:r>
      <w:rPr>
        <w:noProof/>
      </w:rPr>
      <w:pict w14:anchorId="2AA078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890921" o:spid="_x0000_s1025" type="#_x0000_t136" style="position:absolute;margin-left:0;margin-top:0;width:565.8pt;height:121.2pt;rotation:315;z-index:-251657216;mso-position-horizontal:center;mso-position-horizontal-relative:margin;mso-position-vertical:center;mso-position-vertical-relative:margin" o:allowincell="f" fillcolor="#e00" stroked="f">
          <v:fill opacity=".5"/>
          <v:textpath style="font-family:&quot;Calibri&quot;;font-size:1pt" string="Confidential 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742327">
    <w:abstractNumId w:val="8"/>
  </w:num>
  <w:num w:numId="2" w16cid:durableId="791754005">
    <w:abstractNumId w:val="6"/>
  </w:num>
  <w:num w:numId="3" w16cid:durableId="246696772">
    <w:abstractNumId w:val="5"/>
  </w:num>
  <w:num w:numId="4" w16cid:durableId="148208638">
    <w:abstractNumId w:val="4"/>
  </w:num>
  <w:num w:numId="5" w16cid:durableId="1410300711">
    <w:abstractNumId w:val="7"/>
  </w:num>
  <w:num w:numId="6" w16cid:durableId="1826435615">
    <w:abstractNumId w:val="3"/>
  </w:num>
  <w:num w:numId="7" w16cid:durableId="1532956295">
    <w:abstractNumId w:val="2"/>
  </w:num>
  <w:num w:numId="8" w16cid:durableId="1514103133">
    <w:abstractNumId w:val="1"/>
  </w:num>
  <w:num w:numId="9" w16cid:durableId="136015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D9"/>
    <w:rsid w:val="001D1E25"/>
    <w:rsid w:val="0029639D"/>
    <w:rsid w:val="00326F90"/>
    <w:rsid w:val="00A64016"/>
    <w:rsid w:val="00AA1D8D"/>
    <w:rsid w:val="00B47730"/>
    <w:rsid w:val="00CB0664"/>
    <w:rsid w:val="00F275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2D232F"/>
  <w14:defaultImageDpi w14:val="300"/>
  <w15:docId w15:val="{E7A34A26-A4C7-43E1-83DA-F7015DCC9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raDevTitle">
    <w:name w:val="InfraDev Title"/>
    <w:basedOn w:val="Title"/>
    <w:pPr>
      <w:spacing w:after="200" w:line="252" w:lineRule="auto"/>
    </w:pPr>
    <w:rPr>
      <w:rFonts w:ascii="Calibri" w:hAnsi="Calibri"/>
      <w:b/>
      <w:color w:val="1F2A44"/>
      <w:sz w:val="40"/>
    </w:rPr>
  </w:style>
  <w:style w:type="paragraph" w:customStyle="1" w:styleId="InfraDevSmall">
    <w:name w:val="InfraDev Small"/>
    <w:pPr>
      <w:spacing w:after="40" w:line="240" w:lineRule="auto"/>
    </w:pPr>
    <w:rPr>
      <w:rFonts w:ascii="Calibri" w:hAnsi="Calibri"/>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 Kivoto Isengingo</cp:lastModifiedBy>
  <cp:revision>2</cp:revision>
  <dcterms:created xsi:type="dcterms:W3CDTF">2013-12-23T23:15:00Z</dcterms:created>
  <dcterms:modified xsi:type="dcterms:W3CDTF">2026-02-11T19:50:00Z</dcterms:modified>
  <cp:category/>
</cp:coreProperties>
</file>