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Artifact &amp; Container Management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Resource:</w:t>
      </w:r>
      <w:r>
        <w:rPr>
          <w:rFonts w:ascii="Times Roman" w:hAnsi="Times Roman"/>
          <w:rtl w:val="0"/>
          <w:lang w:val="de-DE"/>
        </w:rPr>
        <w:t xml:space="preserve"> Azure Container Registry (ACR).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SKU Requirement: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Premium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Mandatory to enable </w:t>
      </w:r>
      <w:r>
        <w:rPr>
          <w:rFonts w:ascii="Times Roman" w:hAnsi="Times Roman"/>
          <w:b w:val="1"/>
          <w:bCs w:val="1"/>
          <w:rtl w:val="0"/>
          <w:lang w:val="de-DE"/>
        </w:rPr>
        <w:t>Private Link</w:t>
      </w:r>
      <w:r>
        <w:rPr>
          <w:rFonts w:ascii="Times Roman" w:hAnsi="Times Roman"/>
          <w:rtl w:val="0"/>
          <w:lang w:val="en-US"/>
        </w:rPr>
        <w:t xml:space="preserve"> support. Basic/Standard SKUs do not support private networking, which would expose the registry to the public internet.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Usage:</w:t>
      </w:r>
      <w:r>
        <w:rPr>
          <w:rFonts w:ascii="Times Roman" w:hAnsi="Times Roman"/>
          <w:rtl w:val="0"/>
          <w:lang w:val="en-US"/>
        </w:rPr>
        <w:t xml:space="preserve"> Storage for custom Docker images (Build Agents, Data/Spark Runtimes).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Feature Requirement:</w:t>
      </w:r>
      <w:r>
        <w:rPr>
          <w:rFonts w:ascii="Times Roman" w:hAnsi="Times Roman"/>
          <w:rtl w:val="0"/>
          <w:lang w:val="en-US"/>
        </w:rPr>
        <w:t xml:space="preserve"> Immutable tagging enabled (to prevent overwriting validated images).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Build Agent Storage (Self-Hosted)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Resource:</w:t>
      </w:r>
      <w:r>
        <w:rPr>
          <w:rFonts w:ascii="Times Roman" w:hAnsi="Times Roman"/>
          <w:rtl w:val="0"/>
          <w:lang w:val="de-DE"/>
        </w:rPr>
        <w:t xml:space="preserve"> Azure Virtual Machine Scale Set (VMSS) Disks.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Disk SKU: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Premium SSD LRS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or </w:t>
      </w:r>
      <w:r>
        <w:rPr>
          <w:rFonts w:ascii="Times Roman" w:hAnsi="Times Roman"/>
          <w:b w:val="1"/>
          <w:bCs w:val="1"/>
          <w:rtl w:val="0"/>
          <w:lang w:val="de-DE"/>
        </w:rPr>
        <w:t>Ephemeral OS Disk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Capacity:</w:t>
      </w:r>
      <w:r>
        <w:rPr>
          <w:rFonts w:ascii="Times Roman" w:hAnsi="Times Roman"/>
          <w:rtl w:val="0"/>
          <w:lang w:val="pt-PT"/>
        </w:rPr>
        <w:t xml:space="preserve"> Minimum </w:t>
      </w:r>
      <w:r>
        <w:rPr>
          <w:rFonts w:ascii="Times Roman" w:hAnsi="Times Roman"/>
          <w:b w:val="1"/>
          <w:bCs w:val="1"/>
          <w:rtl w:val="0"/>
          <w:lang w:val="it-IT"/>
        </w:rPr>
        <w:t>128 GB</w:t>
      </w:r>
      <w:r>
        <w:rPr>
          <w:rFonts w:ascii="Times Roman" w:hAnsi="Times Roman"/>
          <w:rtl w:val="0"/>
          <w:lang w:val="en-US"/>
        </w:rPr>
        <w:t xml:space="preserve"> per agent instance.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Data engineering pipelines require significant scratch space for Docker layering, large Git repositories, and artifact caching. Standard HDD/SSD introduces I/O throttling that causes build timeouts.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Package Management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Resource:</w:t>
      </w:r>
      <w:r>
        <w:rPr>
          <w:rFonts w:ascii="Times Roman" w:hAnsi="Times Roman"/>
          <w:rtl w:val="0"/>
          <w:lang w:val="en-US"/>
        </w:rPr>
        <w:t xml:space="preserve"> Azure Artifacts (Azure DevOps Native).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Configuration: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Upstream Sources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enabled.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Acts as a secure proxy and cache for public packages (PyPi, NuGet, Maven). Build agents must </w:t>
      </w:r>
      <w:r>
        <w:rPr>
          <w:rFonts w:ascii="Times Roman" w:hAnsi="Times Roman"/>
          <w:i w:val="1"/>
          <w:iCs w:val="1"/>
          <w:rtl w:val="0"/>
          <w:lang w:val="en-US"/>
        </w:rPr>
        <w:t>only</w:t>
      </w:r>
      <w:r>
        <w:rPr>
          <w:rFonts w:ascii="Times Roman" w:hAnsi="Times Roman"/>
          <w:rtl w:val="0"/>
          <w:lang w:val="en-US"/>
        </w:rPr>
        <w:t xml:space="preserve"> pull from this internal feed, not directly from the public internet.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Deployment Script State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Resource:</w:t>
      </w:r>
      <w:r>
        <w:rPr>
          <w:rFonts w:ascii="Times Roman" w:hAnsi="Times Roman"/>
          <w:rtl w:val="0"/>
          <w:lang w:val="en-US"/>
        </w:rPr>
        <w:t xml:space="preserve"> Azure Storage Account (</w:t>
      </w:r>
      <w:r>
        <w:rPr>
          <w:rFonts w:ascii="Times Roman" w:hAnsi="Times Roman"/>
          <w:b w:val="1"/>
          <w:bCs w:val="1"/>
          <w:rtl w:val="0"/>
          <w:lang w:val="da-DK"/>
        </w:rPr>
        <w:t>StorageV2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Configuration:</w:t>
      </w:r>
      <w:r>
        <w:rPr>
          <w:rFonts w:ascii="Times Roman" w:hAnsi="Times Roman"/>
          <w:rtl w:val="0"/>
          <w:lang w:val="en-US"/>
        </w:rPr>
        <w:t xml:space="preserve"> Private, dedicated account.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i w:val="1"/>
          <w:iCs w:val="1"/>
          <w:rtl w:val="0"/>
          <w:lang w:val="en-US"/>
        </w:rPr>
        <w:t>Justification:</w:t>
      </w:r>
      <w:r>
        <w:rPr>
          <w:rFonts w:ascii="Times Roman" w:hAnsi="Times Roman"/>
          <w:rtl w:val="0"/>
          <w:lang w:val="en-US"/>
        </w:rPr>
        <w:t xml:space="preserve"> Required backing store for Bicep </w:t>
      </w:r>
      <w:r>
        <w:rPr>
          <w:rFonts w:ascii="Courier" w:hAnsi="Courier"/>
          <w:sz w:val="26"/>
          <w:szCs w:val="26"/>
          <w:rtl w:val="0"/>
          <w:lang w:val="en-US"/>
        </w:rPr>
        <w:t>Microsoft.Resources/deploymentScripts</w:t>
      </w:r>
      <w:r>
        <w:rPr>
          <w:rFonts w:ascii="Times Roman" w:hAnsi="Times Roman"/>
          <w:rtl w:val="0"/>
          <w:lang w:val="en-US"/>
        </w:rPr>
        <w:t>. Stores the temporary PowerShell/Bash scripts executed during infrastructure deployment.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Global Security &amp; Compliance Constraints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Networking:</w:t>
      </w:r>
      <w:r>
        <w:rPr>
          <w:rFonts w:ascii="Times Roman" w:hAnsi="Times Roman"/>
          <w:rtl w:val="0"/>
          <w:lang w:val="en-US"/>
        </w:rPr>
        <w:t xml:space="preserve"> All storage resources must have </w:t>
      </w:r>
      <w:r>
        <w:rPr>
          <w:rFonts w:ascii="Times Roman" w:hAnsi="Times Roman"/>
          <w:b w:val="1"/>
          <w:bCs w:val="1"/>
          <w:rtl w:val="0"/>
          <w:lang w:val="en-US"/>
        </w:rPr>
        <w:t>Public Network Access</w:t>
      </w:r>
      <w:r>
        <w:rPr>
          <w:rFonts w:ascii="Times Roman" w:hAnsi="Times Roman"/>
          <w:rtl w:val="0"/>
          <w:lang w:val="en-US"/>
        </w:rPr>
        <w:t xml:space="preserve"> set to </w:t>
      </w:r>
      <w:r>
        <w:rPr>
          <w:rFonts w:ascii="Courier" w:hAnsi="Courier"/>
          <w:sz w:val="26"/>
          <w:szCs w:val="26"/>
          <w:rtl w:val="0"/>
          <w:lang w:val="fr-FR"/>
        </w:rPr>
        <w:t>Disabled</w:t>
      </w:r>
      <w:r>
        <w:rPr>
          <w:rFonts w:ascii="Times Roman" w:hAnsi="Times Roman"/>
          <w:rtl w:val="0"/>
          <w:lang w:val="en-US"/>
        </w:rPr>
        <w:t xml:space="preserve">. Access is permitted </w:t>
      </w:r>
      <w:r>
        <w:rPr>
          <w:rFonts w:ascii="Times Roman" w:hAnsi="Times Roman"/>
          <w:i w:val="1"/>
          <w:iCs w:val="1"/>
          <w:rtl w:val="0"/>
          <w:lang w:val="en-US"/>
        </w:rPr>
        <w:t>solely</w:t>
      </w:r>
      <w:r>
        <w:rPr>
          <w:rFonts w:ascii="Times Roman" w:hAnsi="Times Roman"/>
          <w:rtl w:val="0"/>
          <w:lang w:val="it-IT"/>
        </w:rPr>
        <w:t xml:space="preserve"> via </w:t>
      </w:r>
      <w:r>
        <w:rPr>
          <w:rFonts w:ascii="Times Roman" w:hAnsi="Times Roman"/>
          <w:b w:val="1"/>
          <w:bCs w:val="1"/>
          <w:rtl w:val="0"/>
          <w:lang w:val="en-US"/>
        </w:rPr>
        <w:t>Private Endpoints</w:t>
      </w:r>
      <w:r>
        <w:rPr>
          <w:rFonts w:ascii="Times Roman" w:hAnsi="Times Roman"/>
          <w:rtl w:val="0"/>
          <w:lang w:val="en-US"/>
        </w:rPr>
        <w:t xml:space="preserve"> connected to the Management/DevOps VNet.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Data Residency:</w:t>
      </w:r>
      <w:r>
        <w:rPr>
          <w:rFonts w:ascii="Times Roman" w:hAnsi="Times Roman"/>
          <w:rtl w:val="0"/>
          <w:lang w:val="en-US"/>
        </w:rPr>
        <w:t xml:space="preserve"> All storage resources must be provisioned strictly in </w:t>
      </w:r>
      <w:r>
        <w:rPr>
          <w:rFonts w:ascii="Times Roman" w:hAnsi="Times Roman"/>
          <w:b w:val="1"/>
          <w:bCs w:val="1"/>
          <w:rtl w:val="0"/>
          <w:lang w:val="pt-PT"/>
        </w:rPr>
        <w:t>Canada Central</w:t>
      </w:r>
      <w:r>
        <w:rPr>
          <w:rFonts w:ascii="Times Roman" w:hAnsi="Times Roman"/>
          <w:rtl w:val="0"/>
          <w:lang w:val="en-US"/>
        </w:rPr>
        <w:t xml:space="preserve"> (or Canada East).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Encryption:</w:t>
      </w:r>
      <w:r>
        <w:rPr>
          <w:rFonts w:ascii="Times Roman" w:hAnsi="Times Roman"/>
          <w:rtl w:val="0"/>
          <w:lang w:val="en-US"/>
        </w:rPr>
        <w:t xml:space="preserve"> Infrastructure Encryption (Double Encryption) enabled where applicable.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