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BE" w:rsidRPr="008864DF" w:rsidRDefault="00CD33BE" w:rsidP="00CD33BE">
      <w:pPr>
        <w:spacing w:after="0" w:line="240" w:lineRule="auto"/>
        <w:contextualSpacing/>
        <w:jc w:val="center"/>
        <w:rPr>
          <w:rFonts w:ascii="Times New Roman" w:hAnsi="Times New Roman" w:cs="Times New Roman"/>
          <w:sz w:val="28"/>
          <w:szCs w:val="28"/>
        </w:rPr>
      </w:pPr>
      <w:r w:rsidRPr="008864DF">
        <w:rPr>
          <w:rFonts w:ascii="Times New Roman" w:hAnsi="Times New Roman" w:cs="Times New Roman"/>
          <w:sz w:val="28"/>
          <w:szCs w:val="28"/>
        </w:rPr>
        <w:t>Учреждение образования “БЕЛОРУССКИЙ ГОСУДАРСТВЕННЫЙ ТЕХНОЛОГИЧЕСКИЙ УНИВЕРСИТЕТ”</w:t>
      </w:r>
    </w:p>
    <w:p w:rsidR="00CD33BE" w:rsidRDefault="00CD33BE" w:rsidP="00CD33BE">
      <w:pPr>
        <w:spacing w:after="0" w:line="240" w:lineRule="auto"/>
        <w:contextualSpacing/>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Pr="00225A97"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Pr="00AE2124" w:rsidRDefault="00CD33BE" w:rsidP="00CD33BE">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Практическая работа №</w:t>
      </w:r>
      <w:r w:rsidR="00DC3A3E" w:rsidRPr="00EB6850">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eastAsia="Times New Roman" w:hAnsi="Times New Roman" w:cs="Times New Roman"/>
          <w:b/>
          <w:bCs/>
          <w:color w:val="000000" w:themeColor="text1"/>
          <w:sz w:val="28"/>
          <w:szCs w:val="28"/>
          <w:lang w:eastAsia="be-BY"/>
        </w:rPr>
        <w:t>Разработка политики информационной безопасности бизнес-компании</w:t>
      </w:r>
      <w:r>
        <w:rPr>
          <w:rFonts w:ascii="Times New Roman" w:hAnsi="Times New Roman" w:cs="Times New Roman"/>
          <w:sz w:val="28"/>
          <w:szCs w:val="28"/>
        </w:rPr>
        <w:t>»</w:t>
      </w: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Выполнил</w:t>
      </w:r>
      <w:r w:rsidRPr="00681B5A">
        <w:rPr>
          <w:rFonts w:ascii="Times New Roman" w:hAnsi="Times New Roman" w:cs="Times New Roman"/>
          <w:sz w:val="28"/>
          <w:szCs w:val="28"/>
        </w:rPr>
        <w:t>:</w:t>
      </w:r>
    </w:p>
    <w:p w:rsidR="00CD33BE" w:rsidRPr="00CA77BE" w:rsidRDefault="00CD33BE" w:rsidP="00CD33BE">
      <w:pPr>
        <w:spacing w:after="0" w:line="240" w:lineRule="auto"/>
        <w:contextualSpacing/>
        <w:jc w:val="right"/>
        <w:rPr>
          <w:rFonts w:ascii="Times New Roman" w:hAnsi="Times New Roman" w:cs="Times New Roman"/>
          <w:sz w:val="28"/>
          <w:szCs w:val="28"/>
        </w:rPr>
      </w:pPr>
      <w:r w:rsidRPr="00CA77BE">
        <w:rPr>
          <w:rFonts w:ascii="Times New Roman" w:hAnsi="Times New Roman" w:cs="Times New Roman"/>
          <w:sz w:val="28"/>
          <w:szCs w:val="28"/>
        </w:rPr>
        <w:t xml:space="preserve"> </w:t>
      </w:r>
      <w:r>
        <w:rPr>
          <w:rFonts w:ascii="Times New Roman" w:hAnsi="Times New Roman" w:cs="Times New Roman"/>
          <w:sz w:val="28"/>
          <w:szCs w:val="28"/>
        </w:rPr>
        <w:t>студент 2 курса, 7 группы</w:t>
      </w:r>
    </w:p>
    <w:p w:rsidR="00CD33BE" w:rsidRDefault="00C82B47"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Бобрович Глеб Сергеевич</w:t>
      </w:r>
    </w:p>
    <w:p w:rsidR="00CD33BE" w:rsidRDefault="00CD33BE"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Проверил:</w:t>
      </w:r>
    </w:p>
    <w:p w:rsidR="00CD33BE" w:rsidRPr="007808C1" w:rsidRDefault="00CD33BE"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Барковский Евгений Валерьевич</w:t>
      </w:r>
    </w:p>
    <w:p w:rsidR="00CD33BE" w:rsidRDefault="00CD33BE" w:rsidP="00CD33BE">
      <w:pPr>
        <w:spacing w:after="0" w:line="240" w:lineRule="auto"/>
        <w:contextualSpacing/>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right"/>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p w:rsidR="00CD33BE" w:rsidRDefault="00CD33BE" w:rsidP="00CD33BE">
      <w:pPr>
        <w:spacing w:after="0" w:line="240" w:lineRule="auto"/>
        <w:contextualSpacing/>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651188304"/>
        <w:docPartObj>
          <w:docPartGallery w:val="Table of Contents"/>
          <w:docPartUnique/>
        </w:docPartObj>
      </w:sdtPr>
      <w:sdtEndPr>
        <w:rPr>
          <w:b/>
          <w:bCs/>
        </w:rPr>
      </w:sdtEndPr>
      <w:sdtContent>
        <w:p w:rsidR="00EB6850" w:rsidRPr="00EB6850" w:rsidRDefault="00EB6850">
          <w:pPr>
            <w:pStyle w:val="a8"/>
            <w:rPr>
              <w:rFonts w:ascii="Times New Roman" w:hAnsi="Times New Roman" w:cs="Times New Roman"/>
              <w:color w:val="auto"/>
            </w:rPr>
          </w:pPr>
          <w:r w:rsidRPr="00EB6850">
            <w:rPr>
              <w:rFonts w:ascii="Times New Roman" w:hAnsi="Times New Roman" w:cs="Times New Roman"/>
              <w:color w:val="auto"/>
            </w:rPr>
            <w:t>Оглавление</w:t>
          </w:r>
        </w:p>
        <w:p w:rsidR="00B22EF3" w:rsidRDefault="00EB6850">
          <w:pPr>
            <w:pStyle w:val="11"/>
            <w:tabs>
              <w:tab w:val="right" w:leader="dot" w:pos="9345"/>
            </w:tabs>
            <w:rPr>
              <w:rFonts w:eastAsiaTheme="minorEastAsia"/>
              <w:noProof/>
              <w:lang w:eastAsia="ru-RU"/>
            </w:rPr>
          </w:pPr>
          <w:r w:rsidRPr="00EB6850">
            <w:rPr>
              <w:rFonts w:ascii="Times New Roman" w:hAnsi="Times New Roman" w:cs="Times New Roman"/>
              <w:bCs/>
            </w:rPr>
            <w:fldChar w:fldCharType="begin"/>
          </w:r>
          <w:r w:rsidRPr="00EB6850">
            <w:rPr>
              <w:rFonts w:ascii="Times New Roman" w:hAnsi="Times New Roman" w:cs="Times New Roman"/>
              <w:bCs/>
            </w:rPr>
            <w:instrText xml:space="preserve"> TOC \o "1-3" \h \z \u </w:instrText>
          </w:r>
          <w:r w:rsidRPr="00EB6850">
            <w:rPr>
              <w:rFonts w:ascii="Times New Roman" w:hAnsi="Times New Roman" w:cs="Times New Roman"/>
              <w:bCs/>
            </w:rPr>
            <w:fldChar w:fldCharType="separate"/>
          </w:r>
          <w:hyperlink w:anchor="_Toc103892056" w:history="1">
            <w:r w:rsidR="00B22EF3" w:rsidRPr="00DD30DB">
              <w:rPr>
                <w:rStyle w:val="a9"/>
                <w:rFonts w:ascii="Times New Roman" w:hAnsi="Times New Roman" w:cs="Times New Roman"/>
                <w:b/>
                <w:noProof/>
              </w:rPr>
              <w:t>Введение</w:t>
            </w:r>
            <w:r w:rsidR="00B22EF3">
              <w:rPr>
                <w:noProof/>
                <w:webHidden/>
              </w:rPr>
              <w:tab/>
            </w:r>
            <w:r w:rsidR="00B22EF3">
              <w:rPr>
                <w:noProof/>
                <w:webHidden/>
              </w:rPr>
              <w:fldChar w:fldCharType="begin"/>
            </w:r>
            <w:r w:rsidR="00B22EF3">
              <w:rPr>
                <w:noProof/>
                <w:webHidden/>
              </w:rPr>
              <w:instrText xml:space="preserve"> PAGEREF _Toc103892056 \h </w:instrText>
            </w:r>
            <w:r w:rsidR="00B22EF3">
              <w:rPr>
                <w:noProof/>
                <w:webHidden/>
              </w:rPr>
            </w:r>
            <w:r w:rsidR="00B22EF3">
              <w:rPr>
                <w:noProof/>
                <w:webHidden/>
              </w:rPr>
              <w:fldChar w:fldCharType="separate"/>
            </w:r>
            <w:r w:rsidR="00B22EF3">
              <w:rPr>
                <w:noProof/>
                <w:webHidden/>
              </w:rPr>
              <w:t>3</w:t>
            </w:r>
            <w:r w:rsidR="00B22EF3">
              <w:rPr>
                <w:noProof/>
                <w:webHidden/>
              </w:rPr>
              <w:fldChar w:fldCharType="end"/>
            </w:r>
          </w:hyperlink>
        </w:p>
        <w:p w:rsidR="00B22EF3" w:rsidRDefault="001810E3">
          <w:pPr>
            <w:pStyle w:val="11"/>
            <w:tabs>
              <w:tab w:val="right" w:leader="dot" w:pos="9345"/>
            </w:tabs>
            <w:rPr>
              <w:rFonts w:eastAsiaTheme="minorEastAsia"/>
              <w:noProof/>
              <w:lang w:eastAsia="ru-RU"/>
            </w:rPr>
          </w:pPr>
          <w:hyperlink w:anchor="_Toc103892057" w:history="1">
            <w:r w:rsidR="00B22EF3" w:rsidRPr="00DD30DB">
              <w:rPr>
                <w:rStyle w:val="a9"/>
                <w:rFonts w:ascii="Times New Roman" w:hAnsi="Times New Roman" w:cs="Times New Roman"/>
                <w:b/>
                <w:noProof/>
              </w:rPr>
              <w:t>Структура больницы</w:t>
            </w:r>
            <w:r w:rsidR="00B22EF3">
              <w:rPr>
                <w:noProof/>
                <w:webHidden/>
              </w:rPr>
              <w:tab/>
            </w:r>
            <w:r w:rsidR="00B22EF3">
              <w:rPr>
                <w:noProof/>
                <w:webHidden/>
              </w:rPr>
              <w:fldChar w:fldCharType="begin"/>
            </w:r>
            <w:r w:rsidR="00B22EF3">
              <w:rPr>
                <w:noProof/>
                <w:webHidden/>
              </w:rPr>
              <w:instrText xml:space="preserve"> PAGEREF _Toc103892057 \h </w:instrText>
            </w:r>
            <w:r w:rsidR="00B22EF3">
              <w:rPr>
                <w:noProof/>
                <w:webHidden/>
              </w:rPr>
            </w:r>
            <w:r w:rsidR="00B22EF3">
              <w:rPr>
                <w:noProof/>
                <w:webHidden/>
              </w:rPr>
              <w:fldChar w:fldCharType="separate"/>
            </w:r>
            <w:r w:rsidR="00B22EF3">
              <w:rPr>
                <w:noProof/>
                <w:webHidden/>
              </w:rPr>
              <w:t>5</w:t>
            </w:r>
            <w:r w:rsidR="00B22EF3">
              <w:rPr>
                <w:noProof/>
                <w:webHidden/>
              </w:rPr>
              <w:fldChar w:fldCharType="end"/>
            </w:r>
          </w:hyperlink>
        </w:p>
        <w:p w:rsidR="00B22EF3" w:rsidRDefault="001810E3">
          <w:pPr>
            <w:pStyle w:val="11"/>
            <w:tabs>
              <w:tab w:val="right" w:leader="dot" w:pos="9345"/>
            </w:tabs>
            <w:rPr>
              <w:rFonts w:eastAsiaTheme="minorEastAsia"/>
              <w:noProof/>
              <w:lang w:eastAsia="ru-RU"/>
            </w:rPr>
          </w:pPr>
          <w:hyperlink w:anchor="_Toc103892058" w:history="1">
            <w:r w:rsidR="00B22EF3" w:rsidRPr="00DD30DB">
              <w:rPr>
                <w:rStyle w:val="a9"/>
                <w:rFonts w:ascii="Times New Roman" w:hAnsi="Times New Roman" w:cs="Times New Roman"/>
                <w:b/>
                <w:noProof/>
              </w:rPr>
              <w:t>Оценка рисков</w:t>
            </w:r>
            <w:r w:rsidR="00B22EF3">
              <w:rPr>
                <w:noProof/>
                <w:webHidden/>
              </w:rPr>
              <w:tab/>
            </w:r>
            <w:r w:rsidR="00B22EF3">
              <w:rPr>
                <w:noProof/>
                <w:webHidden/>
              </w:rPr>
              <w:fldChar w:fldCharType="begin"/>
            </w:r>
            <w:r w:rsidR="00B22EF3">
              <w:rPr>
                <w:noProof/>
                <w:webHidden/>
              </w:rPr>
              <w:instrText xml:space="preserve"> PAGEREF _Toc103892058 \h </w:instrText>
            </w:r>
            <w:r w:rsidR="00B22EF3">
              <w:rPr>
                <w:noProof/>
                <w:webHidden/>
              </w:rPr>
            </w:r>
            <w:r w:rsidR="00B22EF3">
              <w:rPr>
                <w:noProof/>
                <w:webHidden/>
              </w:rPr>
              <w:fldChar w:fldCharType="separate"/>
            </w:r>
            <w:r w:rsidR="00B22EF3">
              <w:rPr>
                <w:noProof/>
                <w:webHidden/>
              </w:rPr>
              <w:t>6</w:t>
            </w:r>
            <w:r w:rsidR="00B22EF3">
              <w:rPr>
                <w:noProof/>
                <w:webHidden/>
              </w:rPr>
              <w:fldChar w:fldCharType="end"/>
            </w:r>
          </w:hyperlink>
        </w:p>
        <w:p w:rsidR="00B22EF3" w:rsidRDefault="001810E3">
          <w:pPr>
            <w:pStyle w:val="11"/>
            <w:tabs>
              <w:tab w:val="right" w:leader="dot" w:pos="9345"/>
            </w:tabs>
            <w:rPr>
              <w:rFonts w:eastAsiaTheme="minorEastAsia"/>
              <w:noProof/>
              <w:lang w:eastAsia="ru-RU"/>
            </w:rPr>
          </w:pPr>
          <w:hyperlink w:anchor="_Toc103892059" w:history="1">
            <w:r w:rsidR="00B22EF3" w:rsidRPr="00DD30DB">
              <w:rPr>
                <w:rStyle w:val="a9"/>
                <w:rFonts w:ascii="Times New Roman" w:hAnsi="Times New Roman" w:cs="Times New Roman"/>
                <w:b/>
                <w:noProof/>
              </w:rPr>
              <w:t>Разработка мер защиты</w:t>
            </w:r>
            <w:r w:rsidR="00B22EF3">
              <w:rPr>
                <w:noProof/>
                <w:webHidden/>
              </w:rPr>
              <w:tab/>
            </w:r>
            <w:r w:rsidR="00B22EF3">
              <w:rPr>
                <w:noProof/>
                <w:webHidden/>
              </w:rPr>
              <w:fldChar w:fldCharType="begin"/>
            </w:r>
            <w:r w:rsidR="00B22EF3">
              <w:rPr>
                <w:noProof/>
                <w:webHidden/>
              </w:rPr>
              <w:instrText xml:space="preserve"> PAGEREF _Toc103892059 \h </w:instrText>
            </w:r>
            <w:r w:rsidR="00B22EF3">
              <w:rPr>
                <w:noProof/>
                <w:webHidden/>
              </w:rPr>
            </w:r>
            <w:r w:rsidR="00B22EF3">
              <w:rPr>
                <w:noProof/>
                <w:webHidden/>
              </w:rPr>
              <w:fldChar w:fldCharType="separate"/>
            </w:r>
            <w:r w:rsidR="00B22EF3">
              <w:rPr>
                <w:noProof/>
                <w:webHidden/>
              </w:rPr>
              <w:t>6</w:t>
            </w:r>
            <w:r w:rsidR="00B22EF3">
              <w:rPr>
                <w:noProof/>
                <w:webHidden/>
              </w:rPr>
              <w:fldChar w:fldCharType="end"/>
            </w:r>
          </w:hyperlink>
        </w:p>
        <w:p w:rsidR="00B22EF3" w:rsidRDefault="001810E3">
          <w:pPr>
            <w:pStyle w:val="11"/>
            <w:tabs>
              <w:tab w:val="right" w:leader="dot" w:pos="9345"/>
            </w:tabs>
            <w:rPr>
              <w:rFonts w:eastAsiaTheme="minorEastAsia"/>
              <w:noProof/>
              <w:lang w:eastAsia="ru-RU"/>
            </w:rPr>
          </w:pPr>
          <w:hyperlink w:anchor="_Toc103892060" w:history="1">
            <w:r w:rsidR="00B22EF3" w:rsidRPr="00DD30DB">
              <w:rPr>
                <w:rStyle w:val="a9"/>
                <w:rFonts w:ascii="Times New Roman" w:hAnsi="Times New Roman" w:cs="Times New Roman"/>
                <w:b/>
                <w:noProof/>
              </w:rPr>
              <w:t>Вывод</w:t>
            </w:r>
            <w:r w:rsidR="00B22EF3">
              <w:rPr>
                <w:noProof/>
                <w:webHidden/>
              </w:rPr>
              <w:tab/>
            </w:r>
            <w:r w:rsidR="00B22EF3">
              <w:rPr>
                <w:noProof/>
                <w:webHidden/>
              </w:rPr>
              <w:fldChar w:fldCharType="begin"/>
            </w:r>
            <w:r w:rsidR="00B22EF3">
              <w:rPr>
                <w:noProof/>
                <w:webHidden/>
              </w:rPr>
              <w:instrText xml:space="preserve"> PAGEREF _Toc103892060 \h </w:instrText>
            </w:r>
            <w:r w:rsidR="00B22EF3">
              <w:rPr>
                <w:noProof/>
                <w:webHidden/>
              </w:rPr>
            </w:r>
            <w:r w:rsidR="00B22EF3">
              <w:rPr>
                <w:noProof/>
                <w:webHidden/>
              </w:rPr>
              <w:fldChar w:fldCharType="separate"/>
            </w:r>
            <w:r w:rsidR="00B22EF3">
              <w:rPr>
                <w:noProof/>
                <w:webHidden/>
              </w:rPr>
              <w:t>9</w:t>
            </w:r>
            <w:r w:rsidR="00B22EF3">
              <w:rPr>
                <w:noProof/>
                <w:webHidden/>
              </w:rPr>
              <w:fldChar w:fldCharType="end"/>
            </w:r>
          </w:hyperlink>
        </w:p>
        <w:p w:rsidR="00486B3C" w:rsidRDefault="00EB6850" w:rsidP="00486B3C">
          <w:pPr>
            <w:rPr>
              <w:b/>
              <w:bCs/>
            </w:rPr>
          </w:pPr>
          <w:r w:rsidRPr="00EB6850">
            <w:rPr>
              <w:rFonts w:ascii="Times New Roman" w:hAnsi="Times New Roman" w:cs="Times New Roman"/>
              <w:bCs/>
            </w:rPr>
            <w:fldChar w:fldCharType="end"/>
          </w:r>
        </w:p>
      </w:sdtContent>
    </w:sdt>
    <w:bookmarkStart w:id="0" w:name="_Toc96692954" w:displacedByCustomXml="prev"/>
    <w:bookmarkEnd w:id="0"/>
    <w:p w:rsidR="00F64FC0" w:rsidRDefault="00F64FC0"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BE0F07" w:rsidRDefault="00BE0F07"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Default="00486B3C" w:rsidP="00486B3C">
      <w:pPr>
        <w:rPr>
          <w:rFonts w:ascii="Times New Roman" w:hAnsi="Times New Roman" w:cs="Times New Roman"/>
          <w:color w:val="000000" w:themeColor="text1"/>
          <w:sz w:val="28"/>
          <w:szCs w:val="28"/>
        </w:rPr>
      </w:pPr>
    </w:p>
    <w:p w:rsidR="00486B3C" w:rsidRPr="00486B3C" w:rsidRDefault="00486B3C" w:rsidP="00486B3C"/>
    <w:p w:rsidR="00EF564E" w:rsidRPr="00EF7A53" w:rsidRDefault="00C13F7E" w:rsidP="00EF7A53">
      <w:pPr>
        <w:pStyle w:val="1"/>
        <w:spacing w:before="0" w:after="240"/>
        <w:jc w:val="center"/>
        <w:rPr>
          <w:rFonts w:ascii="Times New Roman" w:hAnsi="Times New Roman" w:cs="Times New Roman"/>
          <w:b/>
          <w:color w:val="auto"/>
          <w:sz w:val="28"/>
        </w:rPr>
      </w:pPr>
      <w:bookmarkStart w:id="1" w:name="_Toc103892056"/>
      <w:r>
        <w:rPr>
          <w:rFonts w:ascii="Times New Roman" w:hAnsi="Times New Roman" w:cs="Times New Roman"/>
          <w:b/>
          <w:color w:val="auto"/>
          <w:sz w:val="28"/>
        </w:rPr>
        <w:lastRenderedPageBreak/>
        <w:t>Введе</w:t>
      </w:r>
      <w:r w:rsidRPr="00EB6850">
        <w:rPr>
          <w:rFonts w:ascii="Times New Roman" w:hAnsi="Times New Roman" w:cs="Times New Roman"/>
          <w:b/>
          <w:color w:val="auto"/>
          <w:sz w:val="28"/>
        </w:rPr>
        <w:t>ние</w:t>
      </w:r>
      <w:bookmarkEnd w:id="1"/>
    </w:p>
    <w:p w:rsidR="00CD33BE" w:rsidRPr="00CD33BE" w:rsidRDefault="00CD33BE" w:rsidP="00B929E8">
      <w:pPr>
        <w:spacing w:after="0"/>
        <w:ind w:firstLine="851"/>
        <w:jc w:val="both"/>
        <w:rPr>
          <w:rFonts w:ascii="Times New Roman" w:hAnsi="Times New Roman" w:cs="Times New Roman"/>
          <w:sz w:val="28"/>
          <w:szCs w:val="28"/>
        </w:rPr>
      </w:pPr>
      <w:r>
        <w:rPr>
          <w:rFonts w:ascii="Times New Roman" w:hAnsi="Times New Roman" w:cs="Times New Roman"/>
          <w:b/>
          <w:sz w:val="28"/>
        </w:rPr>
        <w:tab/>
      </w:r>
      <w:r w:rsidRPr="00CD33BE">
        <w:rPr>
          <w:rFonts w:ascii="Times New Roman" w:hAnsi="Times New Roman" w:cs="Times New Roman"/>
          <w:sz w:val="28"/>
          <w:szCs w:val="28"/>
        </w:rPr>
        <w:t>В век информационных технологий мы имеем выбор хранения информации, таким образом мы можем хранить её:</w:t>
      </w:r>
    </w:p>
    <w:p w:rsidR="00CD33BE" w:rsidRPr="00CD33BE" w:rsidRDefault="00CD33BE" w:rsidP="00B929E8">
      <w:pPr>
        <w:pStyle w:val="a3"/>
        <w:numPr>
          <w:ilvl w:val="0"/>
          <w:numId w:val="4"/>
        </w:numPr>
        <w:spacing w:after="0" w:line="240" w:lineRule="auto"/>
        <w:ind w:left="0" w:firstLine="851"/>
        <w:jc w:val="both"/>
        <w:rPr>
          <w:rFonts w:ascii="Times New Roman" w:hAnsi="Times New Roman" w:cs="Times New Roman"/>
          <w:sz w:val="28"/>
          <w:szCs w:val="28"/>
        </w:rPr>
      </w:pPr>
      <w:r w:rsidRPr="00CD33BE">
        <w:rPr>
          <w:rFonts w:ascii="Times New Roman" w:hAnsi="Times New Roman" w:cs="Times New Roman"/>
          <w:sz w:val="28"/>
          <w:szCs w:val="28"/>
        </w:rPr>
        <w:t>На бумажных носителях</w:t>
      </w:r>
      <w:r w:rsidRPr="00CD33BE">
        <w:rPr>
          <w:rFonts w:ascii="Times New Roman" w:hAnsi="Times New Roman" w:cs="Times New Roman"/>
          <w:sz w:val="28"/>
          <w:szCs w:val="28"/>
          <w:lang w:val="en-US"/>
        </w:rPr>
        <w:t>;</w:t>
      </w:r>
    </w:p>
    <w:p w:rsidR="00CD33BE" w:rsidRPr="00CD33BE" w:rsidRDefault="00CD33BE" w:rsidP="00B929E8">
      <w:pPr>
        <w:pStyle w:val="a3"/>
        <w:numPr>
          <w:ilvl w:val="0"/>
          <w:numId w:val="4"/>
        </w:numPr>
        <w:spacing w:after="0" w:line="240" w:lineRule="auto"/>
        <w:ind w:left="0" w:firstLine="851"/>
        <w:jc w:val="both"/>
        <w:rPr>
          <w:rFonts w:ascii="Times New Roman" w:hAnsi="Times New Roman" w:cs="Times New Roman"/>
          <w:sz w:val="28"/>
          <w:szCs w:val="28"/>
        </w:rPr>
      </w:pPr>
      <w:r w:rsidRPr="00CD33BE">
        <w:rPr>
          <w:rFonts w:ascii="Times New Roman" w:hAnsi="Times New Roman" w:cs="Times New Roman"/>
          <w:sz w:val="28"/>
          <w:szCs w:val="28"/>
        </w:rPr>
        <w:t>На различных цифровых носителях.</w:t>
      </w:r>
    </w:p>
    <w:p w:rsidR="00CD33BE" w:rsidRPr="00CD33BE" w:rsidRDefault="00CD33BE" w:rsidP="00B929E8">
      <w:pPr>
        <w:spacing w:after="0"/>
        <w:ind w:firstLine="851"/>
        <w:jc w:val="both"/>
        <w:rPr>
          <w:rFonts w:ascii="Times New Roman" w:hAnsi="Times New Roman" w:cs="Times New Roman"/>
          <w:sz w:val="28"/>
          <w:szCs w:val="28"/>
        </w:rPr>
      </w:pPr>
      <w:r w:rsidRPr="00CD33BE">
        <w:rPr>
          <w:rFonts w:ascii="Times New Roman" w:hAnsi="Times New Roman" w:cs="Times New Roman"/>
          <w:sz w:val="28"/>
          <w:szCs w:val="28"/>
        </w:rPr>
        <w:t>Каждый день мы используем устройства, из которых мы считываем довольно большие объёмы информации, либо заносим туда свою информацию, которая может быть сугубо личной, либо открытой для всех, так же это относится и к компании. Так что главной задачей для всех является защита своей информации, что является довольно сложной задачей в связи с развитием технологий и появлением глобальной сети.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rsidR="00CD33BE" w:rsidRPr="00CD33BE" w:rsidRDefault="00CD33BE" w:rsidP="00B929E8">
      <w:pPr>
        <w:pStyle w:val="a5"/>
        <w:spacing w:before="0" w:beforeAutospacing="0" w:after="0" w:afterAutospacing="0"/>
        <w:ind w:firstLine="851"/>
        <w:jc w:val="both"/>
        <w:rPr>
          <w:color w:val="000000"/>
          <w:sz w:val="28"/>
          <w:szCs w:val="28"/>
        </w:rPr>
      </w:pPr>
      <w:r w:rsidRPr="00CD33BE">
        <w:rPr>
          <w:color w:val="000000"/>
          <w:sz w:val="28"/>
          <w:szCs w:val="28"/>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rsidR="00CD33BE" w:rsidRPr="00CD33BE" w:rsidRDefault="00CD33BE" w:rsidP="00B929E8">
      <w:pPr>
        <w:pStyle w:val="a5"/>
        <w:spacing w:before="0" w:beforeAutospacing="0" w:after="0" w:afterAutospacing="0"/>
        <w:ind w:firstLine="851"/>
        <w:jc w:val="both"/>
        <w:rPr>
          <w:color w:val="000000"/>
          <w:sz w:val="28"/>
          <w:szCs w:val="28"/>
        </w:rPr>
      </w:pPr>
      <w:r w:rsidRPr="00CD33BE">
        <w:rPr>
          <w:color w:val="000000"/>
          <w:sz w:val="28"/>
          <w:szCs w:val="28"/>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rsidR="00CD33BE" w:rsidRPr="00CD33BE" w:rsidRDefault="00CD33BE" w:rsidP="00B929E8">
      <w:pPr>
        <w:pStyle w:val="a5"/>
        <w:shd w:val="clear" w:color="auto" w:fill="FFFFFF"/>
        <w:spacing w:before="0" w:beforeAutospacing="0" w:after="0" w:afterAutospacing="0"/>
        <w:ind w:firstLine="851"/>
        <w:jc w:val="both"/>
        <w:rPr>
          <w:color w:val="000000"/>
          <w:sz w:val="28"/>
          <w:szCs w:val="28"/>
        </w:rPr>
      </w:pPr>
      <w:r w:rsidRPr="00CD33BE">
        <w:rPr>
          <w:color w:val="000000"/>
          <w:sz w:val="28"/>
          <w:szCs w:val="28"/>
        </w:rPr>
        <w:t>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(каждый член бригады, выполняющей лабораторную работу, является специалистом - экспертом по защите конфиденциальной информации). Однако в интересах минимизации ошибок процесс разработки должен соответствовать следующим рекомендациям.</w:t>
      </w:r>
    </w:p>
    <w:p w:rsidR="00CD33BE" w:rsidRDefault="00CD33BE" w:rsidP="00B929E8">
      <w:pPr>
        <w:pStyle w:val="a5"/>
        <w:shd w:val="clear" w:color="auto" w:fill="FFFFFF"/>
        <w:spacing w:before="0" w:beforeAutospacing="0" w:after="0" w:afterAutospacing="0"/>
        <w:ind w:firstLine="851"/>
        <w:jc w:val="both"/>
        <w:rPr>
          <w:color w:val="000000"/>
          <w:sz w:val="28"/>
          <w:szCs w:val="28"/>
        </w:rPr>
      </w:pPr>
      <w:r w:rsidRPr="00CD33BE">
        <w:rPr>
          <w:color w:val="000000"/>
          <w:sz w:val="28"/>
          <w:szCs w:val="28"/>
        </w:rPr>
        <w:t>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предотвращения наиболее значимых угроз. Для каждой угрозы разрабатываются меры (способы и средства) по защите информации.</w:t>
      </w:r>
    </w:p>
    <w:p w:rsidR="00B929E8" w:rsidRDefault="00B929E8" w:rsidP="00B929E8">
      <w:pPr>
        <w:pStyle w:val="a5"/>
        <w:shd w:val="clear" w:color="auto" w:fill="FFFFFF"/>
        <w:spacing w:before="0" w:beforeAutospacing="0" w:after="0" w:afterAutospacing="0"/>
        <w:ind w:firstLine="851"/>
        <w:jc w:val="both"/>
        <w:rPr>
          <w:color w:val="000000"/>
          <w:sz w:val="28"/>
          <w:szCs w:val="28"/>
        </w:rPr>
      </w:pP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sidRPr="00F44C95">
        <w:rPr>
          <w:color w:val="000000"/>
          <w:sz w:val="28"/>
          <w:szCs w:val="28"/>
        </w:rPr>
        <w:lastRenderedPageBreak/>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sidRPr="00F44C95">
        <w:rPr>
          <w:color w:val="000000"/>
          <w:sz w:val="28"/>
          <w:szCs w:val="28"/>
        </w:rPr>
        <w:t>Разработанная и утвержденная документация должна включать в себя следующие разделы:</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описания технологий, применяемых для обеспечения сохранности информации;</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перечень действующих и потенциальных угроз информационной безопасности, описание степени их серьезности и реализуемости;</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внешних и внутренних субъектов, которые могут стать источниками потенциальной угрозы;</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понятия инцидента информационной безопасности, процедур уведомления о его возникновении;</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применяемых организационных мер, действий сотрудников компании по обеспечению информационной безопасности;</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выбранной политики защиты от вирусных атак, программ-вредителей, возможных действий хакеров;</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системы резервного копирования важных данных, ее периодичности, моделей хранения – на дисках, на посторонних серверах;</w:t>
      </w:r>
    </w:p>
    <w:p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того, в каком порядке будут проводиться аварийные и восстановительные работы при повреждении аппаратной части в случае пожара, проблем с электросвязью или по иным причинам, повлекшим за собой гибель компьютеров, носителей информации или самих баз данных;</w:t>
      </w:r>
    </w:p>
    <w:p w:rsidR="00B929E8" w:rsidRDefault="00F44C95" w:rsidP="0095690F">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план мероприятий по постоянному поддержанию готовности системы к работе, ее обновлению при изменении правил сертификации или степе</w:t>
      </w:r>
      <w:r w:rsidR="00B929E8">
        <w:rPr>
          <w:color w:val="000000"/>
          <w:sz w:val="28"/>
          <w:szCs w:val="28"/>
        </w:rPr>
        <w:t>ни значимости угроз.</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Все множество потенциальных угроз безопасности информации делится на три класса по природе их возникновения:</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 xml:space="preserve">антропогенные, </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техногенные,</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 xml:space="preserve">естественные (природные). </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w:t>
      </w:r>
      <w:r w:rsidRPr="00EF564E">
        <w:rPr>
          <w:color w:val="000000"/>
          <w:sz w:val="28"/>
          <w:szCs w:val="28"/>
        </w:rPr>
        <w:lastRenderedPageBreak/>
        <w:t xml:space="preserve">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Источниками внутренних угроз являются:</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сотрудники организации;</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программное обеспечение;</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аппаратные средства.</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информационным угрозам относятся:</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несанкционированный доступ к информационным ресурсам;</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незаконное копирование данных в информационных системах;</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противозаконный сбор и использование информации;</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использование информационного оружия.</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программным угрозам относятся:</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использование ошибок и «дыр» в ПО;</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компьютерные вирусы и вредоносные программы;</w:t>
      </w:r>
    </w:p>
    <w:p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физическим угрозам относятся:</w:t>
      </w:r>
    </w:p>
    <w:p w:rsidR="00EF564E" w:rsidRPr="00CD33B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уничтожение или разрушение средств обработки информации и связи;</w:t>
      </w:r>
    </w:p>
    <w:p w:rsidR="00C43E6A" w:rsidRPr="00C82B47" w:rsidRDefault="00CD33BE" w:rsidP="00C82B47">
      <w:pPr>
        <w:pStyle w:val="1"/>
        <w:spacing w:before="0" w:after="240"/>
        <w:jc w:val="center"/>
        <w:rPr>
          <w:rFonts w:ascii="Times New Roman" w:hAnsi="Times New Roman" w:cs="Times New Roman"/>
          <w:b/>
          <w:color w:val="auto"/>
          <w:sz w:val="28"/>
        </w:rPr>
      </w:pPr>
      <w:bookmarkStart w:id="2" w:name="_Toc103892057"/>
      <w:r w:rsidRPr="00EB6850">
        <w:rPr>
          <w:rFonts w:ascii="Times New Roman" w:hAnsi="Times New Roman" w:cs="Times New Roman"/>
          <w:b/>
          <w:color w:val="auto"/>
          <w:sz w:val="28"/>
        </w:rPr>
        <w:t xml:space="preserve">Структура </w:t>
      </w:r>
      <w:r w:rsidR="00C82B47">
        <w:rPr>
          <w:rFonts w:ascii="Times New Roman" w:hAnsi="Times New Roman" w:cs="Times New Roman"/>
          <w:b/>
          <w:color w:val="auto"/>
          <w:sz w:val="28"/>
        </w:rPr>
        <w:t>больницы</w:t>
      </w:r>
      <w:bookmarkEnd w:id="2"/>
      <w:r w:rsidR="00C43E6A">
        <w:rPr>
          <w:rFonts w:ascii="Times New Roman" w:hAnsi="Times New Roman"/>
          <w:color w:val="000000"/>
          <w:sz w:val="28"/>
          <w:szCs w:val="28"/>
        </w:rPr>
        <w:t xml:space="preserve"> </w:t>
      </w:r>
    </w:p>
    <w:p w:rsidR="00C82B47" w:rsidRPr="00C82B47" w:rsidRDefault="00C82B47" w:rsidP="00C82B47">
      <w:pPr>
        <w:pStyle w:val="a5"/>
        <w:ind w:firstLine="709"/>
        <w:jc w:val="both"/>
        <w:rPr>
          <w:sz w:val="28"/>
          <w:szCs w:val="28"/>
        </w:rPr>
      </w:pPr>
      <w:r w:rsidRPr="00B44C5F">
        <w:rPr>
          <w:sz w:val="28"/>
          <w:szCs w:val="28"/>
        </w:rPr>
        <w:t xml:space="preserve">Не существует строго утвержденной структуры политики информационной безопасности </w:t>
      </w:r>
      <w:r>
        <w:rPr>
          <w:sz w:val="28"/>
          <w:szCs w:val="28"/>
        </w:rPr>
        <w:t>больниц</w:t>
      </w:r>
      <w:r w:rsidRPr="00B44C5F">
        <w:rPr>
          <w:sz w:val="28"/>
          <w:szCs w:val="28"/>
        </w:rPr>
        <w:t>, но многие организации следуют рекомендациям стандартов. Размер политики может варьироваться от 11 до 200 и более страниц, это зависит от того, как именно принято решение отражать существенные моменты. Часто многие регламенты и методики реализации процессов выносятся в документы второго и третьего уровней. Такие документы предназначены, в отличие от информационной политики б</w:t>
      </w:r>
      <w:r>
        <w:rPr>
          <w:sz w:val="28"/>
          <w:szCs w:val="28"/>
        </w:rPr>
        <w:t>ольниц</w:t>
      </w:r>
      <w:r w:rsidRPr="00B44C5F">
        <w:rPr>
          <w:sz w:val="28"/>
          <w:szCs w:val="28"/>
        </w:rPr>
        <w:t xml:space="preserve">, для конкретных подразделений, а не для отдельных сотрудников. В документе отражаются средства и методы защиты информационной безопасности, призванные обеспечить конфиденциальность персональных данных, </w:t>
      </w:r>
      <w:r>
        <w:rPr>
          <w:sz w:val="28"/>
          <w:szCs w:val="28"/>
        </w:rPr>
        <w:t>врачебной</w:t>
      </w:r>
      <w:r w:rsidRPr="00B44C5F">
        <w:rPr>
          <w:sz w:val="28"/>
          <w:szCs w:val="28"/>
        </w:rPr>
        <w:t xml:space="preserve"> тайны. Отражаются и меры, направленные на защиту технических средств, составляющих периметр информационной безопасности б</w:t>
      </w:r>
      <w:r>
        <w:rPr>
          <w:sz w:val="28"/>
          <w:szCs w:val="28"/>
        </w:rPr>
        <w:t>ольницы</w:t>
      </w:r>
      <w:r w:rsidRPr="00B44C5F">
        <w:rPr>
          <w:sz w:val="28"/>
          <w:szCs w:val="28"/>
        </w:rPr>
        <w:t>.</w:t>
      </w:r>
    </w:p>
    <w:p w:rsidR="00875F30" w:rsidRDefault="00875F30" w:rsidP="00CD33BE">
      <w:pPr>
        <w:spacing w:after="0" w:line="240" w:lineRule="auto"/>
        <w:jc w:val="both"/>
        <w:rPr>
          <w:rFonts w:ascii="Times New Roman" w:hAnsi="Times New Roman"/>
          <w:color w:val="000000"/>
          <w:sz w:val="28"/>
          <w:szCs w:val="28"/>
        </w:rPr>
      </w:pPr>
      <w:r>
        <w:rPr>
          <w:rFonts w:ascii="Times New Roman" w:hAnsi="Times New Roman"/>
          <w:color w:val="000000"/>
          <w:sz w:val="28"/>
          <w:szCs w:val="28"/>
        </w:rPr>
        <w:lastRenderedPageBreak/>
        <w:tab/>
      </w:r>
    </w:p>
    <w:p w:rsidR="00831E56" w:rsidRDefault="00C82B47" w:rsidP="00C82B47">
      <w:pPr>
        <w:spacing w:after="0" w:line="240" w:lineRule="auto"/>
        <w:jc w:val="center"/>
        <w:rPr>
          <w:rFonts w:ascii="Times New Roman" w:hAnsi="Times New Roman"/>
          <w:color w:val="000000"/>
          <w:sz w:val="28"/>
          <w:szCs w:val="28"/>
        </w:rPr>
      </w:pPr>
      <w:r>
        <w:rPr>
          <w:noProof/>
          <w:lang w:eastAsia="ru-RU"/>
        </w:rPr>
        <w:drawing>
          <wp:inline distT="0" distB="0" distL="0" distR="0" wp14:anchorId="3CCF7D6B" wp14:editId="7F0B506B">
            <wp:extent cx="5240020" cy="3267710"/>
            <wp:effectExtent l="0" t="0" r="0" b="8890"/>
            <wp:docPr id="3" name="Рисунок 3" descr="Краткая характеристика организации, История больницы, Деятельность  учреждения, Организационная структура ГБУЗ РБ Ермекеевская ЦРБ - Учетная  политика на ГБУЗ РБ Ермекеевская Ц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аткая характеристика организации, История больницы, Деятельность  учреждения, Организационная структура ГБУЗ РБ Ермекеевская ЦРБ - Учетная  политика на ГБУЗ РБ Ермекеевская ЦР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267710"/>
                    </a:xfrm>
                    <a:prstGeom prst="rect">
                      <a:avLst/>
                    </a:prstGeom>
                    <a:noFill/>
                    <a:ln>
                      <a:noFill/>
                    </a:ln>
                  </pic:spPr>
                </pic:pic>
              </a:graphicData>
            </a:graphic>
          </wp:inline>
        </w:drawing>
      </w:r>
    </w:p>
    <w:p w:rsidR="00967929" w:rsidRPr="00967929" w:rsidRDefault="00967929" w:rsidP="00B929E8">
      <w:pPr>
        <w:spacing w:after="280" w:line="240" w:lineRule="auto"/>
        <w:jc w:val="center"/>
        <w:rPr>
          <w:rFonts w:ascii="Times New Roman" w:hAnsi="Times New Roman"/>
          <w:color w:val="000000"/>
          <w:sz w:val="28"/>
          <w:szCs w:val="28"/>
        </w:rPr>
      </w:pPr>
      <w:r>
        <w:rPr>
          <w:rFonts w:ascii="Times New Roman" w:hAnsi="Times New Roman"/>
          <w:color w:val="000000"/>
          <w:sz w:val="28"/>
          <w:szCs w:val="28"/>
        </w:rPr>
        <w:t xml:space="preserve">Рисунок 1 </w:t>
      </w:r>
      <w:r w:rsidRPr="00C82B47">
        <w:rPr>
          <w:rFonts w:ascii="Times New Roman" w:hAnsi="Times New Roman"/>
          <w:color w:val="000000"/>
          <w:sz w:val="28"/>
          <w:szCs w:val="28"/>
        </w:rPr>
        <w:t xml:space="preserve">– </w:t>
      </w:r>
      <w:r>
        <w:rPr>
          <w:rFonts w:ascii="Times New Roman" w:hAnsi="Times New Roman"/>
          <w:color w:val="000000"/>
          <w:sz w:val="28"/>
          <w:szCs w:val="28"/>
        </w:rPr>
        <w:t xml:space="preserve">Структура </w:t>
      </w:r>
      <w:r w:rsidR="00C82B47">
        <w:rPr>
          <w:rFonts w:ascii="Times New Roman" w:hAnsi="Times New Roman"/>
          <w:color w:val="000000"/>
          <w:sz w:val="28"/>
          <w:szCs w:val="28"/>
        </w:rPr>
        <w:t>больницы</w:t>
      </w:r>
    </w:p>
    <w:p w:rsidR="00206104" w:rsidRPr="00545394" w:rsidRDefault="00206104" w:rsidP="00206104">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 xml:space="preserve">Таким образом, процесс разработки политики информационной безопасности </w:t>
      </w:r>
      <w:r>
        <w:rPr>
          <w:rFonts w:ascii="Times New Roman" w:eastAsia="Times New Roman" w:hAnsi="Times New Roman" w:cs="Times New Roman"/>
          <w:sz w:val="28"/>
          <w:szCs w:val="28"/>
          <w:lang w:eastAsia="ru-RU"/>
        </w:rPr>
        <w:t>больницы</w:t>
      </w:r>
      <w:r w:rsidRPr="00545394">
        <w:rPr>
          <w:rFonts w:ascii="Times New Roman" w:eastAsia="Times New Roman" w:hAnsi="Times New Roman" w:cs="Times New Roman"/>
          <w:sz w:val="28"/>
          <w:szCs w:val="28"/>
          <w:lang w:eastAsia="ru-RU"/>
        </w:rPr>
        <w:t xml:space="preserve"> делится на следующие этапы:</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постановка задачи на высшем уровне управления;</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распределение поручений и сфер ответственности;</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сбор необходимой информации с причастных подразделений;</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разработка проекта;</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внесение средств, требуемых для разработки и внедрения проекта, в бюджет организации и подразделений;</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согласование проекта всеми подразделениями;</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утверждение документа;</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внедрение документа;</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аудит качества его действия;</w:t>
      </w:r>
    </w:p>
    <w:p w:rsidR="00206104" w:rsidRPr="00545394" w:rsidRDefault="00206104" w:rsidP="0020610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доработка документа.</w:t>
      </w:r>
    </w:p>
    <w:p w:rsidR="00206104" w:rsidRPr="00B44C5F" w:rsidRDefault="00206104" w:rsidP="00206104">
      <w:pPr>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545394">
        <w:rPr>
          <w:rFonts w:ascii="Times New Roman" w:eastAsia="Times New Roman" w:hAnsi="Times New Roman" w:cs="Times New Roman"/>
          <w:sz w:val="28"/>
          <w:szCs w:val="28"/>
          <w:lang w:eastAsia="ru-RU"/>
        </w:rPr>
        <w:t>Весь процесс может занять несколько месяцев.</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t xml:space="preserve">Объектом защиты в контексте данной Политики являются информационные ресурсы </w:t>
      </w:r>
      <w:r>
        <w:rPr>
          <w:rFonts w:ascii="Times New Roman" w:hAnsi="Times New Roman" w:cs="Times New Roman"/>
          <w:sz w:val="28"/>
        </w:rPr>
        <w:t>больницы</w:t>
      </w:r>
      <w:r w:rsidRPr="00A96916">
        <w:rPr>
          <w:rFonts w:ascii="Times New Roman" w:hAnsi="Times New Roman" w:cs="Times New Roman"/>
          <w:sz w:val="28"/>
        </w:rPr>
        <w:t xml:space="preserve">, обрабатываемые в информационных системах и ее функциональных подсистемах, содержащие сведения, доступ к которым ограничен, и используемые в процессах сбора, обработки, накопления, хранения и распространения в границах информационных систем </w:t>
      </w:r>
      <w:r>
        <w:rPr>
          <w:rFonts w:ascii="Times New Roman" w:hAnsi="Times New Roman" w:cs="Times New Roman"/>
          <w:sz w:val="28"/>
        </w:rPr>
        <w:t>больницы</w:t>
      </w:r>
      <w:r w:rsidRPr="00A96916">
        <w:rPr>
          <w:rFonts w:ascii="Times New Roman" w:hAnsi="Times New Roman" w:cs="Times New Roman"/>
          <w:sz w:val="28"/>
        </w:rPr>
        <w:t xml:space="preserve">. Основными объектами защиты </w:t>
      </w:r>
      <w:r>
        <w:rPr>
          <w:rFonts w:ascii="Times New Roman" w:hAnsi="Times New Roman" w:cs="Times New Roman"/>
          <w:sz w:val="28"/>
        </w:rPr>
        <w:t>больницы</w:t>
      </w:r>
      <w:r w:rsidRPr="00A96916">
        <w:rPr>
          <w:rFonts w:ascii="Times New Roman" w:hAnsi="Times New Roman" w:cs="Times New Roman"/>
          <w:sz w:val="28"/>
        </w:rPr>
        <w:t xml:space="preserve"> являются:</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t xml:space="preserve"> - информационные ресурсы </w:t>
      </w:r>
      <w:r>
        <w:rPr>
          <w:rFonts w:ascii="Times New Roman" w:hAnsi="Times New Roman" w:cs="Times New Roman"/>
          <w:sz w:val="28"/>
        </w:rPr>
        <w:t>больницы</w:t>
      </w:r>
      <w:r w:rsidRPr="00A96916">
        <w:rPr>
          <w:rFonts w:ascii="Times New Roman" w:hAnsi="Times New Roman" w:cs="Times New Roman"/>
          <w:sz w:val="28"/>
        </w:rPr>
        <w:t xml:space="preserve"> ограниченного распространения, в том числе содержащие конфиденциальные сведения;</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lastRenderedPageBreak/>
        <w:t xml:space="preserve"> - программные информационные ресурсы </w:t>
      </w:r>
      <w:r>
        <w:rPr>
          <w:rFonts w:ascii="Times New Roman" w:hAnsi="Times New Roman" w:cs="Times New Roman"/>
          <w:sz w:val="28"/>
        </w:rPr>
        <w:t>больницы</w:t>
      </w:r>
      <w:r w:rsidRPr="00A96916">
        <w:rPr>
          <w:rFonts w:ascii="Times New Roman" w:hAnsi="Times New Roman" w:cs="Times New Roman"/>
          <w:sz w:val="28"/>
        </w:rPr>
        <w:t xml:space="preserve">, а именно: прикладное программное обеспечение, системное программное обеспечение, инструментальные средства и утилиты; </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t xml:space="preserve">- физические информационные ресурсы </w:t>
      </w:r>
      <w:r>
        <w:rPr>
          <w:rFonts w:ascii="Times New Roman" w:hAnsi="Times New Roman" w:cs="Times New Roman"/>
          <w:sz w:val="28"/>
        </w:rPr>
        <w:t>больницы</w:t>
      </w:r>
      <w:r w:rsidRPr="00A96916">
        <w:rPr>
          <w:rFonts w:ascii="Times New Roman" w:hAnsi="Times New Roman" w:cs="Times New Roman"/>
          <w:sz w:val="28"/>
        </w:rPr>
        <w:t xml:space="preserve">: </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t xml:space="preserve">- компьютерное аппаратное обеспечение всех видов; </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t xml:space="preserve">- носители информации всех видов (электронные, бумажные и прочие); </w:t>
      </w:r>
    </w:p>
    <w:p w:rsidR="00A96916" w:rsidRDefault="00A96916" w:rsidP="00A96916">
      <w:pPr>
        <w:spacing w:after="0" w:line="240" w:lineRule="auto"/>
        <w:ind w:firstLine="709"/>
        <w:rPr>
          <w:rFonts w:ascii="Times New Roman" w:hAnsi="Times New Roman" w:cs="Times New Roman"/>
          <w:sz w:val="28"/>
        </w:rPr>
      </w:pPr>
      <w:r w:rsidRPr="00A96916">
        <w:rPr>
          <w:rFonts w:ascii="Times New Roman" w:hAnsi="Times New Roman" w:cs="Times New Roman"/>
          <w:sz w:val="28"/>
        </w:rPr>
        <w:t xml:space="preserve">- все расходные материалы и аксессуары, которые прямо или косвенно взаимодействуют с компьютерным аппаратным и программным обеспечением; </w:t>
      </w:r>
    </w:p>
    <w:p w:rsidR="00831E56" w:rsidRPr="00A96916" w:rsidRDefault="00A96916" w:rsidP="00A96916">
      <w:pPr>
        <w:spacing w:after="0" w:line="240" w:lineRule="auto"/>
        <w:ind w:firstLine="709"/>
        <w:rPr>
          <w:rFonts w:ascii="Times New Roman" w:hAnsi="Times New Roman" w:cs="Times New Roman"/>
          <w:color w:val="000000"/>
          <w:sz w:val="36"/>
          <w:szCs w:val="28"/>
        </w:rPr>
      </w:pPr>
      <w:r w:rsidRPr="00A96916">
        <w:rPr>
          <w:rFonts w:ascii="Times New Roman" w:hAnsi="Times New Roman" w:cs="Times New Roman"/>
          <w:sz w:val="28"/>
        </w:rPr>
        <w:t>- техничес</w:t>
      </w:r>
      <w:r>
        <w:rPr>
          <w:rFonts w:ascii="Times New Roman" w:hAnsi="Times New Roman" w:cs="Times New Roman"/>
          <w:sz w:val="28"/>
        </w:rPr>
        <w:t xml:space="preserve">кие сервисы больницы </w:t>
      </w:r>
      <w:bookmarkStart w:id="3" w:name="_GoBack"/>
      <w:bookmarkEnd w:id="3"/>
      <w:r w:rsidRPr="00A96916">
        <w:rPr>
          <w:rFonts w:ascii="Times New Roman" w:hAnsi="Times New Roman" w:cs="Times New Roman"/>
          <w:sz w:val="28"/>
        </w:rPr>
        <w:t>(отопление, освещение, энергоснабжение, кондиционирование воздуха и т.п.)</w:t>
      </w:r>
    </w:p>
    <w:p w:rsidR="000F0D65" w:rsidRPr="00EF7A53" w:rsidRDefault="000F0D65" w:rsidP="00EF7A53">
      <w:pPr>
        <w:pStyle w:val="1"/>
        <w:spacing w:before="0" w:after="240"/>
        <w:jc w:val="center"/>
        <w:rPr>
          <w:rFonts w:ascii="Times New Roman" w:hAnsi="Times New Roman" w:cs="Times New Roman"/>
          <w:b/>
          <w:color w:val="auto"/>
          <w:sz w:val="28"/>
        </w:rPr>
      </w:pPr>
      <w:bookmarkStart w:id="4" w:name="_Toc103892058"/>
      <w:r w:rsidRPr="00EB6850">
        <w:rPr>
          <w:rFonts w:ascii="Times New Roman" w:hAnsi="Times New Roman" w:cs="Times New Roman"/>
          <w:b/>
          <w:color w:val="auto"/>
          <w:sz w:val="28"/>
        </w:rPr>
        <w:t>Оценка рисков</w:t>
      </w:r>
      <w:bookmarkEnd w:id="4"/>
    </w:p>
    <w:p w:rsidR="00B22EF3" w:rsidRDefault="00B22EF3" w:rsidP="00B22EF3">
      <w:pPr>
        <w:spacing w:after="0"/>
        <w:ind w:firstLine="709"/>
        <w:jc w:val="both"/>
        <w:rPr>
          <w:rFonts w:ascii="Times New Roman" w:hAnsi="Times New Roman" w:cs="Times New Roman"/>
          <w:sz w:val="28"/>
        </w:rPr>
      </w:pPr>
      <w:r w:rsidRPr="00B22EF3">
        <w:rPr>
          <w:rFonts w:ascii="Times New Roman" w:hAnsi="Times New Roman" w:cs="Times New Roman"/>
          <w:sz w:val="28"/>
        </w:rPr>
        <w:t xml:space="preserve">Для оценки рисков при составлении и последующем пересмотре организационно-распорядительных документов необходимо систематически рассматривать следующие аспекты: </w:t>
      </w:r>
    </w:p>
    <w:p w:rsidR="00B22EF3" w:rsidRDefault="00B22EF3" w:rsidP="00B22EF3">
      <w:pPr>
        <w:spacing w:after="0"/>
        <w:ind w:firstLine="709"/>
        <w:jc w:val="both"/>
        <w:rPr>
          <w:rFonts w:ascii="Times New Roman" w:hAnsi="Times New Roman" w:cs="Times New Roman"/>
          <w:sz w:val="28"/>
        </w:rPr>
      </w:pPr>
      <w:r>
        <w:rPr>
          <w:rFonts w:ascii="Times New Roman" w:hAnsi="Times New Roman" w:cs="Times New Roman"/>
          <w:sz w:val="28"/>
        </w:rPr>
        <w:t xml:space="preserve">- </w:t>
      </w:r>
      <w:r w:rsidRPr="00B22EF3">
        <w:rPr>
          <w:rFonts w:ascii="Times New Roman" w:hAnsi="Times New Roman" w:cs="Times New Roman"/>
          <w:sz w:val="28"/>
        </w:rPr>
        <w:t xml:space="preserve">ущерб, который может нанести деятельности </w:t>
      </w:r>
      <w:r>
        <w:rPr>
          <w:rFonts w:ascii="Times New Roman" w:hAnsi="Times New Roman" w:cs="Times New Roman"/>
          <w:sz w:val="28"/>
        </w:rPr>
        <w:t>больницы</w:t>
      </w:r>
      <w:r w:rsidRPr="00B22EF3">
        <w:rPr>
          <w:rFonts w:ascii="Times New Roman" w:hAnsi="Times New Roman" w:cs="Times New Roman"/>
          <w:sz w:val="28"/>
        </w:rPr>
        <w:t xml:space="preserve"> серьезное нарушение информационной безопасности, с учетом возможных последствий нарушения конфиденциальности, целостности и доступности информации; </w:t>
      </w:r>
    </w:p>
    <w:p w:rsidR="00B22EF3" w:rsidRDefault="00B22EF3" w:rsidP="00B22EF3">
      <w:pPr>
        <w:spacing w:after="0"/>
        <w:ind w:firstLine="709"/>
        <w:jc w:val="both"/>
        <w:rPr>
          <w:rFonts w:ascii="Times New Roman" w:hAnsi="Times New Roman" w:cs="Times New Roman"/>
          <w:sz w:val="28"/>
        </w:rPr>
      </w:pPr>
      <w:r>
        <w:rPr>
          <w:rFonts w:ascii="Times New Roman" w:hAnsi="Times New Roman" w:cs="Times New Roman"/>
          <w:sz w:val="28"/>
        </w:rPr>
        <w:t xml:space="preserve">- </w:t>
      </w:r>
      <w:r w:rsidRPr="00B22EF3">
        <w:rPr>
          <w:rFonts w:ascii="Times New Roman" w:hAnsi="Times New Roman" w:cs="Times New Roman"/>
          <w:sz w:val="28"/>
        </w:rPr>
        <w:t>реальную вероятность такого нарушения защиты в свете превалирующих угроз и средств контроля.</w:t>
      </w:r>
    </w:p>
    <w:p w:rsidR="00B22EF3" w:rsidRPr="00B22EF3" w:rsidRDefault="00B22EF3" w:rsidP="00B22EF3">
      <w:pPr>
        <w:spacing w:after="0"/>
        <w:ind w:firstLine="709"/>
        <w:jc w:val="both"/>
        <w:rPr>
          <w:rFonts w:ascii="Times New Roman" w:hAnsi="Times New Roman" w:cs="Times New Roman"/>
          <w:color w:val="000000"/>
          <w:sz w:val="36"/>
          <w:szCs w:val="28"/>
        </w:rPr>
      </w:pPr>
    </w:p>
    <w:p w:rsidR="00FA3BAA" w:rsidRPr="00B22EF3" w:rsidRDefault="00FA3BAA" w:rsidP="00B22EF3">
      <w:pPr>
        <w:pStyle w:val="1"/>
        <w:spacing w:before="0" w:after="240"/>
        <w:jc w:val="center"/>
        <w:rPr>
          <w:rFonts w:ascii="Times New Roman" w:hAnsi="Times New Roman" w:cs="Times New Roman"/>
          <w:b/>
          <w:color w:val="auto"/>
          <w:sz w:val="28"/>
        </w:rPr>
      </w:pPr>
      <w:bookmarkStart w:id="5" w:name="_Toc103892059"/>
      <w:r w:rsidRPr="00EB6850">
        <w:rPr>
          <w:rFonts w:ascii="Times New Roman" w:hAnsi="Times New Roman" w:cs="Times New Roman"/>
          <w:b/>
          <w:color w:val="auto"/>
          <w:sz w:val="28"/>
        </w:rPr>
        <w:t>Разработка мер защиты</w:t>
      </w:r>
      <w:bookmarkEnd w:id="5"/>
    </w:p>
    <w:p w:rsidR="00206104" w:rsidRDefault="00206104" w:rsidP="00206104">
      <w:pPr>
        <w:shd w:val="clear" w:color="auto" w:fill="FFFFFF"/>
        <w:spacing w:before="100" w:beforeAutospacing="1" w:after="180" w:line="240" w:lineRule="auto"/>
        <w:ind w:firstLine="709"/>
        <w:rPr>
          <w:rFonts w:ascii="Times New Roman" w:eastAsia="Times New Roman" w:hAnsi="Times New Roman" w:cs="Times New Roman"/>
          <w:sz w:val="28"/>
          <w:szCs w:val="28"/>
          <w:lang w:eastAsia="ru-RU"/>
        </w:rPr>
      </w:pPr>
      <w:r w:rsidRPr="00C37CEA">
        <w:rPr>
          <w:rFonts w:ascii="Times New Roman" w:eastAsia="Times New Roman" w:hAnsi="Times New Roman" w:cs="Times New Roman"/>
          <w:sz w:val="28"/>
          <w:szCs w:val="28"/>
          <w:lang w:eastAsia="ru-RU"/>
        </w:rPr>
        <w:t>Целями обработки Оператором персональных данных являются:</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обеспечение соблюдения законодательства Республики Беларусь;</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осуществление своей деятельности в соответствии с учредительными документами Оператора;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обработка сообщений и запросов, поступивших от субъекта персональных данных;</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осуществление коммуникаций с субъектами персональных данных;</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ведение кадровой работы и организации учета работников Оператора, в том числе привлечении и отбор кандидатов для работы у Оператора;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ведение индивидуального (персонифицированного) учета застрахованных лиц;</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ведение воинского учета;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ведение бухгалтерского и налогового учета;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начисление и перечисление заработной платы, назначение и выплата пособий;</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заполнение и передача в государственные органы и иные уполномоченные организации требуемых форм отчетности;</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обработка персональных данных в целях назначения пенсий;</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lastRenderedPageBreak/>
        <w:t>- осуществление гражданско-правовых отношений;</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предоставление субъектам персональных данных информации о деятельности Оператора, о разработке операторами новых сайтов и серверов;</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отправка субъектам персональных данных уведомлений, коммерческих предложений, сообщений рекламно-информационного характера;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проведение Оператором акций, опросов, интервью, тестирования на сайтах и серверах Оператора;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оценка и анализ работы серверов Оператора, контроль и улучшение качества сервисов Оператора;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информирование о работе сайтов Оператора;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регистрация и обслуживание аккаунтов на сайтах и в серверах Оператора;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осуществление пропускного режима;</w:t>
      </w:r>
    </w:p>
    <w:p w:rsidR="00206104" w:rsidRPr="00206104" w:rsidRDefault="00206104" w:rsidP="00206104">
      <w:pPr>
        <w:spacing w:after="0"/>
        <w:ind w:firstLine="709"/>
        <w:rPr>
          <w:rFonts w:ascii="Times New Roman" w:hAnsi="Times New Roman" w:cs="Times New Roman"/>
          <w:sz w:val="28"/>
          <w:szCs w:val="28"/>
          <w:lang w:eastAsia="ru-RU"/>
        </w:rPr>
      </w:pPr>
      <w:r w:rsidRPr="00206104">
        <w:rPr>
          <w:rFonts w:ascii="Times New Roman" w:hAnsi="Times New Roman" w:cs="Times New Roman"/>
          <w:sz w:val="28"/>
          <w:szCs w:val="28"/>
          <w:lang w:eastAsia="ru-RU"/>
        </w:rPr>
        <w:t>- выполнение иных обязанностей (полномочий), предусмотренных законодательством.</w:t>
      </w:r>
    </w:p>
    <w:p w:rsidR="00206104" w:rsidRPr="00C37CEA" w:rsidRDefault="00206104" w:rsidP="00206104">
      <w:pPr>
        <w:shd w:val="clear" w:color="auto" w:fill="FFFFFF"/>
        <w:spacing w:before="100" w:beforeAutospacing="1" w:after="180" w:line="240" w:lineRule="auto"/>
        <w:ind w:firstLine="709"/>
        <w:rPr>
          <w:rFonts w:ascii="Times New Roman" w:eastAsia="Times New Roman" w:hAnsi="Times New Roman" w:cs="Times New Roman"/>
          <w:sz w:val="28"/>
          <w:szCs w:val="28"/>
          <w:lang w:eastAsia="ru-RU"/>
        </w:rPr>
      </w:pPr>
      <w:r w:rsidRPr="00C37CEA">
        <w:rPr>
          <w:rFonts w:ascii="Times New Roman" w:eastAsia="Times New Roman" w:hAnsi="Times New Roman" w:cs="Times New Roman"/>
          <w:sz w:val="28"/>
          <w:szCs w:val="28"/>
          <w:lang w:eastAsia="ru-RU"/>
        </w:rPr>
        <w:t>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законодательством.</w:t>
      </w:r>
    </w:p>
    <w:p w:rsidR="00DC79D4" w:rsidRDefault="00DC79D4" w:rsidP="00206104">
      <w:pPr>
        <w:spacing w:after="0"/>
        <w:jc w:val="both"/>
        <w:rPr>
          <w:rFonts w:ascii="Times New Roman" w:hAnsi="Times New Roman"/>
          <w:color w:val="000000"/>
          <w:sz w:val="28"/>
          <w:szCs w:val="28"/>
        </w:rPr>
      </w:pPr>
    </w:p>
    <w:p w:rsidR="00EF564E" w:rsidRPr="00EF7A53" w:rsidRDefault="00DC79D4" w:rsidP="00EF7A53">
      <w:pPr>
        <w:pStyle w:val="1"/>
        <w:spacing w:before="0" w:after="240"/>
        <w:jc w:val="center"/>
        <w:rPr>
          <w:rFonts w:ascii="Times New Roman" w:hAnsi="Times New Roman" w:cs="Times New Roman"/>
          <w:b/>
          <w:color w:val="auto"/>
          <w:sz w:val="28"/>
        </w:rPr>
      </w:pPr>
      <w:bookmarkStart w:id="6" w:name="_Toc103892060"/>
      <w:r w:rsidRPr="00EB6850">
        <w:rPr>
          <w:rFonts w:ascii="Times New Roman" w:hAnsi="Times New Roman" w:cs="Times New Roman"/>
          <w:b/>
          <w:color w:val="auto"/>
          <w:sz w:val="28"/>
        </w:rPr>
        <w:t>Вывод</w:t>
      </w:r>
      <w:bookmarkEnd w:id="6"/>
    </w:p>
    <w:p w:rsidR="00275936" w:rsidRPr="002A7F7C" w:rsidRDefault="002A7F7C" w:rsidP="00B929E8">
      <w:pPr>
        <w:spacing w:after="0"/>
        <w:rPr>
          <w:rFonts w:ascii="Times New Roman" w:hAnsi="Times New Roman" w:cs="Times New Roman"/>
          <w:sz w:val="28"/>
        </w:rPr>
      </w:pPr>
      <w:r>
        <w:tab/>
      </w:r>
      <w:r>
        <w:rPr>
          <w:rFonts w:ascii="Times New Roman" w:hAnsi="Times New Roman" w:cs="Times New Roman"/>
          <w:sz w:val="28"/>
        </w:rPr>
        <w:t xml:space="preserve">Вся ответственность по разработке информационной безопасности лежит на вас. Конечно самому разрабатывать вам ее не придется, но никогда не стоит о ней забывать. Стоит изучить некоторые документы, обратиться за помощью к специалистам или поинтересоваться у </w:t>
      </w:r>
      <w:r w:rsidR="00B22EF3">
        <w:rPr>
          <w:rFonts w:ascii="Times New Roman" w:hAnsi="Times New Roman" w:cs="Times New Roman"/>
          <w:sz w:val="28"/>
        </w:rPr>
        <w:t xml:space="preserve">других владельцев больниц </w:t>
      </w:r>
      <w:r>
        <w:rPr>
          <w:rFonts w:ascii="Times New Roman" w:hAnsi="Times New Roman" w:cs="Times New Roman"/>
          <w:sz w:val="28"/>
        </w:rPr>
        <w:t xml:space="preserve">о проблемах, с которыми они столкнулись. </w:t>
      </w:r>
    </w:p>
    <w:p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rsidR="00DC79D4" w:rsidRPr="00DC79D4" w:rsidRDefault="00DC79D4" w:rsidP="00B929E8">
      <w:pPr>
        <w:spacing w:after="0"/>
        <w:jc w:val="both"/>
        <w:rPr>
          <w:rFonts w:ascii="Times New Roman" w:hAnsi="Times New Roman"/>
          <w:color w:val="000000"/>
          <w:sz w:val="28"/>
          <w:szCs w:val="28"/>
        </w:rPr>
      </w:pPr>
      <w:r w:rsidRPr="00DC79D4">
        <w:rPr>
          <w:rFonts w:ascii="Times New Roman" w:hAnsi="Times New Roman"/>
          <w:color w:val="000000"/>
          <w:sz w:val="28"/>
          <w:szCs w:val="28"/>
        </w:rPr>
        <w:t xml:space="preserve"> </w:t>
      </w:r>
      <w:r>
        <w:rPr>
          <w:rFonts w:ascii="Times New Roman" w:hAnsi="Times New Roman"/>
          <w:color w:val="000000"/>
          <w:sz w:val="28"/>
          <w:szCs w:val="28"/>
        </w:rPr>
        <w:tab/>
      </w:r>
      <w:r w:rsidRPr="00DC79D4">
        <w:rPr>
          <w:rFonts w:ascii="Times New Roman" w:hAnsi="Times New Roman"/>
          <w:color w:val="000000"/>
          <w:sz w:val="28"/>
          <w:szCs w:val="28"/>
        </w:rPr>
        <w:t xml:space="preserve">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lastRenderedPageBreak/>
        <w:t xml:space="preserve">Опыт показывает, что для достижения удачных решений по защите информации </w:t>
      </w:r>
      <w:r w:rsidR="00554D11" w:rsidRPr="00554D11">
        <w:rPr>
          <w:rFonts w:ascii="Times New Roman" w:hAnsi="Times New Roman"/>
          <w:sz w:val="28"/>
          <w:szCs w:val="28"/>
        </w:rPr>
        <w:t>ко</w:t>
      </w:r>
      <w:r w:rsidRPr="00554D11">
        <w:rPr>
          <w:rFonts w:ascii="Times New Roman" w:hAnsi="Times New Roman"/>
          <w:sz w:val="28"/>
          <w:szCs w:val="28"/>
        </w:rPr>
        <w:t xml:space="preserve">мпаний </w:t>
      </w:r>
      <w:r w:rsidRPr="00DC79D4">
        <w:rPr>
          <w:rFonts w:ascii="Times New Roman" w:hAnsi="Times New Roman"/>
          <w:color w:val="000000"/>
          <w:sz w:val="28"/>
          <w:szCs w:val="28"/>
        </w:rPr>
        <w:t>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rsidR="00DC79D4" w:rsidRPr="00DC79D4" w:rsidRDefault="00DC79D4" w:rsidP="00DC79D4">
      <w:pPr>
        <w:jc w:val="center"/>
        <w:rPr>
          <w:rFonts w:ascii="Times New Roman" w:hAnsi="Times New Roman"/>
          <w:b/>
          <w:color w:val="000000"/>
          <w:sz w:val="28"/>
          <w:szCs w:val="28"/>
        </w:rPr>
      </w:pPr>
    </w:p>
    <w:p w:rsidR="00DC79D4" w:rsidRPr="00F50E96" w:rsidRDefault="00DC79D4" w:rsidP="00BB04CD">
      <w:pPr>
        <w:ind w:firstLine="708"/>
        <w:jc w:val="both"/>
        <w:rPr>
          <w:rFonts w:ascii="Times New Roman" w:hAnsi="Times New Roman"/>
          <w:color w:val="000000"/>
          <w:sz w:val="28"/>
          <w:szCs w:val="28"/>
        </w:rPr>
      </w:pPr>
    </w:p>
    <w:sectPr w:rsidR="00DC79D4" w:rsidRPr="00F50E96" w:rsidSect="00DB5108">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0E3" w:rsidRDefault="001810E3" w:rsidP="00DB5108">
      <w:pPr>
        <w:spacing w:after="0" w:line="240" w:lineRule="auto"/>
      </w:pPr>
      <w:r>
        <w:separator/>
      </w:r>
    </w:p>
  </w:endnote>
  <w:endnote w:type="continuationSeparator" w:id="0">
    <w:p w:rsidR="001810E3" w:rsidRDefault="001810E3" w:rsidP="00DB5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842095"/>
      <w:docPartObj>
        <w:docPartGallery w:val="Page Numbers (Bottom of Page)"/>
        <w:docPartUnique/>
      </w:docPartObj>
    </w:sdtPr>
    <w:sdtEndPr/>
    <w:sdtContent>
      <w:p w:rsidR="00DB5108" w:rsidRDefault="00DB5108">
        <w:pPr>
          <w:pStyle w:val="ac"/>
          <w:jc w:val="right"/>
        </w:pPr>
        <w:r>
          <w:fldChar w:fldCharType="begin"/>
        </w:r>
        <w:r>
          <w:instrText>PAGE   \* MERGEFORMAT</w:instrText>
        </w:r>
        <w:r>
          <w:fldChar w:fldCharType="separate"/>
        </w:r>
        <w:r w:rsidR="00A96916">
          <w:rPr>
            <w:noProof/>
          </w:rPr>
          <w:t>7</w:t>
        </w:r>
        <w:r>
          <w:fldChar w:fldCharType="end"/>
        </w:r>
      </w:p>
    </w:sdtContent>
  </w:sdt>
  <w:p w:rsidR="00DB5108" w:rsidRPr="00DB5108" w:rsidRDefault="00DB5108" w:rsidP="00DB5108">
    <w:pPr>
      <w:pStyle w:val="ac"/>
      <w:jc w:val="center"/>
      <w:rPr>
        <w:rFonts w:ascii="Times New Roman" w:hAnsi="Times New Roman" w:cs="Times New Roman"/>
        <w:b/>
        <w:sz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108" w:rsidRPr="00DB5108" w:rsidRDefault="00DB5108" w:rsidP="00DB5108">
    <w:pPr>
      <w:pStyle w:val="ac"/>
      <w:jc w:val="center"/>
      <w:rPr>
        <w:rFonts w:ascii="Times New Roman" w:hAnsi="Times New Roman" w:cs="Times New Roman"/>
        <w:b/>
        <w:sz w:val="28"/>
      </w:rPr>
    </w:pPr>
    <w:r w:rsidRPr="00DB5108">
      <w:rPr>
        <w:rFonts w:ascii="Times New Roman" w:hAnsi="Times New Roman" w:cs="Times New Roman"/>
        <w:b/>
        <w:sz w:val="28"/>
      </w:rPr>
      <w:t>Минск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0E3" w:rsidRDefault="001810E3" w:rsidP="00DB5108">
      <w:pPr>
        <w:spacing w:after="0" w:line="240" w:lineRule="auto"/>
      </w:pPr>
      <w:r>
        <w:separator/>
      </w:r>
    </w:p>
  </w:footnote>
  <w:footnote w:type="continuationSeparator" w:id="0">
    <w:p w:rsidR="001810E3" w:rsidRDefault="001810E3" w:rsidP="00DB5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145B2308"/>
    <w:multiLevelType w:val="hybridMultilevel"/>
    <w:tmpl w:val="2D521C3C"/>
    <w:lvl w:ilvl="0" w:tplc="67BC33CA">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2F852F5D"/>
    <w:multiLevelType w:val="multilevel"/>
    <w:tmpl w:val="91804E5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imSun-ExtB" w:eastAsia="SimSun-ExtB" w:hAnsi="SimSun-ExtB" w:hint="eastAsia"/>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54E8F"/>
    <w:multiLevelType w:val="multilevel"/>
    <w:tmpl w:val="01EAE6D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5" w15:restartNumberingAfterBreak="0">
    <w:nsid w:val="484E1BB8"/>
    <w:multiLevelType w:val="multilevel"/>
    <w:tmpl w:val="46C4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B9"/>
    <w:rsid w:val="000C7560"/>
    <w:rsid w:val="000D68BB"/>
    <w:rsid w:val="000F0D65"/>
    <w:rsid w:val="001014F6"/>
    <w:rsid w:val="00133C99"/>
    <w:rsid w:val="001810E3"/>
    <w:rsid w:val="00206104"/>
    <w:rsid w:val="002243A0"/>
    <w:rsid w:val="00275936"/>
    <w:rsid w:val="00281445"/>
    <w:rsid w:val="002A7F7C"/>
    <w:rsid w:val="002B4ADD"/>
    <w:rsid w:val="002B7E71"/>
    <w:rsid w:val="00362060"/>
    <w:rsid w:val="00450E85"/>
    <w:rsid w:val="00486B3C"/>
    <w:rsid w:val="00554D11"/>
    <w:rsid w:val="006B4D1F"/>
    <w:rsid w:val="007A75F5"/>
    <w:rsid w:val="00831E56"/>
    <w:rsid w:val="00875F30"/>
    <w:rsid w:val="008A77D9"/>
    <w:rsid w:val="0095690F"/>
    <w:rsid w:val="00967929"/>
    <w:rsid w:val="009A5161"/>
    <w:rsid w:val="009F7B05"/>
    <w:rsid w:val="00A96916"/>
    <w:rsid w:val="00AC619F"/>
    <w:rsid w:val="00AE644D"/>
    <w:rsid w:val="00B22EF3"/>
    <w:rsid w:val="00B34DA4"/>
    <w:rsid w:val="00B929E8"/>
    <w:rsid w:val="00BA78B9"/>
    <w:rsid w:val="00BB04CD"/>
    <w:rsid w:val="00BE0F07"/>
    <w:rsid w:val="00BE50D3"/>
    <w:rsid w:val="00C129BD"/>
    <w:rsid w:val="00C13F7E"/>
    <w:rsid w:val="00C43E6A"/>
    <w:rsid w:val="00C504FE"/>
    <w:rsid w:val="00C82B47"/>
    <w:rsid w:val="00CD33BE"/>
    <w:rsid w:val="00DB5108"/>
    <w:rsid w:val="00DC3A3E"/>
    <w:rsid w:val="00DC79D4"/>
    <w:rsid w:val="00DF017B"/>
    <w:rsid w:val="00EB6850"/>
    <w:rsid w:val="00EF076A"/>
    <w:rsid w:val="00EF564E"/>
    <w:rsid w:val="00EF7A53"/>
    <w:rsid w:val="00F44C95"/>
    <w:rsid w:val="00F50E96"/>
    <w:rsid w:val="00F64FC0"/>
    <w:rsid w:val="00FA3BAA"/>
    <w:rsid w:val="00FC57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F88FA"/>
  <w15:chartTrackingRefBased/>
  <w15:docId w15:val="{9E67CBFD-BC59-4FE3-886F-6222C88D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3BE"/>
  </w:style>
  <w:style w:type="paragraph" w:styleId="1">
    <w:name w:val="heading 1"/>
    <w:basedOn w:val="a"/>
    <w:next w:val="a"/>
    <w:link w:val="10"/>
    <w:uiPriority w:val="9"/>
    <w:qFormat/>
    <w:rsid w:val="00EB6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CD33BE"/>
    <w:pPr>
      <w:spacing w:line="256" w:lineRule="auto"/>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CD33BE"/>
  </w:style>
  <w:style w:type="paragraph" w:styleId="a5">
    <w:name w:val="Normal (Web)"/>
    <w:basedOn w:val="a"/>
    <w:uiPriority w:val="99"/>
    <w:unhideWhenUsed/>
    <w:rsid w:val="00CD33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itle"/>
    <w:basedOn w:val="a"/>
    <w:next w:val="a"/>
    <w:link w:val="a7"/>
    <w:uiPriority w:val="10"/>
    <w:qFormat/>
    <w:rsid w:val="00EB6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685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B6850"/>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EB6850"/>
    <w:pPr>
      <w:outlineLvl w:val="9"/>
    </w:pPr>
    <w:rPr>
      <w:lang w:eastAsia="ru-RU"/>
    </w:rPr>
  </w:style>
  <w:style w:type="paragraph" w:styleId="2">
    <w:name w:val="toc 2"/>
    <w:basedOn w:val="a"/>
    <w:next w:val="a"/>
    <w:autoRedefine/>
    <w:uiPriority w:val="39"/>
    <w:unhideWhenUsed/>
    <w:rsid w:val="00EB6850"/>
    <w:pPr>
      <w:spacing w:after="100"/>
      <w:ind w:left="220"/>
    </w:pPr>
  </w:style>
  <w:style w:type="paragraph" w:styleId="11">
    <w:name w:val="toc 1"/>
    <w:basedOn w:val="a"/>
    <w:next w:val="a"/>
    <w:autoRedefine/>
    <w:uiPriority w:val="39"/>
    <w:unhideWhenUsed/>
    <w:rsid w:val="00EB6850"/>
    <w:pPr>
      <w:spacing w:after="100"/>
    </w:pPr>
  </w:style>
  <w:style w:type="character" w:styleId="a9">
    <w:name w:val="Hyperlink"/>
    <w:basedOn w:val="a0"/>
    <w:uiPriority w:val="99"/>
    <w:unhideWhenUsed/>
    <w:rsid w:val="00EB6850"/>
    <w:rPr>
      <w:color w:val="0563C1" w:themeColor="hyperlink"/>
      <w:u w:val="single"/>
    </w:rPr>
  </w:style>
  <w:style w:type="paragraph" w:styleId="aa">
    <w:name w:val="header"/>
    <w:basedOn w:val="a"/>
    <w:link w:val="ab"/>
    <w:uiPriority w:val="99"/>
    <w:unhideWhenUsed/>
    <w:rsid w:val="00DB510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B5108"/>
  </w:style>
  <w:style w:type="paragraph" w:styleId="ac">
    <w:name w:val="footer"/>
    <w:basedOn w:val="a"/>
    <w:link w:val="ad"/>
    <w:uiPriority w:val="99"/>
    <w:unhideWhenUsed/>
    <w:rsid w:val="00DB510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B5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9959F-A319-4A35-829B-F5223781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2072</Words>
  <Characters>11816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4</cp:revision>
  <dcterms:created xsi:type="dcterms:W3CDTF">2022-05-19T19:48:00Z</dcterms:created>
  <dcterms:modified xsi:type="dcterms:W3CDTF">2022-05-20T12:31:00Z</dcterms:modified>
</cp:coreProperties>
</file>