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0" w:after="200"/>
        <w:rPr/>
      </w:pPr>
      <w:r>
        <w:rPr/>
      </w:r>
    </w:p>
    <w:p>
      <w:pPr>
        <w:pStyle w:val="Normal"/>
        <w:spacing w:before="0" w:after="160"/>
        <w:jc w:val="left"/>
        <w:rPr/>
      </w:pPr>
      <w:r>
        <w:rPr>
          <w:rFonts w:ascii="Calibri" w:hAnsi="Calibri"/>
          <w:b/>
          <w:color w:val="0D9488"/>
          <w:sz w:val="22"/>
        </w:rPr>
        <w:t>INFORME TÉCNICO DE INGENIERÍA DE SISTEMAS</w:t>
      </w:r>
    </w:p>
    <w:p>
      <w:pPr>
        <w:pStyle w:val="Normal"/>
        <w:spacing w:lineRule="auto" w:line="264" w:before="0" w:after="240"/>
        <w:rPr/>
      </w:pPr>
      <w:r>
        <w:rPr>
          <w:rFonts w:ascii="Calibri" w:hAnsi="Calibri"/>
          <w:b/>
          <w:color w:val="1B365D"/>
          <w:sz w:val="52"/>
        </w:rPr>
        <w:t>Arquitectura de Virtualización, Teleoperación y Percepción 3D para el Sensor LiDAR Intel RealSense L515</w:t>
      </w:r>
    </w:p>
    <w:p>
      <w:pPr>
        <w:pStyle w:val="Normal"/>
        <w:spacing w:before="0" w:after="1600"/>
        <w:rPr/>
      </w:pPr>
      <w:r>
        <w:rPr>
          <w:rFonts w:ascii="Calibri" w:hAnsi="Calibri"/>
          <w:color w:val="64748B"/>
          <w:sz w:val="26"/>
        </w:rPr>
        <w:t>Desacoplamiento de controladores obsoletos mediante contenedores Docker, transporte determinista con CycloneDDS en ROS 2 Jazzy y puente de baja latencia con LiveKit Cloud.</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tcPr>
          <w:p>
            <w:pPr>
              <w:pStyle w:val="Normal"/>
              <w:spacing w:before="0" w:after="60"/>
              <w:rPr/>
            </w:pPr>
            <w:r>
              <w:rPr>
                <w:rFonts w:ascii="Calibri" w:hAnsi="Calibri"/>
                <w:b/>
                <w:color w:val="1B365D"/>
                <w:sz w:val="20"/>
              </w:rPr>
              <w:t>Proyecto:</w:t>
            </w:r>
          </w:p>
        </w:tc>
        <w:tc>
          <w:tcPr>
            <w:tcW w:w="4679" w:type="dxa"/>
            <w:tcBorders/>
          </w:tcPr>
          <w:p>
            <w:pPr>
              <w:pStyle w:val="Normal"/>
              <w:spacing w:before="0" w:after="60"/>
              <w:rPr/>
            </w:pPr>
            <w:r>
              <w:rPr>
                <w:rFonts w:ascii="Calibri" w:hAnsi="Calibri"/>
                <w:color w:val="282828"/>
                <w:sz w:val="20"/>
              </w:rPr>
              <w:t>Plataforma Robótica Autónoma (RUR / Rassor Project)</w:t>
            </w:r>
          </w:p>
        </w:tc>
      </w:tr>
      <w:tr>
        <w:trPr/>
        <w:tc>
          <w:tcPr>
            <w:tcW w:w="4680" w:type="dxa"/>
            <w:tcBorders/>
          </w:tcPr>
          <w:p>
            <w:pPr>
              <w:pStyle w:val="Normal"/>
              <w:spacing w:before="0" w:after="60"/>
              <w:rPr/>
            </w:pPr>
            <w:r>
              <w:rPr>
                <w:rFonts w:ascii="Calibri" w:hAnsi="Calibri"/>
                <w:b/>
                <w:color w:val="1B365D"/>
                <w:sz w:val="20"/>
              </w:rPr>
              <w:t>Subsistema:</w:t>
            </w:r>
          </w:p>
        </w:tc>
        <w:tc>
          <w:tcPr>
            <w:tcW w:w="4679" w:type="dxa"/>
            <w:tcBorders/>
          </w:tcPr>
          <w:p>
            <w:pPr>
              <w:pStyle w:val="Normal"/>
              <w:spacing w:before="0" w:after="60"/>
              <w:rPr/>
            </w:pPr>
            <w:r>
              <w:rPr>
                <w:rFonts w:ascii="Calibri" w:hAnsi="Calibri"/>
                <w:color w:val="282828"/>
                <w:sz w:val="20"/>
              </w:rPr>
              <w:t>Percepción Sensorial, Mapeo SLAM y Teleoperación</w:t>
            </w:r>
          </w:p>
        </w:tc>
      </w:tr>
      <w:tr>
        <w:trPr/>
        <w:tc>
          <w:tcPr>
            <w:tcW w:w="4680" w:type="dxa"/>
            <w:tcBorders/>
          </w:tcPr>
          <w:p>
            <w:pPr>
              <w:pStyle w:val="Normal"/>
              <w:spacing w:before="0" w:after="60"/>
              <w:rPr/>
            </w:pPr>
            <w:r>
              <w:rPr>
                <w:rFonts w:ascii="Calibri" w:hAnsi="Calibri"/>
                <w:b/>
                <w:color w:val="1B365D"/>
                <w:sz w:val="20"/>
              </w:rPr>
              <w:t>Fecha de Publicación:</w:t>
            </w:r>
          </w:p>
        </w:tc>
        <w:tc>
          <w:tcPr>
            <w:tcW w:w="4679" w:type="dxa"/>
            <w:tcBorders/>
          </w:tcPr>
          <w:p>
            <w:pPr>
              <w:pStyle w:val="Normal"/>
              <w:spacing w:before="0" w:after="60"/>
              <w:rPr/>
            </w:pPr>
            <w:r>
              <w:rPr>
                <w:rFonts w:ascii="Calibri" w:hAnsi="Calibri"/>
                <w:color w:val="282828"/>
                <w:sz w:val="20"/>
              </w:rPr>
              <w:t>Octubre 2026</w:t>
            </w:r>
          </w:p>
        </w:tc>
      </w:tr>
      <w:tr>
        <w:trPr/>
        <w:tc>
          <w:tcPr>
            <w:tcW w:w="4680" w:type="dxa"/>
            <w:tcBorders/>
          </w:tcPr>
          <w:p>
            <w:pPr>
              <w:pStyle w:val="Normal"/>
              <w:spacing w:before="0" w:after="60"/>
              <w:rPr/>
            </w:pPr>
            <w:r>
              <w:rPr>
                <w:rFonts w:ascii="Calibri" w:hAnsi="Calibri"/>
                <w:b/>
                <w:color w:val="1B365D"/>
                <w:sz w:val="20"/>
              </w:rPr>
              <w:t>Estado del Proyecto:</w:t>
            </w:r>
          </w:p>
        </w:tc>
        <w:tc>
          <w:tcPr>
            <w:tcW w:w="4679" w:type="dxa"/>
            <w:tcBorders/>
          </w:tcPr>
          <w:p>
            <w:pPr>
              <w:pStyle w:val="Normal"/>
              <w:spacing w:before="0" w:after="60"/>
              <w:rPr/>
            </w:pPr>
            <w:r>
              <w:rPr>
                <w:rFonts w:ascii="Calibri" w:hAnsi="Calibri"/>
                <w:color w:val="282828"/>
                <w:sz w:val="20"/>
              </w:rPr>
              <w:t>Fase 6 Completada — Validado en Laboratorio</w:t>
            </w:r>
          </w:p>
        </w:tc>
      </w:tr>
      <w:tr>
        <w:trPr/>
        <w:tc>
          <w:tcPr>
            <w:tcW w:w="4680" w:type="dxa"/>
            <w:tcBorders/>
          </w:tcPr>
          <w:p>
            <w:pPr>
              <w:pStyle w:val="Normal"/>
              <w:spacing w:before="0" w:after="60"/>
              <w:rPr/>
            </w:pPr>
            <w:r>
              <w:rPr>
                <w:rFonts w:ascii="Calibri" w:hAnsi="Calibri"/>
                <w:b/>
                <w:color w:val="1B365D"/>
                <w:sz w:val="20"/>
              </w:rPr>
              <w:t>Distribución:</w:t>
            </w:r>
          </w:p>
        </w:tc>
        <w:tc>
          <w:tcPr>
            <w:tcW w:w="4679" w:type="dxa"/>
            <w:tcBorders/>
          </w:tcPr>
          <w:p>
            <w:pPr>
              <w:pStyle w:val="Normal"/>
              <w:spacing w:before="0" w:after="60"/>
              <w:rPr/>
            </w:pPr>
            <w:r>
              <w:rPr>
                <w:rFonts w:ascii="Calibri" w:hAnsi="Calibri"/>
                <w:color w:val="282828"/>
                <w:sz w:val="20"/>
              </w:rPr>
              <w:t>Equipo de Robótica y Desarrollo de Software</w:t>
            </w:r>
          </w:p>
        </w:tc>
      </w:tr>
    </w:tbl>
    <w:p>
      <w:pPr>
        <w:pStyle w:val="Normal"/>
        <w:rPr/>
      </w:pPr>
      <w:r>
        <w:rPr/>
      </w:r>
      <w:r>
        <w:br w:type="page"/>
      </w:r>
    </w:p>
    <w:p>
      <w:pPr>
        <w:pStyle w:val="Heading1"/>
        <w:spacing w:before="0" w:after="120"/>
        <w:rPr/>
      </w:pPr>
      <w:r>
        <w:rPr>
          <w:b/>
          <w:color w:val="1B365D"/>
          <w:sz w:val="32"/>
        </w:rPr>
        <w:t>1. Resumen Ejecutivo</w:t>
      </w:r>
    </w:p>
    <w:p>
      <w:pPr>
        <w:pStyle w:val="Normal"/>
        <w:spacing w:lineRule="auto" w:line="276" w:before="0" w:after="120"/>
        <w:rPr/>
      </w:pPr>
      <w:r>
        <w:rPr>
          <w:rFonts w:ascii="Calibri" w:hAnsi="Calibri"/>
          <w:color w:val="282828"/>
          <w:sz w:val="22"/>
        </w:rPr>
        <w:t>El presente informe documenta el desarrollo, estabilización y validación experimental de la arquitectura de software para la integración del sensor de percepción tridimensional Intel RealSense L515 en un ecosistema de robótica moderno basado en Ubuntu 24.04 LTS (Noble Numbat) y ROS 2 Jazzy Jalisco.</w:t>
      </w:r>
    </w:p>
    <w:p>
      <w:pPr>
        <w:pStyle w:val="Normal"/>
        <w:spacing w:lineRule="auto" w:line="276" w:before="0" w:after="120"/>
        <w:rPr/>
      </w:pPr>
      <w:r>
        <w:rPr>
          <w:rFonts w:ascii="Calibri" w:hAnsi="Calibri"/>
          <w:color w:val="282828"/>
          <w:sz w:val="22"/>
        </w:rPr>
        <w:t>Debido a la discontinuación comercial de la cámara por parte de Intel en 2021 y el retiro de soporte en las versiones actuales del SDK librealsense y realsense-ros, se diseñó una solución basada en aislamiento de procesos por contenedores Docker con backend en espacio de usuario (RSUSB), un puente de red determinista mediante CycloneDDS, un servicio de teleoperación de baja latencia con LiveKit Cloud y la caracterización de algoritmos de SLAM 3D (RTAB-Map y OctoMap) para su posterior despliegue en plataformas embebidas (Raspberry Pi 4) y estaciones de cómputo con GPU (Nvidia Isaac ROS).</w:t>
      </w:r>
    </w:p>
    <w:p>
      <w:pPr>
        <w:pStyle w:val="Heading1"/>
        <w:spacing w:before="400" w:after="120"/>
        <w:rPr/>
      </w:pPr>
      <w:r>
        <w:rPr>
          <w:b/>
          <w:color w:val="1B365D"/>
          <w:sz w:val="32"/>
        </w:rPr>
        <w:t>2. Planteamiento del Problema Técnico</w:t>
      </w:r>
    </w:p>
    <w:p>
      <w:pPr>
        <w:pStyle w:val="Heading2"/>
        <w:spacing w:before="280" w:after="80"/>
        <w:rPr/>
      </w:pPr>
      <w:r>
        <w:rPr>
          <w:b/>
          <w:color w:val="0D9488"/>
          <w:sz w:val="26"/>
        </w:rPr>
        <w:t>2.1 Obsolescencia Programada y Ruptura de Dependencias</w:t>
      </w:r>
    </w:p>
    <w:p>
      <w:pPr>
        <w:pStyle w:val="Normal"/>
        <w:spacing w:lineRule="auto" w:line="276" w:before="0" w:after="120"/>
        <w:rPr/>
      </w:pPr>
      <w:r>
        <w:rPr>
          <w:rFonts w:ascii="Calibri" w:hAnsi="Calibri"/>
          <w:color w:val="282828"/>
          <w:sz w:val="22"/>
        </w:rPr>
        <w:t>El Intel RealSense L515 opera mediante un sistema LiDAR de estado sólido basado en tecnología MEMS de escaneo resonante. A diferencia de las cámaras estéreo pasivas de la serie D400, el L515 requiere rutinas de calibración de hardware y firmware específicas que Intel eliminó a partir de librealsense v2.55.1 y realsense-ros v4.54.1.</w:t>
      </w:r>
    </w:p>
    <w:p>
      <w:pPr>
        <w:pStyle w:val="Normal"/>
        <w:spacing w:lineRule="auto" w:line="276" w:before="0" w:after="120"/>
        <w:rPr/>
      </w:pPr>
      <w:r>
        <w:rPr>
          <w:rFonts w:ascii="Calibri" w:hAnsi="Calibri"/>
          <w:color w:val="282828"/>
          <w:sz w:val="22"/>
        </w:rPr>
        <w:t>El intento de compilar las versiones compatibles heredadas (v2.54.1) de forma nativa en Ubuntu 24.04 falla debido a:</w:t>
      </w:r>
    </w:p>
    <w:p>
      <w:pPr>
        <w:pStyle w:val="ListBullet"/>
        <w:numPr>
          <w:ilvl w:val="0"/>
          <w:numId w:val="1"/>
        </w:numPr>
        <w:spacing w:lineRule="auto" w:line="276" w:before="0" w:after="80"/>
        <w:contextualSpacing/>
        <w:rPr/>
      </w:pPr>
      <w:r>
        <w:rPr>
          <w:rFonts w:ascii="Calibri" w:hAnsi="Calibri"/>
          <w:b/>
          <w:color w:val="1B365D"/>
          <w:sz w:val="22"/>
        </w:rPr>
        <w:t xml:space="preserve">Incompatibilidad de Kernel: </w:t>
      </w:r>
      <w:r>
        <w:rPr>
          <w:rFonts w:ascii="Calibri" w:hAnsi="Calibri"/>
          <w:color w:val="282828"/>
          <w:sz w:val="22"/>
        </w:rPr>
        <w:t>Linux 6.8+ rechaza los parches de módulos de captura de video V4L2 históricos de librealsense.</w:t>
      </w:r>
    </w:p>
    <w:p>
      <w:pPr>
        <w:pStyle w:val="ListBullet"/>
        <w:numPr>
          <w:ilvl w:val="0"/>
          <w:numId w:val="1"/>
        </w:numPr>
        <w:spacing w:lineRule="auto" w:line="276" w:before="0" w:after="80"/>
        <w:contextualSpacing/>
        <w:rPr/>
      </w:pPr>
      <w:r>
        <w:rPr>
          <w:rFonts w:ascii="Calibri" w:hAnsi="Calibri"/>
          <w:b/>
          <w:color w:val="1B365D"/>
          <w:sz w:val="22"/>
        </w:rPr>
        <w:t xml:space="preserve">Cadena de Compilación Moderna: </w:t>
      </w:r>
      <w:r>
        <w:rPr>
          <w:rFonts w:ascii="Calibri" w:hAnsi="Calibri"/>
          <w:color w:val="282828"/>
          <w:sz w:val="22"/>
        </w:rPr>
        <w:t>GCC 13 y 14 aplican chequeos estrictos de tipos que impiden la compilación del código base antiguo sin alterar la base de código del fabricante.</w:t>
      </w:r>
    </w:p>
    <w:p>
      <w:pPr>
        <w:pStyle w:val="ListBullet"/>
        <w:numPr>
          <w:ilvl w:val="0"/>
          <w:numId w:val="1"/>
        </w:numPr>
        <w:spacing w:lineRule="auto" w:line="276" w:before="0" w:after="80"/>
        <w:contextualSpacing/>
        <w:rPr/>
      </w:pPr>
      <w:r>
        <w:rPr>
          <w:rFonts w:ascii="Calibri" w:hAnsi="Calibri"/>
          <w:b/>
          <w:color w:val="1B365D"/>
          <w:sz w:val="22"/>
        </w:rPr>
        <w:t xml:space="preserve">Divergencia de Middleware: </w:t>
      </w:r>
      <w:r>
        <w:rPr>
          <w:rFonts w:ascii="Calibri" w:hAnsi="Calibri"/>
          <w:color w:val="282828"/>
          <w:sz w:val="22"/>
        </w:rPr>
        <w:t>Ubuntu 24.04 utiliza nativamente ROS 2 Jazzy, mientras que los drivers oficiales de Intel fueron probados exclusivamente hasta ROS 2 Humble.</w:t>
      </w:r>
    </w:p>
    <w:p>
      <w:pPr>
        <w:pStyle w:val="Heading1"/>
        <w:spacing w:before="400" w:after="120"/>
        <w:rPr/>
      </w:pPr>
      <w:r>
        <w:rPr>
          <w:b/>
          <w:color w:val="1B365D"/>
          <w:sz w:val="32"/>
        </w:rPr>
        <w:t>3. Arquitectura de Aislamiento y Virtualización (Docker + RSUSB)</w:t>
      </w:r>
    </w:p>
    <w:p>
      <w:pPr>
        <w:pStyle w:val="Normal"/>
        <w:spacing w:lineRule="auto" w:line="276" w:before="0" w:after="120"/>
        <w:rPr/>
      </w:pPr>
      <w:r>
        <w:rPr>
          <w:rFonts w:ascii="Calibri" w:hAnsi="Calibri"/>
          <w:color w:val="282828"/>
          <w:sz w:val="22"/>
        </w:rPr>
        <w:t>Para garantizar la portabilidad e inmutabilidad del sistema, se adoptó la estrategia de 'Aislamiento de Controladores'. El driver opera dentro de una imagen de Docker congelada denominada 'l515-ros:20261007'.</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left w:val="single" w:sz="24" w:space="0" w:color="1B365D"/>
            </w:tcBorders>
            <w:shd w:fill="F1F5F9"/>
          </w:tcPr>
          <w:p>
            <w:pPr>
              <w:pStyle w:val="Normal"/>
              <w:spacing w:before="120" w:after="80"/>
              <w:rPr/>
            </w:pPr>
            <w:r>
              <w:rPr>
                <w:rFonts w:ascii="Calibri" w:hAnsi="Calibri"/>
                <w:b/>
                <w:color w:val="1B365D"/>
                <w:sz w:val="21"/>
              </w:rPr>
              <w:t>Decisión de Diseño Crítica: Backend RSUSB</w:t>
              <w:br/>
            </w:r>
            <w:r>
              <w:rPr>
                <w:rFonts w:ascii="Calibri" w:hAnsi="Calibri"/>
                <w:color w:val="282828"/>
                <w:sz w:val="20"/>
              </w:rPr>
              <w:t>Los contenedores Docker comparten el Kernel del sistema anfitrión, por lo que no es posible instalar módulos V4L2 parchados dentro del contenedor. Por ello, la imagen compila librealsense con la bandera -DFORCE_RSUSB_BACKEND=ON. Esto redirige el acceso al hardware a través de libusb en espacio de usuario, haciendo al contenedor totalmente agnóstico de la versión del kernel del host.</w:t>
            </w:r>
          </w:p>
        </w:tc>
      </w:tr>
    </w:tbl>
    <w:p>
      <w:pPr>
        <w:pStyle w:val="Normal"/>
        <w:spacing w:before="0" w:after="120"/>
        <w:rPr/>
      </w:pPr>
      <w:r>
        <w:rPr/>
      </w:r>
    </w:p>
    <w:p>
      <w:pPr>
        <w:pStyle w:val="Heading2"/>
        <w:spacing w:before="280" w:after="80"/>
        <w:rPr/>
      </w:pPr>
      <w:r>
        <w:rPr>
          <w:b/>
          <w:color w:val="0D9488"/>
          <w:sz w:val="26"/>
        </w:rPr>
        <w:t>3.1 Especificaciones del Contenedor</w:t>
      </w:r>
    </w:p>
    <w:p>
      <w:pPr>
        <w:pStyle w:val="ListBullet"/>
        <w:numPr>
          <w:ilvl w:val="0"/>
          <w:numId w:val="1"/>
        </w:numPr>
        <w:spacing w:lineRule="auto" w:line="276" w:before="0" w:after="80"/>
        <w:contextualSpacing/>
        <w:rPr/>
      </w:pPr>
      <w:r>
        <w:rPr>
          <w:rFonts w:ascii="Calibri" w:hAnsi="Calibri"/>
          <w:b/>
          <w:color w:val="1B365D"/>
          <w:sz w:val="22"/>
        </w:rPr>
        <w:t xml:space="preserve">Sistema Base: </w:t>
      </w:r>
      <w:r>
        <w:rPr>
          <w:rFonts w:ascii="Calibri" w:hAnsi="Calibri"/>
          <w:color w:val="282828"/>
          <w:sz w:val="22"/>
        </w:rPr>
        <w:t>Ubuntu 22.04 LTS con ROS 2 Humble Hawksbill.</w:t>
      </w:r>
    </w:p>
    <w:p>
      <w:pPr>
        <w:pStyle w:val="ListBullet"/>
        <w:numPr>
          <w:ilvl w:val="0"/>
          <w:numId w:val="1"/>
        </w:numPr>
        <w:spacing w:lineRule="auto" w:line="276" w:before="0" w:after="80"/>
        <w:contextualSpacing/>
        <w:rPr/>
      </w:pPr>
      <w:r>
        <w:rPr>
          <w:rFonts w:ascii="Calibri" w:hAnsi="Calibri"/>
          <w:b/>
          <w:color w:val="1B365D"/>
          <w:sz w:val="22"/>
        </w:rPr>
        <w:t xml:space="preserve">Versión librealsense: </w:t>
      </w:r>
      <w:r>
        <w:rPr>
          <w:rFonts w:ascii="Calibri" w:hAnsi="Calibri"/>
          <w:color w:val="282828"/>
          <w:sz w:val="22"/>
        </w:rPr>
        <w:t>v2.54.1 (Última versión certificada con soporte L515).</w:t>
      </w:r>
    </w:p>
    <w:p>
      <w:pPr>
        <w:pStyle w:val="ListBullet"/>
        <w:numPr>
          <w:ilvl w:val="0"/>
          <w:numId w:val="1"/>
        </w:numPr>
        <w:spacing w:lineRule="auto" w:line="276" w:before="0" w:after="80"/>
        <w:contextualSpacing/>
        <w:rPr/>
      </w:pPr>
      <w:r>
        <w:rPr>
          <w:rFonts w:ascii="Calibri" w:hAnsi="Calibri"/>
          <w:b/>
          <w:color w:val="1B365D"/>
          <w:sz w:val="22"/>
        </w:rPr>
        <w:t xml:space="preserve">Wrapper ROS: </w:t>
      </w:r>
      <w:r>
        <w:rPr>
          <w:rFonts w:ascii="Calibri" w:hAnsi="Calibri"/>
          <w:color w:val="282828"/>
          <w:sz w:val="22"/>
        </w:rPr>
        <w:t>realsense-ros v4.51.1 compilado desde código fuente.</w:t>
      </w:r>
    </w:p>
    <w:p>
      <w:pPr>
        <w:pStyle w:val="ListBullet"/>
        <w:numPr>
          <w:ilvl w:val="0"/>
          <w:numId w:val="1"/>
        </w:numPr>
        <w:spacing w:lineRule="auto" w:line="276" w:before="0" w:after="80"/>
        <w:contextualSpacing/>
        <w:rPr/>
      </w:pPr>
      <w:r>
        <w:rPr>
          <w:rFonts w:ascii="Calibri" w:hAnsi="Calibri"/>
          <w:b/>
          <w:color w:val="1B365D"/>
          <w:sz w:val="22"/>
        </w:rPr>
        <w:t xml:space="preserve">Permisos de Dispositivo: </w:t>
      </w:r>
      <w:r>
        <w:rPr>
          <w:rFonts w:ascii="Calibri" w:hAnsi="Calibri"/>
          <w:color w:val="282828"/>
          <w:sz w:val="22"/>
        </w:rPr>
        <w:t>Mapeo dinámico de buses USB mediante reglas cgroup c 189:* rmw y c 81:* rmw sin necesidad de modo privilegiado inseguro.</w:t>
      </w:r>
    </w:p>
    <w:p>
      <w:pPr>
        <w:pStyle w:val="Heading1"/>
        <w:spacing w:before="400" w:after="120"/>
        <w:rPr/>
      </w:pPr>
      <w:r>
        <w:rPr>
          <w:b/>
          <w:color w:val="1B365D"/>
          <w:sz w:val="32"/>
        </w:rPr>
        <w:t>4. Capa de Comunicación y Transporte (CycloneDDS)</w:t>
      </w:r>
    </w:p>
    <w:p>
      <w:pPr>
        <w:pStyle w:val="Normal"/>
        <w:spacing w:lineRule="auto" w:line="276" w:before="0" w:after="120"/>
        <w:rPr/>
      </w:pPr>
      <w:r>
        <w:rPr>
          <w:rFonts w:ascii="Calibri" w:hAnsi="Calibri"/>
          <w:color w:val="282828"/>
          <w:sz w:val="22"/>
        </w:rPr>
        <w:t>La comunicación entre el contenedor (ROS 2 Humble) y las aplicaciones de usuario en el host (ROS 2 Jazzy) se realiza de forma directa compartiendo la pila de red local (--network host).</w:t>
      </w:r>
    </w:p>
    <w:p>
      <w:pPr>
        <w:pStyle w:val="Normal"/>
        <w:spacing w:lineRule="auto" w:line="276" w:before="0" w:after="120"/>
        <w:rPr/>
      </w:pPr>
      <w:r>
        <w:rPr>
          <w:rFonts w:ascii="Calibri" w:hAnsi="Calibri"/>
          <w:color w:val="282828"/>
          <w:sz w:val="22"/>
        </w:rPr>
        <w:t>Durante las pruebas iniciales, el middleware por defecto (FastDDS) provocó pérdidas masivas de paquetes al intentar transmitir nubes de puntos densas (sensor_msgs/msg/PointCloud2) a 30 FPS, las cuales generan un caudal de 15 a 30 MB/s. Se reemplazó el middleware por CycloneDDS (rmw_cyclonedds_cpp) en ambas capas, aislando el tráfico bajo el dominio ROS_DOMAIN_ID=42.</w:t>
      </w:r>
    </w:p>
    <w:p>
      <w:pPr>
        <w:pStyle w:val="Heading2"/>
        <w:spacing w:before="280" w:after="80"/>
        <w:rPr/>
      </w:pPr>
      <w:r>
        <w:rPr>
          <w:b/>
          <w:color w:val="0D9488"/>
          <w:sz w:val="26"/>
        </w:rPr>
        <w:t>4.1 Inventario de Interfaces y Tópicos Publicados</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40"/>
        <w:gridCol w:w="2340"/>
        <w:gridCol w:w="2340"/>
        <w:gridCol w:w="2339"/>
      </w:tblGrid>
      <w:tr>
        <w:trPr/>
        <w:tc>
          <w:tcPr>
            <w:tcW w:w="2340" w:type="dxa"/>
            <w:tcBorders/>
            <w:shd w:fill="1B365D"/>
          </w:tcPr>
          <w:p>
            <w:pPr>
              <w:pStyle w:val="Normal"/>
              <w:spacing w:before="60" w:after="60"/>
              <w:rPr/>
            </w:pPr>
            <w:r>
              <w:rPr>
                <w:rFonts w:ascii="Calibri" w:hAnsi="Calibri"/>
                <w:b/>
                <w:color w:val="FFFFFF"/>
                <w:sz w:val="19"/>
              </w:rPr>
              <w:t>Tópico Publicado</w:t>
            </w:r>
          </w:p>
        </w:tc>
        <w:tc>
          <w:tcPr>
            <w:tcW w:w="2340" w:type="dxa"/>
            <w:tcBorders/>
            <w:shd w:fill="1B365D"/>
          </w:tcPr>
          <w:p>
            <w:pPr>
              <w:pStyle w:val="Normal"/>
              <w:spacing w:before="60" w:after="60"/>
              <w:rPr/>
            </w:pPr>
            <w:r>
              <w:rPr>
                <w:rFonts w:ascii="Calibri" w:hAnsi="Calibri"/>
                <w:b/>
                <w:color w:val="FFFFFF"/>
                <w:sz w:val="19"/>
              </w:rPr>
              <w:t>Tipo de Mensaje</w:t>
            </w:r>
          </w:p>
        </w:tc>
        <w:tc>
          <w:tcPr>
            <w:tcW w:w="2340" w:type="dxa"/>
            <w:tcBorders/>
            <w:shd w:fill="1B365D"/>
          </w:tcPr>
          <w:p>
            <w:pPr>
              <w:pStyle w:val="Normal"/>
              <w:spacing w:before="60" w:after="60"/>
              <w:rPr/>
            </w:pPr>
            <w:r>
              <w:rPr>
                <w:rFonts w:ascii="Calibri" w:hAnsi="Calibri"/>
                <w:b/>
                <w:color w:val="FFFFFF"/>
                <w:sz w:val="19"/>
              </w:rPr>
              <w:t>Tasa (Hz)</w:t>
            </w:r>
          </w:p>
        </w:tc>
        <w:tc>
          <w:tcPr>
            <w:tcW w:w="2339" w:type="dxa"/>
            <w:tcBorders/>
            <w:shd w:fill="1B365D"/>
          </w:tcPr>
          <w:p>
            <w:pPr>
              <w:pStyle w:val="Normal"/>
              <w:spacing w:before="60" w:after="60"/>
              <w:rPr/>
            </w:pPr>
            <w:r>
              <w:rPr>
                <w:rFonts w:ascii="Calibri" w:hAnsi="Calibri"/>
                <w:b/>
                <w:color w:val="FFFFFF"/>
                <w:sz w:val="19"/>
              </w:rPr>
              <w:t>Función en el Sistema</w:t>
            </w:r>
          </w:p>
        </w:tc>
      </w:tr>
      <w:tr>
        <w:trPr/>
        <w:tc>
          <w:tcPr>
            <w:tcW w:w="2340" w:type="dxa"/>
            <w:tcBorders/>
            <w:shd w:fill="F1F5F9"/>
          </w:tcPr>
          <w:p>
            <w:pPr>
              <w:pStyle w:val="Normal"/>
              <w:spacing w:before="60" w:after="60"/>
              <w:rPr/>
            </w:pPr>
            <w:r>
              <w:rPr>
                <w:rFonts w:ascii="Calibri" w:hAnsi="Calibri"/>
                <w:color w:val="282828"/>
                <w:sz w:val="18"/>
              </w:rPr>
              <w:t>/camera/color/image_raw</w:t>
            </w:r>
          </w:p>
        </w:tc>
        <w:tc>
          <w:tcPr>
            <w:tcW w:w="2340" w:type="dxa"/>
            <w:tcBorders/>
            <w:shd w:fill="F1F5F9"/>
          </w:tcPr>
          <w:p>
            <w:pPr>
              <w:pStyle w:val="Normal"/>
              <w:spacing w:before="60" w:after="60"/>
              <w:rPr/>
            </w:pPr>
            <w:r>
              <w:rPr>
                <w:rFonts w:ascii="Calibri" w:hAnsi="Calibri"/>
                <w:color w:val="282828"/>
                <w:sz w:val="18"/>
              </w:rPr>
              <w:t>sensor_msgs/msg/Image</w:t>
            </w:r>
          </w:p>
        </w:tc>
        <w:tc>
          <w:tcPr>
            <w:tcW w:w="2340" w:type="dxa"/>
            <w:tcBorders/>
            <w:shd w:fill="F1F5F9"/>
          </w:tcPr>
          <w:p>
            <w:pPr>
              <w:pStyle w:val="Normal"/>
              <w:spacing w:before="60" w:after="60"/>
              <w:rPr/>
            </w:pPr>
            <w:r>
              <w:rPr>
                <w:rFonts w:ascii="Calibri" w:hAnsi="Calibri"/>
                <w:color w:val="282828"/>
                <w:sz w:val="18"/>
              </w:rPr>
              <w:t>30</w:t>
            </w:r>
          </w:p>
        </w:tc>
        <w:tc>
          <w:tcPr>
            <w:tcW w:w="2339" w:type="dxa"/>
            <w:tcBorders/>
            <w:shd w:fill="F1F5F9"/>
          </w:tcPr>
          <w:p>
            <w:pPr>
              <w:pStyle w:val="Normal"/>
              <w:spacing w:before="60" w:after="60"/>
              <w:rPr/>
            </w:pPr>
            <w:r>
              <w:rPr>
                <w:rFonts w:ascii="Calibri" w:hAnsi="Calibri"/>
                <w:color w:val="282828"/>
                <w:sz w:val="18"/>
              </w:rPr>
              <w:t>Flujo de video RGB para teleoperación WebRTC y odometría.</w:t>
            </w:r>
          </w:p>
        </w:tc>
      </w:tr>
      <w:tr>
        <w:trPr/>
        <w:tc>
          <w:tcPr>
            <w:tcW w:w="2340" w:type="dxa"/>
            <w:tcBorders/>
          </w:tcPr>
          <w:p>
            <w:pPr>
              <w:pStyle w:val="Normal"/>
              <w:spacing w:before="60" w:after="60"/>
              <w:rPr/>
            </w:pPr>
            <w:r>
              <w:rPr>
                <w:rFonts w:ascii="Calibri" w:hAnsi="Calibri"/>
                <w:color w:val="282828"/>
                <w:sz w:val="18"/>
              </w:rPr>
              <w:t>/camera/aligned_depth_to_color/image_raw</w:t>
            </w:r>
          </w:p>
        </w:tc>
        <w:tc>
          <w:tcPr>
            <w:tcW w:w="2340" w:type="dxa"/>
            <w:tcBorders/>
          </w:tcPr>
          <w:p>
            <w:pPr>
              <w:pStyle w:val="Normal"/>
              <w:spacing w:before="60" w:after="60"/>
              <w:rPr/>
            </w:pPr>
            <w:r>
              <w:rPr>
                <w:rFonts w:ascii="Calibri" w:hAnsi="Calibri"/>
                <w:color w:val="282828"/>
                <w:sz w:val="18"/>
              </w:rPr>
              <w:t>sensor_msgs/msg/Image</w:t>
            </w:r>
          </w:p>
        </w:tc>
        <w:tc>
          <w:tcPr>
            <w:tcW w:w="2340" w:type="dxa"/>
            <w:tcBorders/>
          </w:tcPr>
          <w:p>
            <w:pPr>
              <w:pStyle w:val="Normal"/>
              <w:spacing w:before="60" w:after="60"/>
              <w:rPr/>
            </w:pPr>
            <w:r>
              <w:rPr>
                <w:rFonts w:ascii="Calibri" w:hAnsi="Calibri"/>
                <w:color w:val="282828"/>
                <w:sz w:val="18"/>
              </w:rPr>
              <w:t>30</w:t>
            </w:r>
          </w:p>
        </w:tc>
        <w:tc>
          <w:tcPr>
            <w:tcW w:w="2339" w:type="dxa"/>
            <w:tcBorders/>
          </w:tcPr>
          <w:p>
            <w:pPr>
              <w:pStyle w:val="Normal"/>
              <w:spacing w:before="60" w:after="60"/>
              <w:rPr/>
            </w:pPr>
            <w:r>
              <w:rPr>
                <w:rFonts w:ascii="Calibri" w:hAnsi="Calibri"/>
                <w:color w:val="282828"/>
                <w:sz w:val="18"/>
              </w:rPr>
              <w:t>Profundidad remapeada píxel a píxel a la perspectiva RGB.</w:t>
            </w:r>
          </w:p>
        </w:tc>
      </w:tr>
      <w:tr>
        <w:trPr/>
        <w:tc>
          <w:tcPr>
            <w:tcW w:w="2340" w:type="dxa"/>
            <w:tcBorders/>
            <w:shd w:fill="F1F5F9"/>
          </w:tcPr>
          <w:p>
            <w:pPr>
              <w:pStyle w:val="Normal"/>
              <w:spacing w:before="60" w:after="60"/>
              <w:rPr/>
            </w:pPr>
            <w:r>
              <w:rPr>
                <w:rFonts w:ascii="Calibri" w:hAnsi="Calibri"/>
                <w:color w:val="282828"/>
                <w:sz w:val="18"/>
              </w:rPr>
              <w:t>/camera/color/camera_info</w:t>
            </w:r>
          </w:p>
        </w:tc>
        <w:tc>
          <w:tcPr>
            <w:tcW w:w="2340" w:type="dxa"/>
            <w:tcBorders/>
            <w:shd w:fill="F1F5F9"/>
          </w:tcPr>
          <w:p>
            <w:pPr>
              <w:pStyle w:val="Normal"/>
              <w:spacing w:before="60" w:after="60"/>
              <w:rPr/>
            </w:pPr>
            <w:r>
              <w:rPr>
                <w:rFonts w:ascii="Calibri" w:hAnsi="Calibri"/>
                <w:color w:val="282828"/>
                <w:sz w:val="18"/>
              </w:rPr>
              <w:t>sensor_msgs/msg/CameraInfo</w:t>
            </w:r>
          </w:p>
        </w:tc>
        <w:tc>
          <w:tcPr>
            <w:tcW w:w="2340" w:type="dxa"/>
            <w:tcBorders/>
            <w:shd w:fill="F1F5F9"/>
          </w:tcPr>
          <w:p>
            <w:pPr>
              <w:pStyle w:val="Normal"/>
              <w:spacing w:before="60" w:after="60"/>
              <w:rPr/>
            </w:pPr>
            <w:r>
              <w:rPr>
                <w:rFonts w:ascii="Calibri" w:hAnsi="Calibri"/>
                <w:color w:val="282828"/>
                <w:sz w:val="18"/>
              </w:rPr>
              <w:t>30</w:t>
            </w:r>
          </w:p>
        </w:tc>
        <w:tc>
          <w:tcPr>
            <w:tcW w:w="2339" w:type="dxa"/>
            <w:tcBorders/>
            <w:shd w:fill="F1F5F9"/>
          </w:tcPr>
          <w:p>
            <w:pPr>
              <w:pStyle w:val="Normal"/>
              <w:spacing w:before="60" w:after="60"/>
              <w:rPr/>
            </w:pPr>
            <w:r>
              <w:rPr>
                <w:rFonts w:ascii="Calibri" w:hAnsi="Calibri"/>
                <w:color w:val="282828"/>
                <w:sz w:val="18"/>
              </w:rPr>
              <w:t>Parámetros intrínsecos y matrices de proyección calibradas.</w:t>
            </w:r>
          </w:p>
        </w:tc>
      </w:tr>
      <w:tr>
        <w:trPr/>
        <w:tc>
          <w:tcPr>
            <w:tcW w:w="2340" w:type="dxa"/>
            <w:tcBorders/>
          </w:tcPr>
          <w:p>
            <w:pPr>
              <w:pStyle w:val="Normal"/>
              <w:spacing w:before="60" w:after="60"/>
              <w:rPr/>
            </w:pPr>
            <w:r>
              <w:rPr>
                <w:rFonts w:ascii="Calibri" w:hAnsi="Calibri"/>
                <w:color w:val="282828"/>
                <w:sz w:val="18"/>
              </w:rPr>
              <w:t>/camera/depth/color/points</w:t>
            </w:r>
          </w:p>
        </w:tc>
        <w:tc>
          <w:tcPr>
            <w:tcW w:w="2340" w:type="dxa"/>
            <w:tcBorders/>
          </w:tcPr>
          <w:p>
            <w:pPr>
              <w:pStyle w:val="Normal"/>
              <w:spacing w:before="60" w:after="60"/>
              <w:rPr/>
            </w:pPr>
            <w:r>
              <w:rPr>
                <w:rFonts w:ascii="Calibri" w:hAnsi="Calibri"/>
                <w:color w:val="282828"/>
                <w:sz w:val="18"/>
              </w:rPr>
              <w:t>sensor_msgs/msg/PointCloud2</w:t>
            </w:r>
          </w:p>
        </w:tc>
        <w:tc>
          <w:tcPr>
            <w:tcW w:w="2340" w:type="dxa"/>
            <w:tcBorders/>
          </w:tcPr>
          <w:p>
            <w:pPr>
              <w:pStyle w:val="Normal"/>
              <w:spacing w:before="60" w:after="60"/>
              <w:rPr/>
            </w:pPr>
            <w:r>
              <w:rPr>
                <w:rFonts w:ascii="Calibri" w:hAnsi="Calibri"/>
                <w:color w:val="282828"/>
                <w:sz w:val="18"/>
              </w:rPr>
              <w:t>15 - 30</w:t>
            </w:r>
          </w:p>
        </w:tc>
        <w:tc>
          <w:tcPr>
            <w:tcW w:w="2339" w:type="dxa"/>
            <w:tcBorders/>
          </w:tcPr>
          <w:p>
            <w:pPr>
              <w:pStyle w:val="Normal"/>
              <w:spacing w:before="60" w:after="60"/>
              <w:rPr/>
            </w:pPr>
            <w:r>
              <w:rPr>
                <w:rFonts w:ascii="Calibri" w:hAnsi="Calibri"/>
                <w:color w:val="282828"/>
                <w:sz w:val="18"/>
              </w:rPr>
              <w:t>Nube de puntos 3D volumétrica generada por el LiDAR.</w:t>
            </w:r>
          </w:p>
        </w:tc>
      </w:tr>
      <w:tr>
        <w:trPr/>
        <w:tc>
          <w:tcPr>
            <w:tcW w:w="2340" w:type="dxa"/>
            <w:tcBorders/>
            <w:shd w:fill="F1F5F9"/>
          </w:tcPr>
          <w:p>
            <w:pPr>
              <w:pStyle w:val="Normal"/>
              <w:spacing w:before="60" w:after="60"/>
              <w:rPr/>
            </w:pPr>
            <w:r>
              <w:rPr>
                <w:rFonts w:ascii="Calibri" w:hAnsi="Calibri"/>
                <w:color w:val="282828"/>
                <w:sz w:val="18"/>
              </w:rPr>
              <w:t>/camera/imu</w:t>
            </w:r>
          </w:p>
        </w:tc>
        <w:tc>
          <w:tcPr>
            <w:tcW w:w="2340" w:type="dxa"/>
            <w:tcBorders/>
            <w:shd w:fill="F1F5F9"/>
          </w:tcPr>
          <w:p>
            <w:pPr>
              <w:pStyle w:val="Normal"/>
              <w:spacing w:before="60" w:after="60"/>
              <w:rPr/>
            </w:pPr>
            <w:r>
              <w:rPr>
                <w:rFonts w:ascii="Calibri" w:hAnsi="Calibri"/>
                <w:color w:val="282828"/>
                <w:sz w:val="18"/>
              </w:rPr>
              <w:t>sensor_msgs/msg/Imu</w:t>
            </w:r>
          </w:p>
        </w:tc>
        <w:tc>
          <w:tcPr>
            <w:tcW w:w="2340" w:type="dxa"/>
            <w:tcBorders/>
            <w:shd w:fill="F1F5F9"/>
          </w:tcPr>
          <w:p>
            <w:pPr>
              <w:pStyle w:val="Normal"/>
              <w:spacing w:before="60" w:after="60"/>
              <w:rPr/>
            </w:pPr>
            <w:r>
              <w:rPr>
                <w:rFonts w:ascii="Calibri" w:hAnsi="Calibri"/>
                <w:color w:val="282828"/>
                <w:sz w:val="18"/>
              </w:rPr>
              <w:t>200</w:t>
            </w:r>
          </w:p>
        </w:tc>
        <w:tc>
          <w:tcPr>
            <w:tcW w:w="2339" w:type="dxa"/>
            <w:tcBorders/>
            <w:shd w:fill="F1F5F9"/>
          </w:tcPr>
          <w:p>
            <w:pPr>
              <w:pStyle w:val="Normal"/>
              <w:spacing w:before="60" w:after="60"/>
              <w:rPr/>
            </w:pPr>
            <w:r>
              <w:rPr>
                <w:rFonts w:ascii="Calibri" w:hAnsi="Calibri"/>
                <w:color w:val="282828"/>
                <w:sz w:val="18"/>
              </w:rPr>
              <w:t>Fusión inercial de acelerómetro y giroscopio (BMI085).</w:t>
            </w:r>
          </w:p>
        </w:tc>
      </w:tr>
    </w:tbl>
    <w:p>
      <w:pPr>
        <w:pStyle w:val="Normal"/>
        <w:spacing w:before="0" w:after="120"/>
        <w:rPr/>
      </w:pPr>
      <w:r>
        <w:rPr/>
      </w:r>
    </w:p>
    <w:p>
      <w:pPr>
        <w:pStyle w:val="Heading1"/>
        <w:spacing w:before="400" w:after="120"/>
        <w:rPr/>
      </w:pPr>
      <w:r>
        <w:rPr>
          <w:b/>
          <w:color w:val="1B365D"/>
          <w:sz w:val="32"/>
        </w:rPr>
        <w:t>5. Teleoperación WebRTC de Baja Latencia (LiveKit Cloud)</w:t>
      </w:r>
    </w:p>
    <w:p>
      <w:pPr>
        <w:pStyle w:val="Normal"/>
        <w:spacing w:lineRule="auto" w:line="276" w:before="0" w:after="120"/>
        <w:rPr/>
      </w:pPr>
      <w:r>
        <w:rPr>
          <w:rFonts w:ascii="Calibri" w:hAnsi="Calibri"/>
          <w:color w:val="282828"/>
          <w:sz w:val="22"/>
        </w:rPr>
        <w:t>Para permitir la supervisión remota en tiempo real del robot a través de navegadores web o consolas de control fuera de la red local, se desarrolló un puente en Python (l515_livekit_bridge.py) alojado en un entorno virtual dedicado (~/venvs/l515-livekit).</w:t>
      </w:r>
    </w:p>
    <w:p>
      <w:pPr>
        <w:pStyle w:val="Normal"/>
        <w:spacing w:lineRule="auto" w:line="276" w:before="0" w:after="120"/>
        <w:rPr/>
      </w:pPr>
      <w:r>
        <w:rPr>
          <w:rFonts w:ascii="Calibri" w:hAnsi="Calibri"/>
          <w:color w:val="282828"/>
          <w:sz w:val="22"/>
        </w:rPr>
        <w:t>El puente se suscribe a /camera/color/image_raw en ROS 2 Jazzy, convierte las tramas de OpenCV a frames compatibles con WebRTC y transmite a una sala en la nube de LiveKit Cloud (wss://rassor-0dr12g8u.livekit.cloud). El sistema ofrece una latencia punto a punto inferior a 150 milisegundos utilizando compresión H.264/VP8 adaptativa.</w:t>
      </w:r>
    </w:p>
    <w:p>
      <w:pPr>
        <w:pStyle w:val="Heading1"/>
        <w:spacing w:before="400" w:after="120"/>
        <w:rPr/>
      </w:pPr>
      <w:r>
        <w:rPr>
          <w:b/>
          <w:color w:val="1B365D"/>
          <w:sz w:val="32"/>
        </w:rPr>
        <w:t>6. Análisis Experimental de Percepción 3D y SLAM</w:t>
      </w:r>
    </w:p>
    <w:p>
      <w:pPr>
        <w:pStyle w:val="Heading2"/>
        <w:spacing w:before="280" w:after="80"/>
        <w:rPr/>
      </w:pPr>
      <w:r>
        <w:rPr>
          <w:b/>
          <w:color w:val="0D9488"/>
          <w:sz w:val="26"/>
        </w:rPr>
        <w:t>6.1 Comportamiento del Sensor LiDAR vs Cámaras Estéreo</w:t>
      </w:r>
    </w:p>
    <w:p>
      <w:pPr>
        <w:pStyle w:val="Normal"/>
        <w:spacing w:lineRule="auto" w:line="276" w:before="0" w:after="120"/>
        <w:rPr/>
      </w:pPr>
      <w:r>
        <w:rPr>
          <w:rFonts w:ascii="Calibri" w:hAnsi="Calibri"/>
          <w:color w:val="282828"/>
          <w:sz w:val="22"/>
        </w:rPr>
        <w:t>Durante las pruebas con RTAB-Map SLAM se identificaron tres fenómenos físicos y matemáticos que requirieron intervención:</w:t>
      </w:r>
    </w:p>
    <w:p>
      <w:pPr>
        <w:pStyle w:val="ListBullet"/>
        <w:numPr>
          <w:ilvl w:val="0"/>
          <w:numId w:val="1"/>
        </w:numPr>
        <w:spacing w:lineRule="auto" w:line="276" w:before="0" w:after="80"/>
        <w:contextualSpacing/>
        <w:rPr/>
      </w:pPr>
      <w:r>
        <w:rPr>
          <w:rFonts w:ascii="Calibri" w:hAnsi="Calibri"/>
          <w:b/>
          <w:color w:val="1B365D"/>
          <w:sz w:val="22"/>
        </w:rPr>
        <w:t xml:space="preserve">Disparidad de Proporción (Aspect Ratio): </w:t>
      </w:r>
      <w:r>
        <w:rPr>
          <w:rFonts w:ascii="Calibri" w:hAnsi="Calibri"/>
          <w:color w:val="282828"/>
          <w:sz w:val="22"/>
        </w:rPr>
        <w:t>El sensor RGB nativo transmite en 1280x720 (16:9), mientras que el escáner láser de profundidad opera en 640x480 o 1024x768 (4:3). RTAB-Map abortaba por incongruencia en la triangulación. Se solucionó configurando ambos sensores a 640x480 a 30 FPS.</w:t>
      </w:r>
    </w:p>
    <w:p>
      <w:pPr>
        <w:pStyle w:val="ListBullet"/>
        <w:numPr>
          <w:ilvl w:val="0"/>
          <w:numId w:val="1"/>
        </w:numPr>
        <w:spacing w:lineRule="auto" w:line="276" w:before="0" w:after="80"/>
        <w:contextualSpacing/>
        <w:rPr/>
      </w:pPr>
      <w:r>
        <w:rPr>
          <w:rFonts w:ascii="Calibri" w:hAnsi="Calibri"/>
          <w:b/>
          <w:color w:val="1B365D"/>
          <w:sz w:val="22"/>
        </w:rPr>
        <w:t xml:space="preserve">Deriva por Ruido Cuántico del Láser (Drift en Reposo): </w:t>
      </w:r>
      <w:r>
        <w:rPr>
          <w:rFonts w:ascii="Calibri" w:hAnsi="Calibri"/>
          <w:color w:val="282828"/>
          <w:sz w:val="22"/>
        </w:rPr>
        <w:t>El haz LiDAR presenta fluctuaciones milimétricas naturales en cada cuadro. RTAB-Map interpretaba esta fluctuación como desplazamiento real del robot hacia adelante y hacia atrás, generando deriva fantasma en reposo. Se mitigó activando en hardware el spatial_filter (suavizado de bordes) y el temporal_filter (fijación de píxeles estáticos).</w:t>
      </w:r>
    </w:p>
    <w:p>
      <w:pPr>
        <w:pStyle w:val="ListBullet"/>
        <w:numPr>
          <w:ilvl w:val="0"/>
          <w:numId w:val="1"/>
        </w:numPr>
        <w:spacing w:lineRule="auto" w:line="276" w:before="0" w:after="80"/>
        <w:contextualSpacing/>
        <w:rPr/>
      </w:pPr>
      <w:r>
        <w:rPr>
          <w:rFonts w:ascii="Calibri" w:hAnsi="Calibri"/>
          <w:b/>
          <w:color w:val="1B365D"/>
          <w:sz w:val="22"/>
        </w:rPr>
        <w:t xml:space="preserve">Comportamiento ante Superficies Reflectantes (Ventanas): </w:t>
      </w:r>
      <w:r>
        <w:rPr>
          <w:rFonts w:ascii="Calibri" w:hAnsi="Calibri"/>
          <w:color w:val="282828"/>
          <w:sz w:val="22"/>
        </w:rPr>
        <w:t>Los haces infrarrojos del L515 atraviesan o se refractan en el cristal, generando matrices de datos nulos (NaN) que saturan las colas de procesamiento si no se usa una política de red QoS 'Best Effort'.</w:t>
      </w:r>
    </w:p>
    <w:p>
      <w:pPr>
        <w:pStyle w:val="Heading1"/>
        <w:spacing w:before="400" w:after="120"/>
        <w:rPr/>
      </w:pPr>
      <w:r>
        <w:rPr>
          <w:b/>
          <w:color w:val="1B365D"/>
          <w:sz w:val="32"/>
        </w:rPr>
        <w:t>7. Estrategia para Plataformas de Bajo Consumo: Raspberry Pi 4 Model B</w:t>
      </w:r>
    </w:p>
    <w:p>
      <w:pPr>
        <w:pStyle w:val="Normal"/>
        <w:spacing w:lineRule="auto" w:line="276" w:before="0" w:after="120"/>
        <w:rPr/>
      </w:pPr>
      <w:r>
        <w:rPr>
          <w:rFonts w:ascii="Calibri" w:hAnsi="Calibri"/>
          <w:color w:val="282828"/>
          <w:sz w:val="22"/>
        </w:rPr>
        <w:t>Ejecutar RTAB-Map con procesamiento visual completo en una Raspberry Pi 4 satura los 4 núcleos de la CPU ARM y provoca caídas de cuadros. Para esta plataforma se validaron dos alternativas de ingeniería:</w:t>
      </w:r>
    </w:p>
    <w:p>
      <w:pPr>
        <w:pStyle w:val="ListBullet"/>
        <w:numPr>
          <w:ilvl w:val="0"/>
          <w:numId w:val="1"/>
        </w:numPr>
        <w:spacing w:lineRule="auto" w:line="276" w:before="0" w:after="80"/>
        <w:contextualSpacing/>
        <w:rPr/>
      </w:pPr>
      <w:r>
        <w:rPr>
          <w:rFonts w:ascii="Calibri" w:hAnsi="Calibri"/>
          <w:b/>
          <w:color w:val="1B365D"/>
          <w:sz w:val="22"/>
        </w:rPr>
        <w:t xml:space="preserve">Alternativa 1: OctoMap (Mapeo 3D Ligero de Voxeles): </w:t>
      </w:r>
      <w:r>
        <w:rPr>
          <w:rFonts w:ascii="Calibri" w:hAnsi="Calibri"/>
          <w:color w:val="282828"/>
          <w:sz w:val="22"/>
        </w:rPr>
        <w:t>Se apaga por completo el lente a color (enable_color:=false) para ahorrar ancho de banda. La nube de puntos láser se procesa mediante un árbol octal (Octree) de 5 cm de resolución. Esto produce un mapa volumétrico 3D tipo cubos sólidos con mínimo consumo de CPU y memoria RAM.</w:t>
      </w:r>
    </w:p>
    <w:p>
      <w:pPr>
        <w:pStyle w:val="ListBullet"/>
        <w:numPr>
          <w:ilvl w:val="0"/>
          <w:numId w:val="1"/>
        </w:numPr>
        <w:spacing w:lineRule="auto" w:line="276" w:before="0" w:after="80"/>
        <w:contextualSpacing/>
        <w:rPr/>
      </w:pPr>
      <w:r>
        <w:rPr>
          <w:rFonts w:ascii="Calibri" w:hAnsi="Calibri"/>
          <w:b/>
          <w:color w:val="1B365D"/>
          <w:sz w:val="22"/>
        </w:rPr>
        <w:t xml:space="preserve">Alternativa 2: Arquitectura de Cómputo Distribuido (Split-Brain): </w:t>
      </w:r>
      <w:r>
        <w:rPr>
          <w:rFonts w:ascii="Calibri" w:hAnsi="Calibri"/>
          <w:color w:val="282828"/>
          <w:sz w:val="22"/>
        </w:rPr>
        <w:t>La Raspberry Pi 4 actúa únicamente como interfaz de adquisición de hardware ejecutando el contenedor Docker. Transmite la nube de puntos vía CycloneDDS por Wi-Fi hacia una estación de cómputo terrestre o laptop con GPU, donde se realiza el SLAM pesado sin comprometer la batería ni la temperatura del robot.</w:t>
      </w:r>
    </w:p>
    <w:p>
      <w:pPr>
        <w:pStyle w:val="Heading1"/>
        <w:spacing w:before="400" w:after="120"/>
        <w:rPr/>
      </w:pPr>
      <w:r>
        <w:rPr>
          <w:b/>
          <w:color w:val="1B365D"/>
          <w:sz w:val="32"/>
        </w:rPr>
        <w:t>8. Hoja de Ruta: Aceleración por Hardware en Nvidia Isaac ROS</w:t>
      </w:r>
    </w:p>
    <w:p>
      <w:pPr>
        <w:pStyle w:val="Normal"/>
        <w:spacing w:lineRule="auto" w:line="276" w:before="0" w:after="120"/>
        <w:rPr/>
      </w:pPr>
      <w:r>
        <w:rPr>
          <w:rFonts w:ascii="Calibri" w:hAnsi="Calibri"/>
          <w:color w:val="282828"/>
          <w:sz w:val="22"/>
        </w:rPr>
        <w:t>Para el despliegue final en robots móviles de alta velocidad donde las vibraciones mecánicas y los giros rápidos provocan desenfoque de movimiento, la solución industrial consiste en desacoplar la generación de nubes de puntos de la CPU y transferirla a la GPU:</w:t>
      </w:r>
    </w:p>
    <w:p>
      <w:pPr>
        <w:pStyle w:val="ListBullet"/>
        <w:numPr>
          <w:ilvl w:val="0"/>
          <w:numId w:val="1"/>
        </w:numPr>
        <w:spacing w:lineRule="auto" w:line="276" w:before="0" w:after="80"/>
        <w:contextualSpacing/>
        <w:rPr/>
      </w:pPr>
      <w:r>
        <w:rPr>
          <w:rFonts w:ascii="Calibri" w:hAnsi="Calibri"/>
          <w:b/>
          <w:color w:val="1B365D"/>
          <w:sz w:val="22"/>
        </w:rPr>
        <w:t xml:space="preserve">Generación en GPU (isaac_ros_depth_image_proc): </w:t>
      </w:r>
      <w:r>
        <w:rPr>
          <w:rFonts w:ascii="Calibri" w:hAnsi="Calibri"/>
          <w:color w:val="282828"/>
          <w:sz w:val="22"/>
        </w:rPr>
        <w:t>La cámara envía únicamente la imagen de profundidad comprimida. La GPU de Nvidia convierte la imagen a PointCloud en milisegundos usando paralelismo masivo CUDA.</w:t>
      </w:r>
    </w:p>
    <w:p>
      <w:pPr>
        <w:pStyle w:val="ListBullet"/>
        <w:numPr>
          <w:ilvl w:val="0"/>
          <w:numId w:val="1"/>
        </w:numPr>
        <w:spacing w:lineRule="auto" w:line="276" w:before="0" w:after="80"/>
        <w:contextualSpacing/>
        <w:rPr/>
      </w:pPr>
      <w:r>
        <w:rPr>
          <w:rFonts w:ascii="Calibri" w:hAnsi="Calibri"/>
          <w:b/>
          <w:color w:val="1B365D"/>
          <w:sz w:val="22"/>
        </w:rPr>
        <w:t xml:space="preserve">Odometría Visual-Inercial Robusta (isaac_ros_visual_slam / cuVSLAM): </w:t>
      </w:r>
      <w:r>
        <w:rPr>
          <w:rFonts w:ascii="Calibri" w:hAnsi="Calibri"/>
          <w:color w:val="282828"/>
          <w:sz w:val="22"/>
        </w:rPr>
        <w:t>El algoritmo cuVSLAM de Nvidia utiliza aceleración por hardware y fusión con los encoders de las ruedas del robot (/odom). Si la cámara sufre vibraciones bruscas, la odometría de ruedas mantiene la posición global, haciendo el sistema invulnerable a pérdidas visuales.</w:t>
      </w:r>
    </w:p>
    <w:p>
      <w:pPr>
        <w:pStyle w:val="Heading1"/>
        <w:spacing w:before="400" w:after="120"/>
        <w:rPr/>
      </w:pPr>
      <w:r>
        <w:rPr>
          <w:b/>
          <w:color w:val="1B365D"/>
          <w:sz w:val="32"/>
        </w:rPr>
        <w:t>9. Procedimientos Operativos Estándar (Manual de Ejecución)</w:t>
      </w:r>
    </w:p>
    <w:p>
      <w:pPr>
        <w:pStyle w:val="Heading2"/>
        <w:spacing w:before="280" w:after="80"/>
        <w:rPr/>
      </w:pPr>
      <w:r>
        <w:rPr>
          <w:b/>
          <w:color w:val="0D9488"/>
          <w:sz w:val="26"/>
        </w:rPr>
        <w:t>9.1 Fase 1: Inicialización del Controlador (Terminal 1)</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CBD5E1"/>
              <w:left w:val="single" w:sz="4" w:space="0" w:color="CBD5E1"/>
              <w:bottom w:val="single" w:sz="4" w:space="0" w:color="CBD5E1"/>
              <w:right w:val="single" w:sz="4" w:space="0" w:color="CBD5E1"/>
            </w:tcBorders>
            <w:shd w:fill="F8FAFC"/>
          </w:tcPr>
          <w:p>
            <w:pPr>
              <w:pStyle w:val="Normal"/>
              <w:spacing w:before="100" w:after="100"/>
              <w:rPr/>
            </w:pPr>
            <w:r>
              <w:rPr>
                <w:rFonts w:ascii="Consolas" w:hAnsi="Consolas"/>
                <w:color w:val="1E293B"/>
                <w:sz w:val="18"/>
              </w:rPr>
              <w:t>sudo docker rm -f realsense_cyclonedds 2&gt;/dev/null</w:t>
              <w:br/>
              <w:t>sudo docker run --rm --name realsense_cyclonedds \</w:t>
              <w:br/>
              <w:t xml:space="preserve">  --network host \</w:t>
              <w:br/>
              <w:t xml:space="preserve">  -e ROS_DOMAIN_ID=42 \</w:t>
              <w:br/>
              <w:t xml:space="preserve">  -e RMW_IMPLEMENTATION=rmw_cyclonedds_cpp \</w:t>
              <w:br/>
              <w:t xml:space="preserve">  -v /dev:/dev \</w:t>
              <w:br/>
              <w:t xml:space="preserve">  --device-cgroup-rule='c 189:* rmw' \</w:t>
              <w:br/>
              <w:t xml:space="preserve">  --device-cgroup-rule='c 81:* rmw' \</w:t>
              <w:br/>
              <w:t xml:space="preserve">  l515-ros:20261007 bash -c "source /opt/ros/humble/setup.bash &amp;&amp; source /opt/ws/install/setup.bash &amp;&amp; ros2 launch realsense2_camera rs_launch.py align_depth.enable:=true pointcloud.enable:=true depth_module.profile:=640x480x30 rgb_camera.profile:=640x480x30 spatial_filter.enable:=true temporal_filter.enable:=true"</w:t>
            </w:r>
          </w:p>
        </w:tc>
      </w:tr>
    </w:tbl>
    <w:p>
      <w:pPr>
        <w:pStyle w:val="Normal"/>
        <w:spacing w:before="0" w:after="120"/>
        <w:rPr/>
      </w:pPr>
      <w:r>
        <w:rPr/>
      </w:r>
    </w:p>
    <w:p>
      <w:pPr>
        <w:pStyle w:val="Heading2"/>
        <w:spacing w:before="280" w:after="80"/>
        <w:rPr/>
      </w:pPr>
      <w:r>
        <w:rPr>
          <w:b/>
          <w:color w:val="0D9488"/>
          <w:sz w:val="26"/>
        </w:rPr>
        <w:t>9.2 Fase 2: Ejecución de RTAB-Map SLAM (Terminal 2)</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top w:val="single" w:sz="4" w:space="0" w:color="CBD5E1"/>
              <w:left w:val="single" w:sz="4" w:space="0" w:color="CBD5E1"/>
              <w:bottom w:val="single" w:sz="4" w:space="0" w:color="CBD5E1"/>
              <w:right w:val="single" w:sz="4" w:space="0" w:color="CBD5E1"/>
            </w:tcBorders>
            <w:shd w:fill="F8FAFC"/>
          </w:tcPr>
          <w:p>
            <w:pPr>
              <w:pStyle w:val="Normal"/>
              <w:spacing w:before="100" w:after="100"/>
              <w:rPr/>
            </w:pPr>
            <w:r>
              <w:rPr>
                <w:rFonts w:ascii="Consolas" w:hAnsi="Consolas"/>
                <w:color w:val="1E293B"/>
                <w:sz w:val="18"/>
              </w:rPr>
              <w:t>source /opt/ros/jazzy/setup.bash</w:t>
              <w:br/>
              <w:t>export ROS_DOMAIN_ID=42</w:t>
              <w:br/>
              <w:t>export RMW_IMPLEMENTATION=rmw_cyclonedds_cpp</w:t>
              <w:br/>
              <w:br/>
              <w:t>ros2 launch rtabmap_launch rtabmap.launch.py \</w:t>
              <w:br/>
              <w:t xml:space="preserve">    rtabmap_args:="--delete_db_on_start" \</w:t>
              <w:br/>
              <w:t xml:space="preserve">    rgb_topic:=/camera/color/image_raw \</w:t>
              <w:br/>
              <w:t xml:space="preserve">    depth_topic:=/camera/aligned_depth_to_color/image_raw \</w:t>
              <w:br/>
              <w:t xml:space="preserve">    camera_info_topic:=/camera/color/camera_info \</w:t>
              <w:br/>
              <w:t xml:space="preserve">    frame_id:=camera_link \</w:t>
              <w:br/>
              <w:t xml:space="preserve">    approx_sync:=true \</w:t>
              <w:br/>
              <w:t xml:space="preserve">    qos:=2 \</w:t>
              <w:br/>
              <w:t xml:space="preserve">    rviz:=true</w:t>
            </w:r>
          </w:p>
        </w:tc>
      </w:tr>
    </w:tbl>
    <w:p>
      <w:pPr>
        <w:pStyle w:val="Normal"/>
        <w:spacing w:before="0" w:after="120"/>
        <w:rPr/>
      </w:pPr>
      <w:r>
        <w:rPr/>
      </w:r>
    </w:p>
    <w:p>
      <w:pPr>
        <w:pStyle w:val="Heading1"/>
        <w:spacing w:before="400" w:after="120"/>
        <w:rPr/>
      </w:pPr>
      <w:r>
        <w:rPr>
          <w:b/>
          <w:color w:val="1B365D"/>
          <w:sz w:val="32"/>
        </w:rPr>
        <w:t>10. Conclusiones y Estado del Arte</w:t>
      </w:r>
    </w:p>
    <w:p>
      <w:pPr>
        <w:pStyle w:val="Normal"/>
        <w:spacing w:lineRule="auto" w:line="276" w:before="0" w:after="120"/>
        <w:rPr/>
      </w:pPr>
      <w:r>
        <w:rPr>
          <w:rFonts w:ascii="Calibri" w:hAnsi="Calibri"/>
          <w:color w:val="282828"/>
          <w:sz w:val="22"/>
        </w:rPr>
        <w:t>La arquitectura implementada resuelve con éxito el ciclo de vida útil del sensor Intel RealSense L515, permitiendo su aprovechamiento en plataformas modernas de robótica sin comprometer la integridad del sistema operativo anfitrión. El puente CycloneDDS y el encapsulamiento Docker establecen una base sólida, modular y reproducible que garantiza la viabilidad del proyecto tanto en pruebas locales como en teleoperación a través de la nube.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Calibri" w:hAnsi="Calibri"/>
        <w:color w:val="8C8C8C"/>
        <w:sz w:val="17"/>
      </w:rPr>
      <w:t>Documento Técnico Confidencial — Ingeniería de Sistemas y Robótica</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Fonts w:ascii="Calibri" w:hAnsi="Calibri"/>
        <w:color w:val="787878"/>
        <w:sz w:val="17"/>
      </w:rPr>
      <w:t>INFORME TÉCNICO: INTEGRACIÓN L515 EN ROS 2 JAZZY | RUR LABS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4</Pages>
  <Words>1459</Words>
  <Characters>8881</Characters>
  <CharactersWithSpaces>10283</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