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D740C" w14:textId="77777777" w:rsidR="00B57421" w:rsidRPr="00B62DEB" w:rsidRDefault="00B57421" w:rsidP="00B62DEB">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rFonts w:ascii="Arial" w:eastAsia="Arial Unicode MS" w:hAnsi="Arial" w:cs="Arial"/>
          <w:b/>
          <w:lang w:val="es-CO"/>
        </w:rPr>
      </w:pPr>
      <w:r w:rsidRPr="00B62DEB">
        <w:rPr>
          <w:rFonts w:ascii="Arial" w:eastAsia="Arial Unicode MS" w:hAnsi="Arial" w:cs="Arial"/>
          <w:b/>
          <w:lang w:val="es-CO"/>
        </w:rPr>
        <w:t>ANÁLISIS DEL SECTOR</w:t>
      </w:r>
    </w:p>
    <w:p w14:paraId="5849C0C2" w14:textId="77777777" w:rsidR="00B57421" w:rsidRPr="00B62DEB" w:rsidRDefault="00B57421" w:rsidP="00B62DEB">
      <w:pPr>
        <w:jc w:val="both"/>
        <w:rPr>
          <w:rFonts w:ascii="Arial" w:eastAsia="Arial Unicode MS" w:hAnsi="Arial" w:cs="Arial"/>
          <w:b/>
          <w:lang w:val="es-CO"/>
        </w:rPr>
      </w:pPr>
    </w:p>
    <w:p w14:paraId="2074A87F" w14:textId="4902466B" w:rsidR="00B57421" w:rsidRPr="00B62DEB" w:rsidRDefault="00B57421" w:rsidP="00B62DEB">
      <w:pPr>
        <w:jc w:val="both"/>
        <w:rPr>
          <w:rFonts w:ascii="Arial" w:eastAsia="Arial Unicode MS" w:hAnsi="Arial" w:cs="Arial"/>
          <w:b/>
          <w:lang w:val="es-CO"/>
        </w:rPr>
      </w:pPr>
      <w:r w:rsidRPr="00B62DEB">
        <w:rPr>
          <w:rFonts w:ascii="Arial" w:eastAsia="Arial" w:hAnsi="Arial" w:cs="Arial"/>
        </w:rPr>
        <w:t>En cumplimiento de lo dispuesto</w:t>
      </w:r>
      <w:r w:rsidR="00B62DEB">
        <w:rPr>
          <w:rFonts w:ascii="Arial" w:eastAsia="Arial" w:hAnsi="Arial" w:cs="Arial"/>
        </w:rPr>
        <w:t xml:space="preserve"> en el Art. 2.2.1.1.1.6.1. del D</w:t>
      </w:r>
      <w:r w:rsidRPr="00B62DEB">
        <w:rPr>
          <w:rFonts w:ascii="Arial" w:eastAsia="Arial" w:hAnsi="Arial" w:cs="Arial"/>
        </w:rPr>
        <w:t>ecreto 1082 de 2015, se realiza el presente análisis del sector para el proceso contractual a desarrollarse.</w:t>
      </w:r>
    </w:p>
    <w:p w14:paraId="3670D7B2" w14:textId="77777777" w:rsidR="00B57421" w:rsidRPr="00B62DEB" w:rsidRDefault="00B57421" w:rsidP="00B62DEB">
      <w:pPr>
        <w:jc w:val="both"/>
        <w:rPr>
          <w:rFonts w:ascii="Arial" w:eastAsia="Arial Unicode MS" w:hAnsi="Arial" w:cs="Arial"/>
          <w:b/>
          <w:lang w:val="es-CO"/>
        </w:rPr>
      </w:pPr>
    </w:p>
    <w:p w14:paraId="220F8D0D" w14:textId="385B19F0" w:rsidR="00B57421" w:rsidRPr="00B62DEB" w:rsidRDefault="00B62DEB" w:rsidP="00B62DEB">
      <w:pPr>
        <w:numPr>
          <w:ilvl w:val="0"/>
          <w:numId w:val="1"/>
        </w:numPr>
        <w:pBdr>
          <w:top w:val="single" w:sz="4" w:space="1" w:color="auto"/>
          <w:left w:val="single" w:sz="4" w:space="4" w:color="auto"/>
          <w:bottom w:val="single" w:sz="4" w:space="0" w:color="auto"/>
          <w:right w:val="single" w:sz="4" w:space="4" w:color="auto"/>
        </w:pBdr>
        <w:shd w:val="clear" w:color="auto" w:fill="BFBFBF" w:themeFill="background1" w:themeFillShade="BF"/>
        <w:jc w:val="center"/>
        <w:rPr>
          <w:rFonts w:ascii="Arial" w:hAnsi="Arial" w:cs="Arial"/>
        </w:rPr>
      </w:pPr>
      <w:r>
        <w:rPr>
          <w:rFonts w:ascii="Arial" w:eastAsia="GulimChe" w:hAnsi="Arial" w:cs="Arial"/>
          <w:b/>
          <w:lang w:val="es-CO"/>
        </w:rPr>
        <w:t>OBJETO A CONTRATAR</w:t>
      </w:r>
    </w:p>
    <w:p w14:paraId="49A2E6D7" w14:textId="77777777" w:rsidR="00B57421" w:rsidRPr="00B62DEB" w:rsidRDefault="00B57421" w:rsidP="00B62DEB">
      <w:pPr>
        <w:jc w:val="center"/>
        <w:rPr>
          <w:rFonts w:ascii="Arial" w:eastAsia="Arial Unicode MS" w:hAnsi="Arial" w:cs="Arial"/>
          <w:b/>
          <w:lang w:val="es-CO"/>
        </w:rPr>
      </w:pPr>
    </w:p>
    <w:p w14:paraId="51744F84" w14:textId="0DED6B92" w:rsidR="005A275C" w:rsidRPr="00B62DEB" w:rsidRDefault="00B62DEB" w:rsidP="00B62DEB">
      <w:pPr>
        <w:jc w:val="center"/>
        <w:rPr>
          <w:rFonts w:ascii="Arial" w:eastAsia="Arial Unicode MS" w:hAnsi="Arial" w:cs="Arial"/>
          <w:b/>
          <w:lang w:val="es-CO"/>
        </w:rPr>
      </w:pPr>
      <w:r>
        <w:rPr>
          <w:rFonts w:ascii="Arial" w:eastAsia="Dotum" w:hAnsi="Arial" w:cs="Arial"/>
          <w:b/>
        </w:rPr>
        <w:t>“</w:t>
      </w:r>
      <w:r w:rsidR="00770F6A" w:rsidRPr="00B62DEB">
        <w:rPr>
          <w:rFonts w:ascii="Arial" w:eastAsia="Dotum" w:hAnsi="Arial" w:cs="Arial"/>
          <w:b/>
        </w:rPr>
        <w:t>ESTUDIO DISEÑO Y CONSTRUCCIÓN DEL PROYECTO SACUDETE AL PARQUE TIPO 1, OPCIÓN 1 DEL MUNICIPIO DE CALOTO DEL DEPARTAMENTO DE CAUCA</w:t>
      </w:r>
      <w:r>
        <w:rPr>
          <w:rFonts w:ascii="Arial" w:eastAsia="Dotum" w:hAnsi="Arial" w:cs="Arial"/>
          <w:b/>
        </w:rPr>
        <w:t>”</w:t>
      </w:r>
    </w:p>
    <w:p w14:paraId="302C6448" w14:textId="4F2BC831" w:rsidR="00B57421" w:rsidRPr="00B62DEB" w:rsidRDefault="00B57421" w:rsidP="00B62DEB">
      <w:pPr>
        <w:numPr>
          <w:ilvl w:val="0"/>
          <w:numId w:val="1"/>
        </w:numPr>
        <w:pBdr>
          <w:top w:val="single" w:sz="4" w:space="1" w:color="auto"/>
          <w:left w:val="single" w:sz="4" w:space="4" w:color="auto"/>
          <w:bottom w:val="single" w:sz="4" w:space="0" w:color="auto"/>
          <w:right w:val="single" w:sz="4" w:space="4" w:color="auto"/>
        </w:pBdr>
        <w:shd w:val="clear" w:color="auto" w:fill="BFBFBF" w:themeFill="background1" w:themeFillShade="BF"/>
        <w:jc w:val="both"/>
        <w:rPr>
          <w:rFonts w:ascii="Arial" w:eastAsia="GulimChe" w:hAnsi="Arial" w:cs="Arial"/>
          <w:b/>
          <w:lang w:val="es-CO"/>
        </w:rPr>
      </w:pPr>
      <w:r w:rsidRPr="00B62DEB">
        <w:rPr>
          <w:rFonts w:ascii="Arial" w:eastAsia="GulimChe" w:hAnsi="Arial" w:cs="Arial"/>
          <w:b/>
          <w:lang w:val="es-CO"/>
        </w:rPr>
        <w:t xml:space="preserve">ANÁLISIS </w:t>
      </w:r>
      <w:r w:rsidR="00547468" w:rsidRPr="00B62DEB">
        <w:rPr>
          <w:rFonts w:ascii="Arial" w:eastAsia="GulimChe" w:hAnsi="Arial" w:cs="Arial"/>
          <w:b/>
          <w:lang w:val="es-CO"/>
        </w:rPr>
        <w:t>DEL</w:t>
      </w:r>
      <w:r w:rsidRPr="00B62DEB">
        <w:rPr>
          <w:rFonts w:ascii="Arial" w:eastAsia="GulimChe" w:hAnsi="Arial" w:cs="Arial"/>
          <w:b/>
          <w:lang w:val="es-CO"/>
        </w:rPr>
        <w:t xml:space="preserve"> SECTOR COMERCIAL</w:t>
      </w:r>
      <w:r w:rsidR="00547468" w:rsidRPr="00B62DEB">
        <w:rPr>
          <w:rFonts w:ascii="Arial" w:eastAsia="GulimChe" w:hAnsi="Arial" w:cs="Arial"/>
          <w:b/>
          <w:lang w:val="es-CO"/>
        </w:rPr>
        <w:t xml:space="preserve"> DE CONSTRUCCIÓN </w:t>
      </w:r>
    </w:p>
    <w:p w14:paraId="320FDBF9" w14:textId="77777777" w:rsidR="00B57421" w:rsidRPr="00B62DEB" w:rsidRDefault="00B57421" w:rsidP="00B62DEB">
      <w:pPr>
        <w:jc w:val="both"/>
        <w:rPr>
          <w:rFonts w:ascii="Arial" w:eastAsia="Arial Unicode MS" w:hAnsi="Arial" w:cs="Arial"/>
          <w:b/>
          <w:lang w:val="es-CO"/>
        </w:rPr>
      </w:pPr>
    </w:p>
    <w:p w14:paraId="2576B3AE" w14:textId="77777777" w:rsidR="00B57421" w:rsidRPr="00B62DEB" w:rsidRDefault="00B57421" w:rsidP="00B62DEB">
      <w:pPr>
        <w:autoSpaceDE w:val="0"/>
        <w:autoSpaceDN w:val="0"/>
        <w:adjustRightInd w:val="0"/>
        <w:rPr>
          <w:rFonts w:ascii="Arial" w:eastAsia="Calibri" w:hAnsi="Arial" w:cs="Arial"/>
          <w:b/>
          <w:lang w:val="es-CO" w:eastAsia="en-US"/>
        </w:rPr>
      </w:pPr>
      <w:r w:rsidRPr="00B62DEB">
        <w:rPr>
          <w:rFonts w:ascii="Arial" w:eastAsia="Calibri" w:hAnsi="Arial" w:cs="Arial"/>
          <w:b/>
          <w:lang w:val="es-CO" w:eastAsia="en-US"/>
        </w:rPr>
        <w:t>2.1 Aspectos generales del Mercado</w:t>
      </w:r>
    </w:p>
    <w:p w14:paraId="55D7D3FB" w14:textId="77777777" w:rsidR="00B57421" w:rsidRPr="00B62DEB" w:rsidRDefault="00B57421" w:rsidP="00B62DEB">
      <w:pPr>
        <w:jc w:val="both"/>
        <w:rPr>
          <w:rFonts w:ascii="Arial" w:eastAsia="Arial Unicode MS" w:hAnsi="Arial" w:cs="Arial"/>
          <w:b/>
          <w:lang w:val="es-CO"/>
        </w:rPr>
      </w:pPr>
    </w:p>
    <w:p w14:paraId="29A6BA4E" w14:textId="4FE024C2" w:rsidR="002C2464" w:rsidRPr="00B62DEB" w:rsidRDefault="002C2464" w:rsidP="00B62DEB">
      <w:pPr>
        <w:ind w:left="-5" w:hanging="10"/>
        <w:jc w:val="both"/>
        <w:rPr>
          <w:rFonts w:ascii="Arial" w:eastAsia="Arial" w:hAnsi="Arial" w:cs="Arial"/>
        </w:rPr>
      </w:pPr>
      <w:r w:rsidRPr="00B62DEB">
        <w:rPr>
          <w:rFonts w:ascii="Arial" w:eastAsia="Arial" w:hAnsi="Arial" w:cs="Arial"/>
        </w:rPr>
        <w:t>El sector económico de la construcción en Colombia ha sido desde antaño un factor importante en el desarrollo tanto de la economía nacional misma, así como un factor de crecimiento social y cultural bajo el entendido que la implementación de la infraestructura en el ámbito nacional como en el departamental y municipal implica per se el mejoramiento de las condiciones de vida de los administrados y con esto la dinamización de la economía a través de éstos.</w:t>
      </w:r>
    </w:p>
    <w:p w14:paraId="72F46322" w14:textId="77777777" w:rsidR="002C2464" w:rsidRPr="00B62DEB" w:rsidRDefault="002C2464" w:rsidP="00B62DEB">
      <w:pPr>
        <w:ind w:left="-5" w:hanging="10"/>
        <w:jc w:val="both"/>
        <w:rPr>
          <w:rFonts w:ascii="Arial" w:eastAsia="Arial" w:hAnsi="Arial" w:cs="Arial"/>
        </w:rPr>
      </w:pPr>
    </w:p>
    <w:p w14:paraId="64DA7C43" w14:textId="36C5823B" w:rsidR="00547468" w:rsidRPr="00B62DEB" w:rsidRDefault="00986D01" w:rsidP="00B62DEB">
      <w:pPr>
        <w:ind w:left="-5" w:hanging="10"/>
        <w:jc w:val="both"/>
        <w:rPr>
          <w:rFonts w:ascii="Arial" w:eastAsia="Arial" w:hAnsi="Arial" w:cs="Arial"/>
        </w:rPr>
      </w:pPr>
      <w:r w:rsidRPr="00B62DEB">
        <w:rPr>
          <w:rFonts w:ascii="Arial" w:eastAsia="Arial" w:hAnsi="Arial" w:cs="Arial"/>
        </w:rPr>
        <w:t>Este sector</w:t>
      </w:r>
      <w:r w:rsidR="002C2464" w:rsidRPr="00B62DEB">
        <w:rPr>
          <w:rFonts w:ascii="Arial" w:eastAsia="Arial" w:hAnsi="Arial" w:cs="Arial"/>
        </w:rPr>
        <w:t xml:space="preserve"> ha aportado económicamente bastante desarrollo al país principalmente en la construcción de </w:t>
      </w:r>
      <w:r w:rsidR="009502F7" w:rsidRPr="00B62DEB">
        <w:rPr>
          <w:rFonts w:ascii="Arial" w:eastAsia="Arial" w:hAnsi="Arial" w:cs="Arial"/>
        </w:rPr>
        <w:t xml:space="preserve">equipamiento, </w:t>
      </w:r>
      <w:r w:rsidR="002C2464" w:rsidRPr="00B62DEB">
        <w:rPr>
          <w:rFonts w:ascii="Arial" w:eastAsia="Arial" w:hAnsi="Arial" w:cs="Arial"/>
        </w:rPr>
        <w:t>vías y edificaciones, de tal suerte que la actividad constructora del Estado implica desde todo punto de vista un desarrollo económico y social a la población beneficiaria.</w:t>
      </w:r>
    </w:p>
    <w:p w14:paraId="5A03132D" w14:textId="258B9FC9" w:rsidR="002C2464" w:rsidRPr="00B62DEB" w:rsidRDefault="002C2464" w:rsidP="00B62DEB">
      <w:pPr>
        <w:autoSpaceDE w:val="0"/>
        <w:autoSpaceDN w:val="0"/>
        <w:adjustRightInd w:val="0"/>
        <w:jc w:val="both"/>
        <w:rPr>
          <w:rFonts w:ascii="Arial" w:eastAsia="Calibri" w:hAnsi="Arial" w:cs="Arial"/>
          <w:lang w:val="es-CO" w:eastAsia="en-US"/>
        </w:rPr>
      </w:pPr>
    </w:p>
    <w:p w14:paraId="110A29ED" w14:textId="7E0D29A1" w:rsidR="00547468" w:rsidRPr="00B62DEB" w:rsidRDefault="00547468" w:rsidP="00B62DEB">
      <w:pPr>
        <w:autoSpaceDE w:val="0"/>
        <w:autoSpaceDN w:val="0"/>
        <w:adjustRightInd w:val="0"/>
        <w:rPr>
          <w:rFonts w:ascii="Arial" w:eastAsia="Calibri" w:hAnsi="Arial" w:cs="Arial"/>
          <w:b/>
          <w:lang w:val="es-CO" w:eastAsia="en-US"/>
        </w:rPr>
      </w:pPr>
      <w:r w:rsidRPr="00B62DEB">
        <w:rPr>
          <w:rFonts w:ascii="Arial" w:eastAsia="Calibri" w:hAnsi="Arial" w:cs="Arial"/>
          <w:b/>
          <w:lang w:val="es-CO" w:eastAsia="en-US"/>
        </w:rPr>
        <w:t xml:space="preserve">2.1.1. Aspectos Económicos  </w:t>
      </w:r>
    </w:p>
    <w:p w14:paraId="6BE42DFF" w14:textId="00340B5D" w:rsidR="00547468" w:rsidRPr="00B62DEB" w:rsidRDefault="00547468" w:rsidP="00B62DEB">
      <w:pPr>
        <w:ind w:left="-5" w:hanging="10"/>
        <w:jc w:val="both"/>
        <w:rPr>
          <w:rFonts w:ascii="Arial" w:eastAsia="Arial" w:hAnsi="Arial" w:cs="Arial"/>
        </w:rPr>
      </w:pPr>
    </w:p>
    <w:p w14:paraId="2C1BA264" w14:textId="4A9C844E" w:rsidR="00547468" w:rsidRPr="00B62DEB" w:rsidRDefault="00547468" w:rsidP="00B62DEB">
      <w:pPr>
        <w:autoSpaceDE w:val="0"/>
        <w:autoSpaceDN w:val="0"/>
        <w:adjustRightInd w:val="0"/>
        <w:rPr>
          <w:rFonts w:ascii="Arial" w:eastAsiaTheme="minorHAnsi" w:hAnsi="Arial" w:cs="Arial"/>
          <w:b/>
          <w:bCs/>
          <w:lang w:val="es-CO" w:eastAsia="en-US"/>
        </w:rPr>
      </w:pPr>
      <w:r w:rsidRPr="00B62DEB">
        <w:rPr>
          <w:rFonts w:ascii="Arial" w:eastAsiaTheme="minorHAnsi" w:hAnsi="Arial" w:cs="Arial"/>
          <w:b/>
          <w:bCs/>
          <w:lang w:val="es-CO" w:eastAsia="en-US"/>
        </w:rPr>
        <w:t xml:space="preserve">2.1.1.1 Productos del sector de construcción </w:t>
      </w:r>
    </w:p>
    <w:p w14:paraId="718C7029" w14:textId="77777777" w:rsidR="00547468" w:rsidRPr="00B62DEB" w:rsidRDefault="00547468" w:rsidP="00B62DEB">
      <w:pPr>
        <w:autoSpaceDE w:val="0"/>
        <w:autoSpaceDN w:val="0"/>
        <w:adjustRightInd w:val="0"/>
        <w:rPr>
          <w:rFonts w:ascii="Arial" w:eastAsiaTheme="minorHAnsi" w:hAnsi="Arial" w:cs="Arial"/>
          <w:lang w:val="es-CO" w:eastAsia="en-US"/>
        </w:rPr>
      </w:pPr>
    </w:p>
    <w:p w14:paraId="3B31AD52" w14:textId="7C04BF4D" w:rsidR="00547468" w:rsidRPr="00B62DEB" w:rsidRDefault="00547468" w:rsidP="00B62DEB">
      <w:pPr>
        <w:autoSpaceDE w:val="0"/>
        <w:autoSpaceDN w:val="0"/>
        <w:adjustRightInd w:val="0"/>
        <w:jc w:val="both"/>
        <w:rPr>
          <w:rFonts w:ascii="Arial" w:eastAsiaTheme="minorHAnsi" w:hAnsi="Arial" w:cs="Arial"/>
          <w:lang w:val="es-CO" w:eastAsia="en-US"/>
        </w:rPr>
      </w:pPr>
      <w:r w:rsidRPr="00B62DEB">
        <w:rPr>
          <w:rFonts w:ascii="Arial" w:eastAsiaTheme="minorHAnsi" w:hAnsi="Arial" w:cs="Arial"/>
          <w:lang w:val="es-CO" w:eastAsia="en-US"/>
        </w:rPr>
        <w:t>Según Camacol, el subsector de edificaciones agrupa edificaciones residenciales tanto a nivel urbano como rural, edificios no residenciales, reparación de edificios, mantenimientos, y alquiler de equipos de construcción; mientras que el subsector de obras civiles agrupa los trabajos asociados con la ingeniería civil, como la construcción de carreteras, vías férreas, puertos y tuberías</w:t>
      </w:r>
      <w:r w:rsidR="002C2464" w:rsidRPr="00B62DEB">
        <w:rPr>
          <w:rFonts w:ascii="Arial" w:eastAsiaTheme="minorHAnsi" w:hAnsi="Arial" w:cs="Arial"/>
          <w:lang w:val="es-CO" w:eastAsia="en-US"/>
        </w:rPr>
        <w:t xml:space="preserve"> Infraestructura Deportiva, Entre Otros, </w:t>
      </w:r>
      <w:r w:rsidRPr="00B62DEB">
        <w:rPr>
          <w:rFonts w:ascii="Arial" w:eastAsiaTheme="minorHAnsi" w:hAnsi="Arial" w:cs="Arial"/>
          <w:lang w:val="es-CO" w:eastAsia="en-US"/>
        </w:rPr>
        <w:t xml:space="preserve"> En la construcción de obras civiles de infraestructura, la inversión se determina principalmente por proyectos infraestructura vial y transporte, además de los sectores de comunicación y energía. </w:t>
      </w:r>
    </w:p>
    <w:p w14:paraId="2144FF47" w14:textId="77777777" w:rsidR="00547468" w:rsidRPr="00B62DEB" w:rsidRDefault="00547468" w:rsidP="00B62DEB">
      <w:pPr>
        <w:autoSpaceDE w:val="0"/>
        <w:autoSpaceDN w:val="0"/>
        <w:adjustRightInd w:val="0"/>
        <w:jc w:val="both"/>
        <w:rPr>
          <w:rFonts w:ascii="Arial" w:eastAsiaTheme="minorHAnsi" w:hAnsi="Arial" w:cs="Arial"/>
          <w:lang w:val="es-CO" w:eastAsia="en-US"/>
        </w:rPr>
      </w:pPr>
    </w:p>
    <w:p w14:paraId="7BD2F834" w14:textId="7B695B1F" w:rsidR="00547468" w:rsidRPr="00B62DEB" w:rsidRDefault="00547468" w:rsidP="00B62DEB">
      <w:pPr>
        <w:autoSpaceDE w:val="0"/>
        <w:autoSpaceDN w:val="0"/>
        <w:adjustRightInd w:val="0"/>
        <w:rPr>
          <w:rFonts w:ascii="Arial" w:eastAsiaTheme="minorHAnsi" w:hAnsi="Arial" w:cs="Arial"/>
          <w:b/>
          <w:bCs/>
          <w:lang w:val="es-CO" w:eastAsia="en-US"/>
        </w:rPr>
      </w:pPr>
      <w:r w:rsidRPr="00B62DEB">
        <w:rPr>
          <w:rFonts w:ascii="Arial" w:eastAsiaTheme="minorHAnsi" w:hAnsi="Arial" w:cs="Arial"/>
          <w:b/>
          <w:bCs/>
          <w:lang w:val="es-CO" w:eastAsia="en-US"/>
        </w:rPr>
        <w:t xml:space="preserve">2.1.1.2 Agentes del sector </w:t>
      </w:r>
    </w:p>
    <w:p w14:paraId="13D9B451" w14:textId="77777777" w:rsidR="00547468" w:rsidRPr="00B62DEB" w:rsidRDefault="00547468" w:rsidP="00B62DEB">
      <w:pPr>
        <w:autoSpaceDE w:val="0"/>
        <w:autoSpaceDN w:val="0"/>
        <w:adjustRightInd w:val="0"/>
        <w:rPr>
          <w:rFonts w:ascii="Arial" w:eastAsiaTheme="minorHAnsi" w:hAnsi="Arial" w:cs="Arial"/>
          <w:lang w:val="es-CO" w:eastAsia="en-US"/>
        </w:rPr>
      </w:pPr>
    </w:p>
    <w:p w14:paraId="18C956A8" w14:textId="77777777" w:rsidR="00547468" w:rsidRPr="00B62DEB" w:rsidRDefault="00547468"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 xml:space="preserve">Agencia Nacional de Infraestructura – ANI </w:t>
      </w:r>
    </w:p>
    <w:p w14:paraId="7F0E1C41" w14:textId="77777777" w:rsidR="00547468" w:rsidRPr="00B62DEB" w:rsidRDefault="00547468"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 xml:space="preserve">Entidades públicas departamentales y municipales (Gobernaciones, Alcaldías) </w:t>
      </w:r>
    </w:p>
    <w:p w14:paraId="5B5EF6C7" w14:textId="77777777" w:rsidR="00547468" w:rsidRPr="00B62DEB" w:rsidRDefault="00547468"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 xml:space="preserve">Instituto Geográfico Agustín Codazzi – IGAC </w:t>
      </w:r>
    </w:p>
    <w:p w14:paraId="652E1239" w14:textId="77777777" w:rsidR="00547468" w:rsidRPr="00B62DEB" w:rsidRDefault="00547468"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lastRenderedPageBreak/>
        <w:t xml:space="preserve">Departamento Nacional De Planeación – DNP </w:t>
      </w:r>
    </w:p>
    <w:p w14:paraId="1643A569" w14:textId="01669DF8" w:rsidR="00547468" w:rsidRPr="00B62DEB" w:rsidRDefault="00547468" w:rsidP="00B62DEB">
      <w:pPr>
        <w:autoSpaceDE w:val="0"/>
        <w:autoSpaceDN w:val="0"/>
        <w:adjustRightInd w:val="0"/>
        <w:rPr>
          <w:rFonts w:ascii="Arial" w:eastAsiaTheme="minorHAnsi" w:hAnsi="Arial" w:cs="Arial"/>
          <w:lang w:val="es-CO" w:eastAsia="en-US"/>
        </w:rPr>
      </w:pPr>
    </w:p>
    <w:p w14:paraId="58C6E55F" w14:textId="77777777" w:rsidR="006E3323" w:rsidRPr="00B62DEB" w:rsidRDefault="006E3323" w:rsidP="00B62DEB">
      <w:pPr>
        <w:autoSpaceDE w:val="0"/>
        <w:autoSpaceDN w:val="0"/>
        <w:adjustRightInd w:val="0"/>
        <w:rPr>
          <w:rFonts w:ascii="Arial" w:eastAsiaTheme="minorHAnsi" w:hAnsi="Arial" w:cs="Arial"/>
          <w:lang w:val="es-CO" w:eastAsia="en-US"/>
        </w:rPr>
      </w:pPr>
    </w:p>
    <w:p w14:paraId="038847C4" w14:textId="00F102D1" w:rsidR="00547468" w:rsidRPr="00B62DEB" w:rsidRDefault="00547468" w:rsidP="00B62DEB">
      <w:pPr>
        <w:autoSpaceDE w:val="0"/>
        <w:autoSpaceDN w:val="0"/>
        <w:adjustRightInd w:val="0"/>
        <w:rPr>
          <w:rFonts w:ascii="Arial" w:eastAsiaTheme="minorHAnsi" w:hAnsi="Arial" w:cs="Arial"/>
          <w:b/>
          <w:bCs/>
          <w:lang w:val="es-CO" w:eastAsia="en-US"/>
        </w:rPr>
      </w:pPr>
      <w:r w:rsidRPr="00B62DEB">
        <w:rPr>
          <w:rFonts w:ascii="Arial" w:eastAsiaTheme="minorHAnsi" w:hAnsi="Arial" w:cs="Arial"/>
          <w:b/>
          <w:bCs/>
          <w:lang w:val="es-CO" w:eastAsia="en-US"/>
        </w:rPr>
        <w:t xml:space="preserve">2.1.1.3 Gremios y asociaciones </w:t>
      </w:r>
    </w:p>
    <w:p w14:paraId="3905C000" w14:textId="77777777" w:rsidR="00547468" w:rsidRPr="00B62DEB" w:rsidRDefault="00547468" w:rsidP="00B62DEB">
      <w:pPr>
        <w:autoSpaceDE w:val="0"/>
        <w:autoSpaceDN w:val="0"/>
        <w:adjustRightInd w:val="0"/>
        <w:rPr>
          <w:rFonts w:ascii="Arial" w:eastAsiaTheme="minorHAnsi" w:hAnsi="Arial" w:cs="Arial"/>
          <w:lang w:val="es-CO" w:eastAsia="en-US"/>
        </w:rPr>
      </w:pPr>
    </w:p>
    <w:p w14:paraId="1E35D42A" w14:textId="77777777" w:rsidR="00547468" w:rsidRPr="00B62DEB" w:rsidRDefault="00547468"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 xml:space="preserve">Cámara Colombiana de la Construcción (Camacol) </w:t>
      </w:r>
    </w:p>
    <w:p w14:paraId="12191E4F" w14:textId="510B5289" w:rsidR="00547468" w:rsidRPr="00B62DEB" w:rsidRDefault="00547468"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 xml:space="preserve">Cámara Colombiana de la Infraestructura </w:t>
      </w:r>
      <w:r w:rsidR="00A9250C" w:rsidRPr="00B62DEB">
        <w:rPr>
          <w:rFonts w:ascii="Arial" w:eastAsiaTheme="minorHAnsi" w:hAnsi="Arial" w:cs="Arial"/>
          <w:lang w:val="es-CO" w:eastAsia="en-US"/>
        </w:rPr>
        <w:t>(CCI)</w:t>
      </w:r>
    </w:p>
    <w:p w14:paraId="3874A4D4" w14:textId="77777777" w:rsidR="00A9250C" w:rsidRPr="00B62DEB" w:rsidRDefault="00547468"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Asociación De Productores De Concreto – ASOCRETO</w:t>
      </w:r>
    </w:p>
    <w:p w14:paraId="5A712A00" w14:textId="4C851027" w:rsidR="00A9250C" w:rsidRPr="00B62DEB" w:rsidRDefault="00A9250C"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Asociación Colombiana de Constructores – ACOL</w:t>
      </w:r>
    </w:p>
    <w:p w14:paraId="42653B3C" w14:textId="54375D41" w:rsidR="00A9250C" w:rsidRPr="00B62DEB" w:rsidRDefault="00A9250C"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Asociación Colombiana de Ingenieros Constructores – ACIC</w:t>
      </w:r>
    </w:p>
    <w:p w14:paraId="0C0303C3" w14:textId="5DA63BBB" w:rsidR="00A9250C" w:rsidRPr="00B62DEB" w:rsidRDefault="00A9250C"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Sociedad Colombiana de Arquitectos– SCA</w:t>
      </w:r>
    </w:p>
    <w:p w14:paraId="6AB409D5" w14:textId="3FF3CC87" w:rsidR="00A9250C" w:rsidRPr="00B62DEB" w:rsidRDefault="00A9250C"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Sociedad Colombiana de Ingenieros– SCI</w:t>
      </w:r>
    </w:p>
    <w:p w14:paraId="17EA20D9" w14:textId="2AF213D6" w:rsidR="00A9250C" w:rsidRPr="00B62DEB" w:rsidRDefault="00A9250C"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Centro de Estudios de la Construcción y el Desarrollo Urbano y Regional– CENAC</w:t>
      </w:r>
    </w:p>
    <w:p w14:paraId="68AC8860" w14:textId="53ACFBA1" w:rsidR="00547468" w:rsidRPr="00B62DEB" w:rsidRDefault="00A9250C"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lang w:val="es-CO" w:eastAsia="en-US"/>
        </w:rPr>
        <w:t>Federación Colombiana de Lonjas de Propiedad Raíz</w:t>
      </w:r>
      <w:r w:rsidR="00547468" w:rsidRPr="00B62DEB">
        <w:rPr>
          <w:rFonts w:ascii="Arial" w:eastAsiaTheme="minorHAnsi" w:hAnsi="Arial" w:cs="Arial"/>
          <w:lang w:val="es-CO" w:eastAsia="en-US"/>
        </w:rPr>
        <w:t xml:space="preserve"> </w:t>
      </w:r>
      <w:r w:rsidRPr="00B62DEB">
        <w:rPr>
          <w:rFonts w:ascii="Arial" w:eastAsiaTheme="minorHAnsi" w:hAnsi="Arial" w:cs="Arial"/>
          <w:lang w:val="es-CO" w:eastAsia="en-US"/>
        </w:rPr>
        <w:t>– FEDELONJAS</w:t>
      </w:r>
    </w:p>
    <w:p w14:paraId="2F5F6277" w14:textId="77777777" w:rsidR="00A9250C" w:rsidRPr="00B62DEB" w:rsidRDefault="00A9250C" w:rsidP="00B62DEB">
      <w:pPr>
        <w:autoSpaceDE w:val="0"/>
        <w:autoSpaceDN w:val="0"/>
        <w:adjustRightInd w:val="0"/>
        <w:rPr>
          <w:rFonts w:ascii="Arial" w:eastAsiaTheme="minorHAnsi" w:hAnsi="Arial" w:cs="Arial"/>
          <w:lang w:val="es-CO" w:eastAsia="en-US"/>
        </w:rPr>
      </w:pPr>
    </w:p>
    <w:p w14:paraId="3DF8B63F" w14:textId="29375030" w:rsidR="00547468" w:rsidRPr="00B62DEB" w:rsidRDefault="00547468" w:rsidP="00B62DEB">
      <w:pPr>
        <w:autoSpaceDE w:val="0"/>
        <w:autoSpaceDN w:val="0"/>
        <w:adjustRightInd w:val="0"/>
        <w:rPr>
          <w:rFonts w:ascii="Arial" w:eastAsiaTheme="minorHAnsi" w:hAnsi="Arial" w:cs="Arial"/>
          <w:lang w:val="es-CO" w:eastAsia="en-US"/>
        </w:rPr>
      </w:pPr>
      <w:r w:rsidRPr="00B62DEB">
        <w:rPr>
          <w:rFonts w:ascii="Arial" w:eastAsiaTheme="minorHAnsi" w:hAnsi="Arial" w:cs="Arial"/>
          <w:b/>
          <w:bCs/>
          <w:lang w:val="es-CO" w:eastAsia="en-US"/>
        </w:rPr>
        <w:t xml:space="preserve">2.1.1.4 Cifras sector construcción </w:t>
      </w:r>
    </w:p>
    <w:p w14:paraId="5C83EA26" w14:textId="3774E9EF" w:rsidR="00547468" w:rsidRPr="00B62DEB" w:rsidRDefault="00547468" w:rsidP="00B62DEB">
      <w:pPr>
        <w:autoSpaceDE w:val="0"/>
        <w:autoSpaceDN w:val="0"/>
        <w:adjustRightInd w:val="0"/>
        <w:rPr>
          <w:rFonts w:ascii="Arial" w:eastAsiaTheme="minorHAnsi" w:hAnsi="Arial" w:cs="Arial"/>
          <w:lang w:val="es-CO" w:eastAsia="en-US"/>
        </w:rPr>
      </w:pPr>
    </w:p>
    <w:p w14:paraId="1B3F59DB" w14:textId="084C4FE1" w:rsidR="006E3323" w:rsidRPr="00B62DEB" w:rsidRDefault="006E3323" w:rsidP="00B62DEB">
      <w:pPr>
        <w:autoSpaceDE w:val="0"/>
        <w:autoSpaceDN w:val="0"/>
        <w:adjustRightInd w:val="0"/>
        <w:jc w:val="both"/>
        <w:rPr>
          <w:rFonts w:ascii="Arial" w:eastAsiaTheme="minorHAnsi" w:hAnsi="Arial" w:cs="Arial"/>
          <w:lang w:val="es-CO" w:eastAsia="en-US"/>
        </w:rPr>
      </w:pPr>
      <w:r w:rsidRPr="00B62DEB">
        <w:rPr>
          <w:rFonts w:ascii="Arial" w:eastAsiaTheme="minorHAnsi" w:hAnsi="Arial" w:cs="Arial"/>
          <w:lang w:val="es-CO" w:eastAsia="en-US"/>
        </w:rPr>
        <w:t xml:space="preserve">Las cifras del sector muestran un crecimiento y desarrollo de la </w:t>
      </w:r>
      <w:r w:rsidR="00954349" w:rsidRPr="00B62DEB">
        <w:rPr>
          <w:rFonts w:ascii="Arial" w:eastAsiaTheme="minorHAnsi" w:hAnsi="Arial" w:cs="Arial"/>
          <w:lang w:val="es-CO" w:eastAsia="en-US"/>
        </w:rPr>
        <w:t>construcción</w:t>
      </w:r>
      <w:r w:rsidRPr="00B62DEB">
        <w:rPr>
          <w:rFonts w:ascii="Arial" w:eastAsiaTheme="minorHAnsi" w:hAnsi="Arial" w:cs="Arial"/>
          <w:lang w:val="es-CO" w:eastAsia="en-US"/>
        </w:rPr>
        <w:t>, al analizar el comportamiento de la economía en el primer trimestre de 2016 por grandes ramas de actividad, se observa que la construcción presentó el segundo mayor crecimiento entre los sectores de la economía, (5,2%). Por otro lado, la minería fue el único sector con aportes negativos al producto (-4,6%).</w:t>
      </w:r>
    </w:p>
    <w:p w14:paraId="5EB3D4B5" w14:textId="1433D98B" w:rsidR="006E3323" w:rsidRPr="00B62DEB" w:rsidRDefault="006E3323" w:rsidP="00B62DEB">
      <w:pPr>
        <w:autoSpaceDE w:val="0"/>
        <w:autoSpaceDN w:val="0"/>
        <w:adjustRightInd w:val="0"/>
        <w:rPr>
          <w:rFonts w:ascii="Arial" w:eastAsiaTheme="minorHAnsi" w:hAnsi="Arial" w:cs="Arial"/>
          <w:lang w:val="es-CO" w:eastAsia="en-US"/>
        </w:rPr>
      </w:pPr>
    </w:p>
    <w:p w14:paraId="242D57F4" w14:textId="074C3490" w:rsidR="006E3323" w:rsidRPr="00B62DEB" w:rsidRDefault="006E3323" w:rsidP="00B62DEB">
      <w:pPr>
        <w:autoSpaceDE w:val="0"/>
        <w:autoSpaceDN w:val="0"/>
        <w:adjustRightInd w:val="0"/>
        <w:jc w:val="center"/>
        <w:rPr>
          <w:rFonts w:ascii="Arial" w:eastAsiaTheme="minorHAnsi" w:hAnsi="Arial" w:cs="Arial"/>
          <w:lang w:val="es-CO" w:eastAsia="en-US"/>
        </w:rPr>
      </w:pPr>
      <w:r w:rsidRPr="00B62DEB">
        <w:rPr>
          <w:rFonts w:ascii="Arial" w:hAnsi="Arial" w:cs="Arial"/>
          <w:noProof/>
          <w:lang w:val="en-US" w:eastAsia="en-US"/>
        </w:rPr>
        <w:drawing>
          <wp:inline distT="0" distB="0" distL="0" distR="0" wp14:anchorId="11893BD3" wp14:editId="0C00E467">
            <wp:extent cx="3894083" cy="3085560"/>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46" t="16470" r="50145" b="8472"/>
                    <a:stretch/>
                  </pic:blipFill>
                  <pic:spPr bwMode="auto">
                    <a:xfrm>
                      <a:off x="0" y="0"/>
                      <a:ext cx="3908460" cy="3096952"/>
                    </a:xfrm>
                    <a:prstGeom prst="rect">
                      <a:avLst/>
                    </a:prstGeom>
                    <a:ln>
                      <a:noFill/>
                    </a:ln>
                    <a:extLst>
                      <a:ext uri="{53640926-AAD7-44D8-BBD7-CCE9431645EC}">
                        <a14:shadowObscured xmlns:a14="http://schemas.microsoft.com/office/drawing/2010/main"/>
                      </a:ext>
                    </a:extLst>
                  </pic:spPr>
                </pic:pic>
              </a:graphicData>
            </a:graphic>
          </wp:inline>
        </w:drawing>
      </w:r>
    </w:p>
    <w:p w14:paraId="64C51ACF" w14:textId="10C86670" w:rsidR="006E3323" w:rsidRPr="00B62DEB" w:rsidRDefault="006E3323" w:rsidP="00B62DEB">
      <w:pPr>
        <w:ind w:left="-5" w:hanging="10"/>
        <w:jc w:val="both"/>
        <w:rPr>
          <w:rFonts w:ascii="Arial" w:eastAsia="Arial" w:hAnsi="Arial" w:cs="Arial"/>
        </w:rPr>
      </w:pPr>
      <w:r w:rsidRPr="00B62DEB">
        <w:rPr>
          <w:rFonts w:ascii="Arial" w:eastAsia="Arial" w:hAnsi="Arial" w:cs="Arial"/>
          <w:b/>
        </w:rPr>
        <w:t>Figura 1 –</w:t>
      </w:r>
      <w:r w:rsidRPr="00B62DEB">
        <w:rPr>
          <w:rFonts w:ascii="Arial" w:eastAsia="Arial" w:hAnsi="Arial" w:cs="Arial"/>
        </w:rPr>
        <w:t xml:space="preserve"> PIB por el lado de la oferta (Variación trimestral anual)</w:t>
      </w:r>
      <w:r w:rsidRPr="00B62DEB">
        <w:rPr>
          <w:rStyle w:val="Refdenotaalpie"/>
          <w:rFonts w:ascii="Arial" w:eastAsia="Arial" w:hAnsi="Arial" w:cs="Arial"/>
        </w:rPr>
        <w:footnoteReference w:id="1"/>
      </w:r>
    </w:p>
    <w:p w14:paraId="2BF26FB0" w14:textId="77777777" w:rsidR="00954349" w:rsidRPr="00B62DEB" w:rsidRDefault="00954349" w:rsidP="00B62DEB">
      <w:pPr>
        <w:autoSpaceDE w:val="0"/>
        <w:autoSpaceDN w:val="0"/>
        <w:adjustRightInd w:val="0"/>
        <w:jc w:val="both"/>
        <w:rPr>
          <w:rFonts w:ascii="Arial" w:eastAsiaTheme="minorHAnsi" w:hAnsi="Arial" w:cs="Arial"/>
          <w:lang w:eastAsia="en-US"/>
        </w:rPr>
      </w:pPr>
    </w:p>
    <w:p w14:paraId="5C0328C9" w14:textId="6FF88425" w:rsidR="006E3323" w:rsidRPr="00B62DEB" w:rsidRDefault="00954349" w:rsidP="00B62DEB">
      <w:pPr>
        <w:autoSpaceDE w:val="0"/>
        <w:autoSpaceDN w:val="0"/>
        <w:adjustRightInd w:val="0"/>
        <w:jc w:val="both"/>
        <w:rPr>
          <w:rFonts w:ascii="Arial" w:eastAsiaTheme="minorHAnsi" w:hAnsi="Arial" w:cs="Arial"/>
          <w:lang w:eastAsia="en-US"/>
        </w:rPr>
      </w:pPr>
      <w:r w:rsidRPr="00B62DEB">
        <w:rPr>
          <w:rFonts w:ascii="Arial" w:eastAsiaTheme="minorHAnsi" w:hAnsi="Arial" w:cs="Arial"/>
          <w:lang w:eastAsia="en-US"/>
        </w:rPr>
        <w:lastRenderedPageBreak/>
        <w:t>Por el lado de la demanda, el consumo de los hogares tuvo el mayor crecimiento (3,5%). Sin embargo, el gasto público, el consumo de los hogares y las exportaciones registraron desaceleraciones respecto al trimestre anterior. Por otra parte, La formación bruta de capital fijo presentó una contracción de -4,8%, así como también las importaciones tuvieron una caída de -1,5%.</w:t>
      </w:r>
    </w:p>
    <w:p w14:paraId="185762DA" w14:textId="726EEEF1" w:rsidR="006E3323" w:rsidRPr="00B62DEB" w:rsidRDefault="006E3323" w:rsidP="00B62DEB">
      <w:pPr>
        <w:autoSpaceDE w:val="0"/>
        <w:autoSpaceDN w:val="0"/>
        <w:adjustRightInd w:val="0"/>
        <w:rPr>
          <w:rFonts w:ascii="Arial" w:eastAsiaTheme="minorHAnsi" w:hAnsi="Arial" w:cs="Arial"/>
          <w:lang w:val="es-CO" w:eastAsia="en-US"/>
        </w:rPr>
      </w:pPr>
    </w:p>
    <w:p w14:paraId="24D1843F" w14:textId="75A15AA0" w:rsidR="006E3323" w:rsidRPr="00B62DEB" w:rsidRDefault="00954349" w:rsidP="00B62DEB">
      <w:pPr>
        <w:autoSpaceDE w:val="0"/>
        <w:autoSpaceDN w:val="0"/>
        <w:adjustRightInd w:val="0"/>
        <w:jc w:val="center"/>
        <w:rPr>
          <w:rFonts w:ascii="Arial" w:eastAsiaTheme="minorHAnsi" w:hAnsi="Arial" w:cs="Arial"/>
          <w:lang w:val="es-CO" w:eastAsia="en-US"/>
        </w:rPr>
      </w:pPr>
      <w:r w:rsidRPr="00B62DEB">
        <w:rPr>
          <w:rFonts w:ascii="Arial" w:hAnsi="Arial" w:cs="Arial"/>
          <w:noProof/>
          <w:lang w:val="en-US" w:eastAsia="en-US"/>
        </w:rPr>
        <w:drawing>
          <wp:inline distT="0" distB="0" distL="0" distR="0" wp14:anchorId="4A1EB159" wp14:editId="66BD8B00">
            <wp:extent cx="3326524" cy="2828966"/>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529" t="16625" r="5933" b="12979"/>
                    <a:stretch/>
                  </pic:blipFill>
                  <pic:spPr bwMode="auto">
                    <a:xfrm>
                      <a:off x="0" y="0"/>
                      <a:ext cx="3333744" cy="2835106"/>
                    </a:xfrm>
                    <a:prstGeom prst="rect">
                      <a:avLst/>
                    </a:prstGeom>
                    <a:ln>
                      <a:noFill/>
                    </a:ln>
                    <a:extLst>
                      <a:ext uri="{53640926-AAD7-44D8-BBD7-CCE9431645EC}">
                        <a14:shadowObscured xmlns:a14="http://schemas.microsoft.com/office/drawing/2010/main"/>
                      </a:ext>
                    </a:extLst>
                  </pic:spPr>
                </pic:pic>
              </a:graphicData>
            </a:graphic>
          </wp:inline>
        </w:drawing>
      </w:r>
    </w:p>
    <w:p w14:paraId="5BD05734" w14:textId="78000F02" w:rsidR="006E3323" w:rsidRPr="00B62DEB" w:rsidRDefault="006E3323" w:rsidP="00B62DEB">
      <w:pPr>
        <w:autoSpaceDE w:val="0"/>
        <w:autoSpaceDN w:val="0"/>
        <w:adjustRightInd w:val="0"/>
        <w:rPr>
          <w:rFonts w:ascii="Arial" w:eastAsiaTheme="minorHAnsi" w:hAnsi="Arial" w:cs="Arial"/>
          <w:lang w:val="es-CO" w:eastAsia="en-US"/>
        </w:rPr>
      </w:pPr>
    </w:p>
    <w:p w14:paraId="67B8CA2C" w14:textId="72522800" w:rsidR="00954349" w:rsidRPr="00B62DEB" w:rsidRDefault="00954349" w:rsidP="00B62DEB">
      <w:pPr>
        <w:ind w:left="-5" w:hanging="10"/>
        <w:jc w:val="both"/>
        <w:rPr>
          <w:rFonts w:ascii="Arial" w:eastAsia="Arial" w:hAnsi="Arial" w:cs="Arial"/>
        </w:rPr>
      </w:pPr>
      <w:r w:rsidRPr="00B62DEB">
        <w:rPr>
          <w:rFonts w:ascii="Arial" w:eastAsia="Arial" w:hAnsi="Arial" w:cs="Arial"/>
          <w:b/>
        </w:rPr>
        <w:t>Figura 2 –</w:t>
      </w:r>
      <w:r w:rsidRPr="00B62DEB">
        <w:rPr>
          <w:rFonts w:ascii="Arial" w:eastAsia="Arial" w:hAnsi="Arial" w:cs="Arial"/>
        </w:rPr>
        <w:t xml:space="preserve"> PIB por componentes de demanda (Variación trimestral anual)</w:t>
      </w:r>
      <w:r w:rsidRPr="00B62DEB">
        <w:rPr>
          <w:rStyle w:val="Refdenotaalpie"/>
          <w:rFonts w:ascii="Arial" w:eastAsia="Arial" w:hAnsi="Arial" w:cs="Arial"/>
        </w:rPr>
        <w:footnoteReference w:id="2"/>
      </w:r>
    </w:p>
    <w:p w14:paraId="354CB571" w14:textId="090E43CC" w:rsidR="006E3323" w:rsidRPr="00B62DEB" w:rsidRDefault="006E3323" w:rsidP="00B62DEB">
      <w:pPr>
        <w:autoSpaceDE w:val="0"/>
        <w:autoSpaceDN w:val="0"/>
        <w:adjustRightInd w:val="0"/>
        <w:rPr>
          <w:rFonts w:ascii="Arial" w:eastAsiaTheme="minorHAnsi" w:hAnsi="Arial" w:cs="Arial"/>
          <w:lang w:eastAsia="en-US"/>
        </w:rPr>
      </w:pPr>
    </w:p>
    <w:p w14:paraId="1357295D" w14:textId="77777777" w:rsidR="00954349" w:rsidRPr="00B62DEB" w:rsidRDefault="00954349" w:rsidP="00B62DEB">
      <w:pPr>
        <w:ind w:left="-5" w:hanging="10"/>
        <w:jc w:val="both"/>
        <w:rPr>
          <w:rFonts w:ascii="Arial" w:eastAsiaTheme="minorHAnsi" w:hAnsi="Arial" w:cs="Arial"/>
          <w:lang w:val="es-CO" w:eastAsia="en-US"/>
        </w:rPr>
      </w:pPr>
      <w:r w:rsidRPr="00B62DEB">
        <w:rPr>
          <w:rFonts w:ascii="Arial" w:eastAsiaTheme="minorHAnsi" w:hAnsi="Arial" w:cs="Arial"/>
          <w:lang w:val="es-CO" w:eastAsia="en-US"/>
        </w:rPr>
        <w:t>En el primer trimestre de 2016, el sector de la construcción creció a ritmos del 5,2% anual. Lo anterior obedeció en mayor medida al crecimiento en el PIB de edificaciones de 10,9 %, por su parte obras civiles presentó una variación positiva del 0,4%.</w:t>
      </w:r>
    </w:p>
    <w:p w14:paraId="3B5E9CE6" w14:textId="77777777" w:rsidR="00954349" w:rsidRPr="00B62DEB" w:rsidRDefault="00954349" w:rsidP="00B62DEB">
      <w:pPr>
        <w:ind w:left="-5" w:hanging="10"/>
        <w:jc w:val="both"/>
        <w:rPr>
          <w:rFonts w:ascii="Arial" w:eastAsia="Arial" w:hAnsi="Arial" w:cs="Arial"/>
          <w:highlight w:val="yellow"/>
        </w:rPr>
      </w:pPr>
    </w:p>
    <w:p w14:paraId="649B5772" w14:textId="78322A29" w:rsidR="00954349" w:rsidRPr="00B62DEB" w:rsidRDefault="00954349" w:rsidP="00B62DEB">
      <w:pPr>
        <w:ind w:left="-5" w:hanging="10"/>
        <w:jc w:val="both"/>
        <w:rPr>
          <w:rFonts w:ascii="Arial" w:eastAsiaTheme="minorHAnsi" w:hAnsi="Arial" w:cs="Arial"/>
          <w:lang w:val="es-CO" w:eastAsia="en-US"/>
        </w:rPr>
      </w:pPr>
      <w:r w:rsidRPr="00B62DEB">
        <w:rPr>
          <w:rFonts w:ascii="Arial" w:hAnsi="Arial" w:cs="Arial"/>
          <w:noProof/>
          <w:lang w:val="en-US" w:eastAsia="en-US"/>
        </w:rPr>
        <w:lastRenderedPageBreak/>
        <w:drawing>
          <wp:inline distT="0" distB="0" distL="0" distR="0" wp14:anchorId="37886766" wp14:editId="0D3DBB02">
            <wp:extent cx="5857336" cy="2780508"/>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712" t="30404" r="16137" b="10363"/>
                    <a:stretch/>
                  </pic:blipFill>
                  <pic:spPr bwMode="auto">
                    <a:xfrm>
                      <a:off x="0" y="0"/>
                      <a:ext cx="5883327" cy="2792846"/>
                    </a:xfrm>
                    <a:prstGeom prst="rect">
                      <a:avLst/>
                    </a:prstGeom>
                    <a:ln>
                      <a:noFill/>
                    </a:ln>
                    <a:extLst>
                      <a:ext uri="{53640926-AAD7-44D8-BBD7-CCE9431645EC}">
                        <a14:shadowObscured xmlns:a14="http://schemas.microsoft.com/office/drawing/2010/main"/>
                      </a:ext>
                    </a:extLst>
                  </pic:spPr>
                </pic:pic>
              </a:graphicData>
            </a:graphic>
          </wp:inline>
        </w:drawing>
      </w:r>
    </w:p>
    <w:p w14:paraId="2713A562" w14:textId="77777777" w:rsidR="00954349" w:rsidRPr="00B62DEB" w:rsidRDefault="00954349" w:rsidP="00B62DEB">
      <w:pPr>
        <w:ind w:left="-5" w:hanging="10"/>
        <w:jc w:val="both"/>
        <w:rPr>
          <w:rFonts w:ascii="Arial" w:eastAsia="Arial" w:hAnsi="Arial" w:cs="Arial"/>
          <w:b/>
        </w:rPr>
      </w:pPr>
    </w:p>
    <w:p w14:paraId="25363E45" w14:textId="31C67F6F" w:rsidR="00954349" w:rsidRPr="00B62DEB" w:rsidRDefault="00954349" w:rsidP="00B62DEB">
      <w:pPr>
        <w:ind w:left="-5" w:hanging="10"/>
        <w:jc w:val="both"/>
        <w:rPr>
          <w:rFonts w:ascii="Arial" w:eastAsia="Arial" w:hAnsi="Arial" w:cs="Arial"/>
        </w:rPr>
      </w:pPr>
      <w:r w:rsidRPr="00B62DEB">
        <w:rPr>
          <w:rFonts w:ascii="Arial" w:eastAsia="Arial" w:hAnsi="Arial" w:cs="Arial"/>
          <w:b/>
        </w:rPr>
        <w:t>Figura 3 –</w:t>
      </w:r>
      <w:r w:rsidRPr="00B62DEB">
        <w:rPr>
          <w:rFonts w:ascii="Arial" w:eastAsia="Arial" w:hAnsi="Arial" w:cs="Arial"/>
        </w:rPr>
        <w:t xml:space="preserve"> PIB de la Construcción y sus componentes- Nacional (Variación % Anual)</w:t>
      </w:r>
      <w:r w:rsidRPr="00B62DEB">
        <w:rPr>
          <w:rStyle w:val="Refdenotaalpie"/>
          <w:rFonts w:ascii="Arial" w:eastAsia="Arial" w:hAnsi="Arial" w:cs="Arial"/>
        </w:rPr>
        <w:footnoteReference w:id="3"/>
      </w:r>
    </w:p>
    <w:p w14:paraId="643962F6" w14:textId="3C7E7404" w:rsidR="00954349" w:rsidRPr="00B62DEB" w:rsidRDefault="00954349" w:rsidP="00B62DEB">
      <w:pPr>
        <w:ind w:left="-5" w:hanging="10"/>
        <w:jc w:val="both"/>
        <w:rPr>
          <w:rFonts w:ascii="Arial" w:eastAsia="Arial" w:hAnsi="Arial" w:cs="Arial"/>
          <w:highlight w:val="yellow"/>
        </w:rPr>
      </w:pPr>
    </w:p>
    <w:p w14:paraId="15BC5D1D" w14:textId="6273C76B" w:rsidR="00636FD7" w:rsidRPr="00B62DEB" w:rsidRDefault="00636FD7" w:rsidP="00B62DEB">
      <w:pPr>
        <w:autoSpaceDE w:val="0"/>
        <w:autoSpaceDN w:val="0"/>
        <w:adjustRightInd w:val="0"/>
        <w:rPr>
          <w:rFonts w:ascii="Arial" w:eastAsia="Calibri" w:hAnsi="Arial" w:cs="Arial"/>
          <w:b/>
          <w:highlight w:val="yellow"/>
          <w:lang w:val="es-CO" w:eastAsia="en-US"/>
        </w:rPr>
      </w:pPr>
      <w:r w:rsidRPr="00B62DEB">
        <w:rPr>
          <w:rFonts w:ascii="Arial" w:eastAsiaTheme="minorHAnsi" w:hAnsi="Arial" w:cs="Arial"/>
          <w:b/>
          <w:bCs/>
          <w:lang w:val="es-CO" w:eastAsia="en-US"/>
        </w:rPr>
        <w:t xml:space="preserve">2.1.1.5 </w:t>
      </w:r>
      <w:r w:rsidRPr="00B62DEB">
        <w:rPr>
          <w:rFonts w:ascii="Arial" w:eastAsia="Calibri" w:hAnsi="Arial" w:cs="Arial"/>
          <w:b/>
          <w:lang w:val="es-CO" w:eastAsia="en-US"/>
        </w:rPr>
        <w:t xml:space="preserve">Perspectivas de crecimiento, inversión y ventas </w:t>
      </w:r>
    </w:p>
    <w:p w14:paraId="22555161" w14:textId="616403EB" w:rsidR="00564296" w:rsidRPr="00B62DEB" w:rsidRDefault="00564296" w:rsidP="00B62DEB">
      <w:pPr>
        <w:ind w:left="-5" w:hanging="10"/>
        <w:jc w:val="both"/>
        <w:rPr>
          <w:rFonts w:ascii="Arial" w:eastAsia="Arial" w:hAnsi="Arial" w:cs="Arial"/>
          <w:highlight w:val="yellow"/>
        </w:rPr>
      </w:pPr>
    </w:p>
    <w:p w14:paraId="74F4ED9C" w14:textId="77777777" w:rsidR="00240509" w:rsidRPr="00B62DEB" w:rsidRDefault="00240509" w:rsidP="00B62DEB">
      <w:pPr>
        <w:ind w:left="-5" w:hanging="10"/>
        <w:jc w:val="both"/>
        <w:rPr>
          <w:rFonts w:ascii="Arial" w:eastAsia="Arial" w:hAnsi="Arial" w:cs="Arial"/>
          <w:highlight w:val="yellow"/>
        </w:rPr>
      </w:pPr>
      <w:r w:rsidRPr="00B62DEB">
        <w:rPr>
          <w:rFonts w:ascii="Arial" w:eastAsia="Arial" w:hAnsi="Arial" w:cs="Arial"/>
        </w:rPr>
        <w:t>La mayor proporción de la inversión en infraestructura en Colombia, se encuentra destinada al modo carretero, seguida de la inversión en sistemas de transporte masivo y la inversión en puertos. Asimismo, se ha evidenciado un crecimiento sostenido en la inversión privada en infraestructura.</w:t>
      </w:r>
    </w:p>
    <w:p w14:paraId="734C7095" w14:textId="77777777" w:rsidR="00240509" w:rsidRPr="00B62DEB" w:rsidRDefault="00240509" w:rsidP="00B62DEB">
      <w:pPr>
        <w:ind w:left="-5" w:hanging="10"/>
        <w:jc w:val="both"/>
        <w:rPr>
          <w:rFonts w:ascii="Arial" w:eastAsia="Arial" w:hAnsi="Arial" w:cs="Arial"/>
          <w:highlight w:val="yellow"/>
        </w:rPr>
      </w:pPr>
    </w:p>
    <w:p w14:paraId="5687E828" w14:textId="77777777" w:rsidR="00240509" w:rsidRPr="00B62DEB" w:rsidRDefault="00240509" w:rsidP="00B62DEB">
      <w:pPr>
        <w:ind w:left="-5" w:hanging="10"/>
        <w:jc w:val="both"/>
        <w:rPr>
          <w:rFonts w:ascii="Arial" w:eastAsia="Arial" w:hAnsi="Arial" w:cs="Arial"/>
          <w:highlight w:val="yellow"/>
        </w:rPr>
      </w:pPr>
      <w:r w:rsidRPr="00B62DEB">
        <w:rPr>
          <w:rFonts w:ascii="Arial" w:eastAsia="Arial" w:hAnsi="Arial" w:cs="Arial"/>
          <w:noProof/>
          <w:highlight w:val="yellow"/>
          <w:lang w:val="en-US" w:eastAsia="en-US"/>
        </w:rPr>
        <w:drawing>
          <wp:inline distT="0" distB="0" distL="0" distR="0" wp14:anchorId="13AAF63F" wp14:editId="20B58D74">
            <wp:extent cx="5399165" cy="2707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9786"/>
                    <a:stretch/>
                  </pic:blipFill>
                  <pic:spPr bwMode="auto">
                    <a:xfrm>
                      <a:off x="0" y="0"/>
                      <a:ext cx="5400040" cy="2708189"/>
                    </a:xfrm>
                    <a:prstGeom prst="rect">
                      <a:avLst/>
                    </a:prstGeom>
                    <a:noFill/>
                    <a:ln>
                      <a:noFill/>
                    </a:ln>
                    <a:extLst>
                      <a:ext uri="{53640926-AAD7-44D8-BBD7-CCE9431645EC}">
                        <a14:shadowObscured xmlns:a14="http://schemas.microsoft.com/office/drawing/2010/main"/>
                      </a:ext>
                    </a:extLst>
                  </pic:spPr>
                </pic:pic>
              </a:graphicData>
            </a:graphic>
          </wp:inline>
        </w:drawing>
      </w:r>
    </w:p>
    <w:p w14:paraId="36E23341" w14:textId="77777777" w:rsidR="00240509" w:rsidRPr="00B62DEB" w:rsidRDefault="00240509" w:rsidP="00B62DEB">
      <w:pPr>
        <w:ind w:left="-5" w:hanging="10"/>
        <w:jc w:val="both"/>
        <w:rPr>
          <w:rFonts w:ascii="Arial" w:eastAsia="Arial" w:hAnsi="Arial" w:cs="Arial"/>
          <w:highlight w:val="yellow"/>
        </w:rPr>
      </w:pPr>
    </w:p>
    <w:p w14:paraId="1ED50D99" w14:textId="77777777" w:rsidR="00240509" w:rsidRPr="00B62DEB" w:rsidRDefault="00240509" w:rsidP="00B62DEB">
      <w:pPr>
        <w:ind w:left="-5" w:hanging="10"/>
        <w:jc w:val="both"/>
        <w:rPr>
          <w:rFonts w:ascii="Arial" w:eastAsia="Arial" w:hAnsi="Arial" w:cs="Arial"/>
        </w:rPr>
      </w:pPr>
      <w:r w:rsidRPr="00B62DEB">
        <w:rPr>
          <w:rFonts w:ascii="Arial" w:eastAsia="Arial" w:hAnsi="Arial" w:cs="Arial"/>
          <w:b/>
        </w:rPr>
        <w:lastRenderedPageBreak/>
        <w:t xml:space="preserve">Figura 4 – </w:t>
      </w:r>
      <w:r w:rsidRPr="00B62DEB">
        <w:rPr>
          <w:rFonts w:ascii="Arial" w:eastAsia="Arial" w:hAnsi="Arial" w:cs="Arial"/>
        </w:rPr>
        <w:t>Inversión en infraestructura como porcentaje del PIB</w:t>
      </w:r>
      <w:r w:rsidRPr="00B62DEB">
        <w:rPr>
          <w:rStyle w:val="Refdenotaalpie"/>
          <w:rFonts w:ascii="Arial" w:eastAsia="Arial" w:hAnsi="Arial" w:cs="Arial"/>
        </w:rPr>
        <w:footnoteReference w:id="4"/>
      </w:r>
    </w:p>
    <w:p w14:paraId="6E7756E9" w14:textId="77777777" w:rsidR="00240509" w:rsidRPr="00B62DEB" w:rsidRDefault="00240509" w:rsidP="00B62DEB">
      <w:pPr>
        <w:ind w:left="-5" w:hanging="10"/>
        <w:jc w:val="both"/>
        <w:rPr>
          <w:rFonts w:ascii="Arial" w:eastAsia="Arial" w:hAnsi="Arial" w:cs="Arial"/>
          <w:highlight w:val="yellow"/>
        </w:rPr>
      </w:pPr>
    </w:p>
    <w:p w14:paraId="734E088D" w14:textId="77777777" w:rsidR="00240509" w:rsidRPr="00B62DEB" w:rsidRDefault="00240509" w:rsidP="00B62DEB">
      <w:pPr>
        <w:ind w:left="-5" w:hanging="10"/>
        <w:jc w:val="both"/>
        <w:rPr>
          <w:rFonts w:ascii="Arial" w:eastAsia="Arial" w:hAnsi="Arial" w:cs="Arial"/>
          <w:highlight w:val="yellow"/>
        </w:rPr>
      </w:pPr>
      <w:r w:rsidRPr="00B62DEB">
        <w:rPr>
          <w:rFonts w:ascii="Arial" w:eastAsia="Arial" w:hAnsi="Arial" w:cs="Arial"/>
        </w:rPr>
        <w:t>El grupo de otras obras de ingeniería, creció 48,6%, principalmente como resultado de los mayores pagos efectuados en construcción, mantenimiento, reparación y adecuación de parques, escenarios deportivos, plazas de mercado y obras ambientales.</w:t>
      </w:r>
    </w:p>
    <w:p w14:paraId="47213231" w14:textId="147E7461" w:rsidR="00564296" w:rsidRPr="00B62DEB" w:rsidRDefault="00564296" w:rsidP="00B62DEB">
      <w:pPr>
        <w:ind w:left="-5" w:hanging="10"/>
        <w:jc w:val="both"/>
        <w:rPr>
          <w:rFonts w:ascii="Arial" w:eastAsia="Arial" w:hAnsi="Arial" w:cs="Arial"/>
          <w:highlight w:val="yellow"/>
        </w:rPr>
      </w:pPr>
    </w:p>
    <w:p w14:paraId="5FCD3AC2" w14:textId="1A5DE4C2" w:rsidR="00564296" w:rsidRPr="00B62DEB" w:rsidRDefault="00201DE0" w:rsidP="00B62DEB">
      <w:pPr>
        <w:ind w:left="-5" w:hanging="10"/>
        <w:jc w:val="both"/>
        <w:rPr>
          <w:rFonts w:ascii="Arial" w:eastAsia="Arial" w:hAnsi="Arial" w:cs="Arial"/>
          <w:b/>
        </w:rPr>
      </w:pPr>
      <w:r w:rsidRPr="00B62DEB">
        <w:rPr>
          <w:rFonts w:ascii="Arial" w:eastAsiaTheme="minorHAnsi" w:hAnsi="Arial" w:cs="Arial"/>
          <w:b/>
          <w:bCs/>
          <w:lang w:val="es-CO" w:eastAsia="en-US"/>
        </w:rPr>
        <w:t xml:space="preserve">2.1.1.6 </w:t>
      </w:r>
      <w:r w:rsidRPr="00B62DEB">
        <w:rPr>
          <w:rFonts w:ascii="Arial" w:eastAsia="Arial" w:hAnsi="Arial" w:cs="Arial"/>
          <w:b/>
        </w:rPr>
        <w:t>Variables económicas del sector</w:t>
      </w:r>
    </w:p>
    <w:p w14:paraId="1F1DB05C" w14:textId="74715080" w:rsidR="00EF2E39" w:rsidRPr="00B62DEB" w:rsidRDefault="00EF2E39" w:rsidP="00B62DEB">
      <w:pPr>
        <w:ind w:left="-5" w:hanging="10"/>
        <w:jc w:val="both"/>
        <w:rPr>
          <w:rFonts w:ascii="Arial" w:eastAsia="Arial" w:hAnsi="Arial" w:cs="Arial"/>
          <w:highlight w:val="yellow"/>
        </w:rPr>
      </w:pPr>
    </w:p>
    <w:p w14:paraId="32EC323B" w14:textId="3E51ABD7" w:rsidR="00622E46" w:rsidRPr="00B62DEB" w:rsidRDefault="00622E46" w:rsidP="00B62DEB">
      <w:pPr>
        <w:autoSpaceDE w:val="0"/>
        <w:autoSpaceDN w:val="0"/>
        <w:adjustRightInd w:val="0"/>
        <w:jc w:val="both"/>
        <w:rPr>
          <w:rFonts w:ascii="Arial" w:eastAsia="Calibri" w:hAnsi="Arial" w:cs="Arial"/>
          <w:lang w:val="es-CO" w:eastAsia="en-US"/>
        </w:rPr>
      </w:pPr>
      <w:r w:rsidRPr="00B62DEB">
        <w:rPr>
          <w:rFonts w:ascii="Arial" w:eastAsia="Calibri" w:hAnsi="Arial" w:cs="Arial"/>
          <w:lang w:val="es-CO" w:eastAsia="en-US"/>
        </w:rPr>
        <w:t xml:space="preserve">En el primer trimestre de 2016, los pagos efectuados para la construcción de obras civiles registraron un crecimiento de 0,2%, con relación al mismo trimestre del año anterior. Las obligaciones adquiridas en obras civiles en el primer trimestre de 2016 registraron una disminución de 0,9% frente al mismo período del año anterior </w:t>
      </w:r>
    </w:p>
    <w:p w14:paraId="5E712C3F" w14:textId="172208CA" w:rsidR="00622E46" w:rsidRPr="00B62DEB" w:rsidRDefault="00622E46" w:rsidP="00B62DEB">
      <w:pPr>
        <w:autoSpaceDE w:val="0"/>
        <w:autoSpaceDN w:val="0"/>
        <w:adjustRightInd w:val="0"/>
        <w:jc w:val="both"/>
        <w:rPr>
          <w:rFonts w:ascii="Arial" w:eastAsia="Calibri" w:hAnsi="Arial" w:cs="Arial"/>
          <w:lang w:val="es-CO" w:eastAsia="en-US"/>
        </w:rPr>
      </w:pPr>
    </w:p>
    <w:p w14:paraId="0FB7D938" w14:textId="62B9D817" w:rsidR="00622E46" w:rsidRPr="00B62DEB" w:rsidRDefault="00622E46" w:rsidP="00B62DEB">
      <w:pPr>
        <w:autoSpaceDE w:val="0"/>
        <w:autoSpaceDN w:val="0"/>
        <w:adjustRightInd w:val="0"/>
        <w:jc w:val="center"/>
        <w:rPr>
          <w:rFonts w:ascii="Arial" w:eastAsia="Calibri" w:hAnsi="Arial" w:cs="Arial"/>
          <w:lang w:val="es-CO" w:eastAsia="en-US"/>
        </w:rPr>
      </w:pPr>
      <w:r w:rsidRPr="00B62DEB">
        <w:rPr>
          <w:rFonts w:ascii="Arial" w:hAnsi="Arial" w:cs="Arial"/>
          <w:noProof/>
          <w:lang w:val="en-US" w:eastAsia="en-US"/>
        </w:rPr>
        <w:drawing>
          <wp:inline distT="0" distB="0" distL="0" distR="0" wp14:anchorId="0EA3D62E" wp14:editId="68070158">
            <wp:extent cx="4951370" cy="2323074"/>
            <wp:effectExtent l="0" t="0" r="1905"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332" t="33341" r="20922" b="10956"/>
                    <a:stretch/>
                  </pic:blipFill>
                  <pic:spPr bwMode="auto">
                    <a:xfrm>
                      <a:off x="0" y="0"/>
                      <a:ext cx="4965019" cy="2329478"/>
                    </a:xfrm>
                    <a:prstGeom prst="rect">
                      <a:avLst/>
                    </a:prstGeom>
                    <a:ln>
                      <a:noFill/>
                    </a:ln>
                    <a:extLst>
                      <a:ext uri="{53640926-AAD7-44D8-BBD7-CCE9431645EC}">
                        <a14:shadowObscured xmlns:a14="http://schemas.microsoft.com/office/drawing/2010/main"/>
                      </a:ext>
                    </a:extLst>
                  </pic:spPr>
                </pic:pic>
              </a:graphicData>
            </a:graphic>
          </wp:inline>
        </w:drawing>
      </w:r>
    </w:p>
    <w:p w14:paraId="74BA575A" w14:textId="7D75ADC2" w:rsidR="00622E46" w:rsidRPr="00B62DEB" w:rsidRDefault="00622E46" w:rsidP="00B62DEB">
      <w:pPr>
        <w:ind w:left="-5" w:hanging="10"/>
        <w:jc w:val="both"/>
        <w:rPr>
          <w:rFonts w:ascii="Arial" w:eastAsia="Arial" w:hAnsi="Arial" w:cs="Arial"/>
        </w:rPr>
      </w:pPr>
      <w:r w:rsidRPr="00B62DEB">
        <w:rPr>
          <w:rFonts w:ascii="Arial" w:eastAsia="Arial" w:hAnsi="Arial" w:cs="Arial"/>
          <w:b/>
        </w:rPr>
        <w:t xml:space="preserve">Figura </w:t>
      </w:r>
      <w:r w:rsidR="00223A42" w:rsidRPr="00B62DEB">
        <w:rPr>
          <w:rFonts w:ascii="Arial" w:eastAsia="Arial" w:hAnsi="Arial" w:cs="Arial"/>
          <w:b/>
        </w:rPr>
        <w:t>5</w:t>
      </w:r>
      <w:r w:rsidRPr="00B62DEB">
        <w:rPr>
          <w:rFonts w:ascii="Arial" w:eastAsia="Arial" w:hAnsi="Arial" w:cs="Arial"/>
          <w:b/>
        </w:rPr>
        <w:t xml:space="preserve"> </w:t>
      </w:r>
      <w:proofErr w:type="gramStart"/>
      <w:r w:rsidRPr="00B62DEB">
        <w:rPr>
          <w:rFonts w:ascii="Arial" w:eastAsia="Arial" w:hAnsi="Arial" w:cs="Arial"/>
          <w:b/>
        </w:rPr>
        <w:t>–</w:t>
      </w:r>
      <w:r w:rsidRPr="00B62DEB">
        <w:rPr>
          <w:rFonts w:ascii="Arial" w:eastAsia="Arial" w:hAnsi="Arial" w:cs="Arial"/>
        </w:rPr>
        <w:t xml:space="preserve">  Variación</w:t>
      </w:r>
      <w:proofErr w:type="gramEnd"/>
      <w:r w:rsidRPr="00B62DEB">
        <w:rPr>
          <w:rFonts w:ascii="Arial" w:eastAsia="Arial" w:hAnsi="Arial" w:cs="Arial"/>
        </w:rPr>
        <w:t xml:space="preserve"> anual de los pagos y obligaciones en obras civiles 2016 (I trimestre)</w:t>
      </w:r>
      <w:r w:rsidRPr="00B62DEB">
        <w:rPr>
          <w:rStyle w:val="Refdenotaalpie"/>
          <w:rFonts w:ascii="Arial" w:eastAsia="Arial" w:hAnsi="Arial" w:cs="Arial"/>
        </w:rPr>
        <w:footnoteReference w:id="5"/>
      </w:r>
    </w:p>
    <w:p w14:paraId="03C78137" w14:textId="4DCA8841" w:rsidR="00622E46" w:rsidRPr="00B62DEB" w:rsidRDefault="00622E46" w:rsidP="00B62DEB">
      <w:pPr>
        <w:autoSpaceDE w:val="0"/>
        <w:autoSpaceDN w:val="0"/>
        <w:adjustRightInd w:val="0"/>
        <w:jc w:val="both"/>
        <w:rPr>
          <w:rFonts w:ascii="Arial" w:eastAsia="Calibri" w:hAnsi="Arial" w:cs="Arial"/>
          <w:lang w:eastAsia="en-US"/>
        </w:rPr>
      </w:pPr>
    </w:p>
    <w:p w14:paraId="5EA4CD11" w14:textId="36AE0E72" w:rsidR="00622E46" w:rsidRPr="00B62DEB" w:rsidRDefault="00622E46" w:rsidP="00B62DEB">
      <w:pPr>
        <w:autoSpaceDE w:val="0"/>
        <w:autoSpaceDN w:val="0"/>
        <w:adjustRightInd w:val="0"/>
        <w:jc w:val="both"/>
        <w:rPr>
          <w:rFonts w:ascii="Arial" w:eastAsia="Calibri" w:hAnsi="Arial" w:cs="Arial"/>
          <w:lang w:val="es-CO" w:eastAsia="en-US"/>
        </w:rPr>
      </w:pPr>
      <w:r w:rsidRPr="00B62DEB">
        <w:rPr>
          <w:rFonts w:ascii="Arial" w:eastAsia="Calibri" w:hAnsi="Arial" w:cs="Arial"/>
          <w:lang w:val="es-CO" w:eastAsia="en-US"/>
        </w:rPr>
        <w:t xml:space="preserve">El incremento en los pagos efectuados obedece principalmente, al comportamiento del grupo de otras obras de </w:t>
      </w:r>
      <w:r w:rsidR="00D2528E" w:rsidRPr="00B62DEB">
        <w:rPr>
          <w:rFonts w:ascii="Arial" w:eastAsia="Calibri" w:hAnsi="Arial" w:cs="Arial"/>
          <w:lang w:val="es-CO" w:eastAsia="en-US"/>
        </w:rPr>
        <w:t>ingeniería</w:t>
      </w:r>
      <w:r w:rsidRPr="00B62DEB">
        <w:rPr>
          <w:rFonts w:ascii="Arial" w:eastAsia="Calibri" w:hAnsi="Arial" w:cs="Arial"/>
          <w:lang w:val="es-CO" w:eastAsia="en-US"/>
        </w:rPr>
        <w:t xml:space="preserve">, que creció 34,4% y sumó 5,0 puntos porcentuales a la variación total de los pagos </w:t>
      </w:r>
    </w:p>
    <w:p w14:paraId="47440149" w14:textId="77777777" w:rsidR="00622E46" w:rsidRPr="00B62DEB" w:rsidRDefault="00622E46" w:rsidP="00B62DEB">
      <w:pPr>
        <w:autoSpaceDE w:val="0"/>
        <w:autoSpaceDN w:val="0"/>
        <w:adjustRightInd w:val="0"/>
        <w:jc w:val="both"/>
        <w:rPr>
          <w:rFonts w:ascii="Arial" w:eastAsiaTheme="minorHAnsi" w:hAnsi="Arial" w:cs="Arial"/>
          <w:b/>
          <w:bCs/>
          <w:lang w:val="es-CO" w:eastAsia="en-US"/>
        </w:rPr>
      </w:pPr>
    </w:p>
    <w:p w14:paraId="3F616250" w14:textId="2DF30548" w:rsidR="00622E46" w:rsidRPr="00B62DEB" w:rsidRDefault="00D2528E" w:rsidP="00B62DEB">
      <w:pPr>
        <w:autoSpaceDE w:val="0"/>
        <w:autoSpaceDN w:val="0"/>
        <w:adjustRightInd w:val="0"/>
        <w:jc w:val="both"/>
        <w:rPr>
          <w:rFonts w:ascii="Arial" w:eastAsiaTheme="minorHAnsi" w:hAnsi="Arial" w:cs="Arial"/>
          <w:b/>
          <w:bCs/>
          <w:lang w:val="es-CO" w:eastAsia="en-US"/>
        </w:rPr>
      </w:pPr>
      <w:r w:rsidRPr="00B62DEB">
        <w:rPr>
          <w:rFonts w:ascii="Arial" w:hAnsi="Arial" w:cs="Arial"/>
          <w:noProof/>
          <w:lang w:val="en-US" w:eastAsia="en-US"/>
        </w:rPr>
        <w:lastRenderedPageBreak/>
        <w:drawing>
          <wp:inline distT="0" distB="0" distL="0" distR="0" wp14:anchorId="5F1E7358" wp14:editId="53C9647D">
            <wp:extent cx="6056415" cy="2724209"/>
            <wp:effectExtent l="0" t="0" r="1905"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735" t="21578" r="14876" b="19705"/>
                    <a:stretch/>
                  </pic:blipFill>
                  <pic:spPr bwMode="auto">
                    <a:xfrm>
                      <a:off x="0" y="0"/>
                      <a:ext cx="6066439" cy="2728718"/>
                    </a:xfrm>
                    <a:prstGeom prst="rect">
                      <a:avLst/>
                    </a:prstGeom>
                    <a:ln>
                      <a:noFill/>
                    </a:ln>
                    <a:extLst>
                      <a:ext uri="{53640926-AAD7-44D8-BBD7-CCE9431645EC}">
                        <a14:shadowObscured xmlns:a14="http://schemas.microsoft.com/office/drawing/2010/main"/>
                      </a:ext>
                    </a:extLst>
                  </pic:spPr>
                </pic:pic>
              </a:graphicData>
            </a:graphic>
          </wp:inline>
        </w:drawing>
      </w:r>
    </w:p>
    <w:p w14:paraId="6A43EE89" w14:textId="7C9CEFFA" w:rsidR="00622E46" w:rsidRPr="00B62DEB" w:rsidRDefault="00D2528E" w:rsidP="00B62DEB">
      <w:pPr>
        <w:autoSpaceDE w:val="0"/>
        <w:autoSpaceDN w:val="0"/>
        <w:adjustRightInd w:val="0"/>
        <w:jc w:val="both"/>
        <w:rPr>
          <w:rFonts w:ascii="Arial" w:eastAsiaTheme="minorHAnsi" w:hAnsi="Arial" w:cs="Arial"/>
          <w:b/>
          <w:bCs/>
          <w:lang w:val="es-CO" w:eastAsia="en-US"/>
        </w:rPr>
      </w:pPr>
      <w:r w:rsidRPr="00B62DEB">
        <w:rPr>
          <w:rFonts w:ascii="Arial" w:eastAsiaTheme="minorHAnsi" w:hAnsi="Arial" w:cs="Arial"/>
          <w:lang w:val="es-CO" w:eastAsia="en-US"/>
        </w:rPr>
        <w:t>* Incluye estadios y otras instalaciones deportivas para el juego al aire libre, parques, etc.</w:t>
      </w:r>
    </w:p>
    <w:p w14:paraId="7B8AF6FE" w14:textId="77777777" w:rsidR="00D2528E" w:rsidRPr="00B62DEB" w:rsidRDefault="00D2528E" w:rsidP="00B62DEB">
      <w:pPr>
        <w:ind w:left="-5" w:hanging="10"/>
        <w:jc w:val="both"/>
        <w:rPr>
          <w:rFonts w:ascii="Arial" w:eastAsia="Arial" w:hAnsi="Arial" w:cs="Arial"/>
          <w:b/>
        </w:rPr>
      </w:pPr>
    </w:p>
    <w:p w14:paraId="55F1ACBD" w14:textId="2B381B74" w:rsidR="00D2528E" w:rsidRPr="00B62DEB" w:rsidRDefault="00D2528E" w:rsidP="00B62DEB">
      <w:pPr>
        <w:ind w:left="-5" w:hanging="10"/>
        <w:jc w:val="both"/>
        <w:rPr>
          <w:rFonts w:ascii="Arial" w:eastAsia="Arial" w:hAnsi="Arial" w:cs="Arial"/>
          <w:lang w:val="es-CO"/>
        </w:rPr>
      </w:pPr>
      <w:r w:rsidRPr="00B62DEB">
        <w:rPr>
          <w:rFonts w:ascii="Arial" w:eastAsia="Arial" w:hAnsi="Arial" w:cs="Arial"/>
          <w:b/>
        </w:rPr>
        <w:t xml:space="preserve">Figura </w:t>
      </w:r>
      <w:r w:rsidR="00223A42" w:rsidRPr="00B62DEB">
        <w:rPr>
          <w:rFonts w:ascii="Arial" w:eastAsia="Arial" w:hAnsi="Arial" w:cs="Arial"/>
          <w:b/>
        </w:rPr>
        <w:t>6</w:t>
      </w:r>
      <w:r w:rsidRPr="00B62DEB">
        <w:rPr>
          <w:rFonts w:ascii="Arial" w:eastAsia="Arial" w:hAnsi="Arial" w:cs="Arial"/>
          <w:b/>
        </w:rPr>
        <w:t xml:space="preserve"> </w:t>
      </w:r>
      <w:r w:rsidR="00B25022" w:rsidRPr="00B62DEB">
        <w:rPr>
          <w:rFonts w:ascii="Arial" w:eastAsia="Arial" w:hAnsi="Arial" w:cs="Arial"/>
          <w:b/>
        </w:rPr>
        <w:t>–</w:t>
      </w:r>
      <w:r w:rsidR="00B25022" w:rsidRPr="00B62DEB">
        <w:rPr>
          <w:rFonts w:ascii="Arial" w:eastAsia="Arial" w:hAnsi="Arial" w:cs="Arial"/>
        </w:rPr>
        <w:t xml:space="preserve"> Contribución</w:t>
      </w:r>
      <w:r w:rsidRPr="00B62DEB">
        <w:rPr>
          <w:rFonts w:ascii="Arial" w:eastAsia="Arial" w:hAnsi="Arial" w:cs="Arial"/>
        </w:rPr>
        <w:t xml:space="preserve"> a la variación de los pagos en obras civiles según tipos de construcción </w:t>
      </w:r>
      <w:r w:rsidRPr="00B62DEB">
        <w:rPr>
          <w:rFonts w:ascii="Arial" w:eastAsia="Arial" w:hAnsi="Arial" w:cs="Arial"/>
          <w:lang w:val="es-CO"/>
        </w:rPr>
        <w:t>2016 (I trimestre)</w:t>
      </w:r>
      <w:r w:rsidRPr="00B62DEB">
        <w:rPr>
          <w:rStyle w:val="Refdenotaalpie"/>
          <w:rFonts w:ascii="Arial" w:eastAsia="Arial" w:hAnsi="Arial" w:cs="Arial"/>
        </w:rPr>
        <w:footnoteReference w:id="6"/>
      </w:r>
    </w:p>
    <w:p w14:paraId="49699545" w14:textId="77777777" w:rsidR="00622E46" w:rsidRPr="00B62DEB" w:rsidRDefault="00622E46" w:rsidP="00B62DEB">
      <w:pPr>
        <w:autoSpaceDE w:val="0"/>
        <w:autoSpaceDN w:val="0"/>
        <w:adjustRightInd w:val="0"/>
        <w:jc w:val="both"/>
        <w:rPr>
          <w:rFonts w:ascii="Arial" w:eastAsiaTheme="minorHAnsi" w:hAnsi="Arial" w:cs="Arial"/>
          <w:b/>
          <w:bCs/>
          <w:lang w:val="es-CO" w:eastAsia="en-US"/>
        </w:rPr>
      </w:pPr>
    </w:p>
    <w:p w14:paraId="77FA37D5" w14:textId="31B00982" w:rsidR="00D01F87" w:rsidRPr="00B62DEB" w:rsidRDefault="00D01F87" w:rsidP="00B62DEB">
      <w:pPr>
        <w:autoSpaceDE w:val="0"/>
        <w:autoSpaceDN w:val="0"/>
        <w:adjustRightInd w:val="0"/>
        <w:jc w:val="both"/>
        <w:rPr>
          <w:rFonts w:ascii="Arial" w:eastAsia="Calibri" w:hAnsi="Arial" w:cs="Arial"/>
          <w:b/>
          <w:lang w:val="es-CO" w:eastAsia="en-US"/>
        </w:rPr>
      </w:pPr>
      <w:r w:rsidRPr="00B62DEB">
        <w:rPr>
          <w:rFonts w:ascii="Arial" w:eastAsiaTheme="minorHAnsi" w:hAnsi="Arial" w:cs="Arial"/>
          <w:b/>
          <w:bCs/>
          <w:lang w:val="es-CO" w:eastAsia="en-US"/>
        </w:rPr>
        <w:t xml:space="preserve">2.1.1.7 </w:t>
      </w:r>
      <w:r w:rsidRPr="00B62DEB">
        <w:rPr>
          <w:rFonts w:ascii="Arial" w:eastAsia="Calibri" w:hAnsi="Arial" w:cs="Arial"/>
          <w:b/>
          <w:lang w:val="es-CO" w:eastAsia="en-US"/>
        </w:rPr>
        <w:t>Cadena de producción y distribución</w:t>
      </w:r>
    </w:p>
    <w:p w14:paraId="3436591E" w14:textId="1DAF990F" w:rsidR="00D01F87" w:rsidRPr="00B62DEB" w:rsidRDefault="00D01F87" w:rsidP="00B62DEB">
      <w:pPr>
        <w:jc w:val="both"/>
        <w:rPr>
          <w:rFonts w:ascii="Arial" w:eastAsia="Arial Unicode MS" w:hAnsi="Arial" w:cs="Arial"/>
          <w:b/>
          <w:lang w:val="es-CO"/>
        </w:rPr>
      </w:pPr>
    </w:p>
    <w:p w14:paraId="60941006" w14:textId="4EC277F5" w:rsidR="00D01F87" w:rsidRPr="00B62DEB" w:rsidRDefault="00D01F87" w:rsidP="00B62DEB">
      <w:pPr>
        <w:autoSpaceDE w:val="0"/>
        <w:autoSpaceDN w:val="0"/>
        <w:adjustRightInd w:val="0"/>
        <w:jc w:val="both"/>
        <w:rPr>
          <w:rFonts w:ascii="Arial" w:eastAsia="Calibri" w:hAnsi="Arial" w:cs="Arial"/>
          <w:lang w:val="es-CO" w:eastAsia="en-US"/>
        </w:rPr>
      </w:pPr>
      <w:r w:rsidRPr="00B62DEB">
        <w:rPr>
          <w:rFonts w:ascii="Arial" w:eastAsia="Calibri" w:hAnsi="Arial" w:cs="Arial"/>
          <w:lang w:val="es-CO" w:eastAsia="en-US"/>
        </w:rPr>
        <w:t>La cadena de producción y distribución del sector de construcción comienza desde los servicios asociados a los proveedores de insumos, en este primer nivel se encuentran la explotación y extracción de minerales destinados a sectores de cementos, concretos y la industria maderera.</w:t>
      </w:r>
    </w:p>
    <w:p w14:paraId="1580D510" w14:textId="77777777" w:rsidR="00D01F87" w:rsidRPr="00B62DEB" w:rsidRDefault="00D01F87" w:rsidP="00B62DEB">
      <w:pPr>
        <w:autoSpaceDE w:val="0"/>
        <w:autoSpaceDN w:val="0"/>
        <w:adjustRightInd w:val="0"/>
        <w:jc w:val="both"/>
        <w:rPr>
          <w:rFonts w:ascii="Arial" w:eastAsia="Calibri" w:hAnsi="Arial" w:cs="Arial"/>
          <w:lang w:val="es-CO" w:eastAsia="en-US"/>
        </w:rPr>
      </w:pPr>
    </w:p>
    <w:p w14:paraId="2B378D3F" w14:textId="1E660C25" w:rsidR="00D01F87" w:rsidRPr="00B62DEB" w:rsidRDefault="00D01F87" w:rsidP="00B62DEB">
      <w:pPr>
        <w:autoSpaceDE w:val="0"/>
        <w:autoSpaceDN w:val="0"/>
        <w:adjustRightInd w:val="0"/>
        <w:jc w:val="both"/>
        <w:rPr>
          <w:rFonts w:ascii="Arial" w:eastAsia="Calibri" w:hAnsi="Arial" w:cs="Arial"/>
          <w:lang w:val="es-CO" w:eastAsia="en-US"/>
        </w:rPr>
      </w:pPr>
      <w:r w:rsidRPr="00B62DEB">
        <w:rPr>
          <w:rFonts w:ascii="Arial" w:eastAsia="Calibri" w:hAnsi="Arial" w:cs="Arial"/>
          <w:lang w:val="es-CO" w:eastAsia="en-US"/>
        </w:rPr>
        <w:t>Luego de pasar por la obtención de materia prima, el segundo nivel de la cadena es la transformación, las actividades se relacionan con fabricación de tuberías, perfiles, resinas, servicios de transporte de materiales, estudios técnicos y consultoría. Así mismo, la transformación y elaboración de materiales para el sector como sanitarios, ladrillo, carpintería y vidrios</w:t>
      </w:r>
      <w:r w:rsidRPr="00B62DEB">
        <w:rPr>
          <w:rStyle w:val="Refdenotaalpie"/>
          <w:rFonts w:ascii="Arial" w:eastAsia="Calibri" w:hAnsi="Arial" w:cs="Arial"/>
          <w:lang w:val="es-CO" w:eastAsia="en-US"/>
        </w:rPr>
        <w:footnoteReference w:id="7"/>
      </w:r>
      <w:r w:rsidRPr="00B62DEB">
        <w:rPr>
          <w:rFonts w:ascii="Arial" w:eastAsia="Calibri" w:hAnsi="Arial" w:cs="Arial"/>
          <w:lang w:val="es-CO" w:eastAsia="en-US"/>
        </w:rPr>
        <w:t xml:space="preserve">. </w:t>
      </w:r>
    </w:p>
    <w:p w14:paraId="0D5B84D1" w14:textId="77777777" w:rsidR="00D01F87" w:rsidRPr="00B62DEB" w:rsidRDefault="00D01F87" w:rsidP="00B62DEB">
      <w:pPr>
        <w:autoSpaceDE w:val="0"/>
        <w:autoSpaceDN w:val="0"/>
        <w:adjustRightInd w:val="0"/>
        <w:jc w:val="both"/>
        <w:rPr>
          <w:rFonts w:ascii="Arial" w:eastAsia="Calibri" w:hAnsi="Arial" w:cs="Arial"/>
          <w:lang w:val="es-CO" w:eastAsia="en-US"/>
        </w:rPr>
      </w:pPr>
    </w:p>
    <w:p w14:paraId="748F854D" w14:textId="6544A9B8" w:rsidR="00D01F87" w:rsidRPr="00B62DEB" w:rsidRDefault="00D01F87" w:rsidP="00B62DEB">
      <w:pPr>
        <w:autoSpaceDE w:val="0"/>
        <w:autoSpaceDN w:val="0"/>
        <w:adjustRightInd w:val="0"/>
        <w:jc w:val="both"/>
        <w:rPr>
          <w:rFonts w:ascii="Arial" w:eastAsia="Calibri" w:hAnsi="Arial" w:cs="Arial"/>
          <w:lang w:val="es-CO" w:eastAsia="en-US"/>
        </w:rPr>
      </w:pPr>
      <w:r w:rsidRPr="00B62DEB">
        <w:rPr>
          <w:rFonts w:ascii="Arial" w:eastAsia="Calibri" w:hAnsi="Arial" w:cs="Arial"/>
          <w:lang w:val="es-CO" w:eastAsia="en-US"/>
        </w:rPr>
        <w:t>Los bienes finales que se obtendrán son carreteras, calles, caminos y puentes; construcciones para la minería, centrales generadoras eléctricas y tuberías; vías férreas y pistas de aterrizaje; vías de agua, puertos y represas; y las obras de ingeniería que comprenden instalaciones deportivas</w:t>
      </w:r>
      <w:r w:rsidRPr="00B62DEB">
        <w:rPr>
          <w:rStyle w:val="Refdenotaalpie"/>
          <w:rFonts w:ascii="Arial" w:eastAsia="Calibri" w:hAnsi="Arial" w:cs="Arial"/>
          <w:lang w:val="es-CO" w:eastAsia="en-US"/>
        </w:rPr>
        <w:footnoteReference w:id="8"/>
      </w:r>
    </w:p>
    <w:p w14:paraId="755B7FDC" w14:textId="39F16D32" w:rsidR="00D01F87" w:rsidRPr="00B62DEB" w:rsidRDefault="00D01F87" w:rsidP="00B62DEB">
      <w:pPr>
        <w:autoSpaceDE w:val="0"/>
        <w:autoSpaceDN w:val="0"/>
        <w:adjustRightInd w:val="0"/>
        <w:jc w:val="both"/>
        <w:rPr>
          <w:rFonts w:ascii="Arial" w:eastAsia="Calibri" w:hAnsi="Arial" w:cs="Arial"/>
          <w:lang w:val="es-CO" w:eastAsia="en-US"/>
        </w:rPr>
      </w:pPr>
    </w:p>
    <w:p w14:paraId="7DF6EFA7" w14:textId="062C60D9" w:rsidR="00D01F87" w:rsidRPr="00B62DEB" w:rsidRDefault="00D01F87" w:rsidP="00B62DEB">
      <w:pPr>
        <w:autoSpaceDE w:val="0"/>
        <w:autoSpaceDN w:val="0"/>
        <w:adjustRightInd w:val="0"/>
        <w:jc w:val="center"/>
        <w:rPr>
          <w:rFonts w:ascii="Arial" w:eastAsia="Calibri" w:hAnsi="Arial" w:cs="Arial"/>
          <w:lang w:val="es-CO" w:eastAsia="en-US"/>
        </w:rPr>
      </w:pPr>
      <w:r w:rsidRPr="00B62DEB">
        <w:rPr>
          <w:rFonts w:ascii="Arial" w:eastAsia="Calibri" w:hAnsi="Arial" w:cs="Arial"/>
          <w:noProof/>
          <w:lang w:val="en-US" w:eastAsia="en-US"/>
        </w:rPr>
        <w:lastRenderedPageBreak/>
        <w:drawing>
          <wp:inline distT="0" distB="0" distL="0" distR="0" wp14:anchorId="39282AE6" wp14:editId="731EC1A4">
            <wp:extent cx="4708343" cy="4051482"/>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7519" cy="4059378"/>
                    </a:xfrm>
                    <a:prstGeom prst="rect">
                      <a:avLst/>
                    </a:prstGeom>
                    <a:noFill/>
                    <a:ln>
                      <a:noFill/>
                    </a:ln>
                  </pic:spPr>
                </pic:pic>
              </a:graphicData>
            </a:graphic>
          </wp:inline>
        </w:drawing>
      </w:r>
    </w:p>
    <w:p w14:paraId="12386E37" w14:textId="537A462E" w:rsidR="00D01F87" w:rsidRPr="00B62DEB" w:rsidRDefault="00D01F87" w:rsidP="00B62DEB">
      <w:pPr>
        <w:ind w:left="-5" w:hanging="10"/>
        <w:jc w:val="both"/>
        <w:rPr>
          <w:rFonts w:ascii="Arial" w:eastAsia="Arial" w:hAnsi="Arial" w:cs="Arial"/>
          <w:highlight w:val="yellow"/>
        </w:rPr>
      </w:pPr>
      <w:r w:rsidRPr="00B62DEB">
        <w:rPr>
          <w:rFonts w:ascii="Arial" w:eastAsia="Arial" w:hAnsi="Arial" w:cs="Arial"/>
          <w:b/>
        </w:rPr>
        <w:t xml:space="preserve">Figura </w:t>
      </w:r>
      <w:r w:rsidR="00223A42" w:rsidRPr="00B62DEB">
        <w:rPr>
          <w:rFonts w:ascii="Arial" w:eastAsia="Arial" w:hAnsi="Arial" w:cs="Arial"/>
          <w:b/>
        </w:rPr>
        <w:t>7</w:t>
      </w:r>
      <w:r w:rsidRPr="00B62DEB">
        <w:rPr>
          <w:rFonts w:ascii="Arial" w:eastAsia="Arial" w:hAnsi="Arial" w:cs="Arial"/>
        </w:rPr>
        <w:t xml:space="preserve"> cadena de producción obras civiles </w:t>
      </w:r>
    </w:p>
    <w:p w14:paraId="446E6530" w14:textId="77777777" w:rsidR="00D2528E" w:rsidRPr="00B62DEB" w:rsidRDefault="00D2528E" w:rsidP="00B62DEB">
      <w:pPr>
        <w:autoSpaceDE w:val="0"/>
        <w:autoSpaceDN w:val="0"/>
        <w:adjustRightInd w:val="0"/>
        <w:jc w:val="both"/>
        <w:rPr>
          <w:rFonts w:ascii="Arial" w:eastAsia="Calibri" w:hAnsi="Arial" w:cs="Arial"/>
          <w:lang w:eastAsia="en-US"/>
        </w:rPr>
      </w:pPr>
    </w:p>
    <w:p w14:paraId="13916D35" w14:textId="2A4513EB" w:rsidR="00D01F87" w:rsidRPr="00B62DEB" w:rsidRDefault="00D01F87" w:rsidP="00B62DEB">
      <w:pPr>
        <w:autoSpaceDE w:val="0"/>
        <w:autoSpaceDN w:val="0"/>
        <w:adjustRightInd w:val="0"/>
        <w:jc w:val="both"/>
        <w:rPr>
          <w:rFonts w:ascii="Arial" w:eastAsia="Calibri" w:hAnsi="Arial" w:cs="Arial"/>
          <w:b/>
          <w:lang w:val="es-CO" w:eastAsia="en-US"/>
        </w:rPr>
      </w:pPr>
      <w:r w:rsidRPr="00B62DEB">
        <w:rPr>
          <w:rFonts w:ascii="Arial" w:eastAsiaTheme="minorHAnsi" w:hAnsi="Arial" w:cs="Arial"/>
          <w:b/>
          <w:bCs/>
          <w:lang w:val="es-CO" w:eastAsia="en-US"/>
        </w:rPr>
        <w:t xml:space="preserve">2.1.1.8 </w:t>
      </w:r>
      <w:r w:rsidRPr="00B62DEB">
        <w:rPr>
          <w:rFonts w:ascii="Arial" w:eastAsia="Calibri" w:hAnsi="Arial" w:cs="Arial"/>
          <w:b/>
          <w:lang w:val="es-CO" w:eastAsia="en-US"/>
        </w:rPr>
        <w:t>Materias primas sector construcción y su variación</w:t>
      </w:r>
    </w:p>
    <w:p w14:paraId="044D5EC4" w14:textId="74CF267B" w:rsidR="00D01F87" w:rsidRPr="00B62DEB" w:rsidRDefault="00D01F87" w:rsidP="00B62DEB">
      <w:pPr>
        <w:autoSpaceDE w:val="0"/>
        <w:autoSpaceDN w:val="0"/>
        <w:adjustRightInd w:val="0"/>
        <w:jc w:val="both"/>
        <w:rPr>
          <w:rFonts w:ascii="Arial" w:eastAsia="Calibri" w:hAnsi="Arial" w:cs="Arial"/>
          <w:lang w:val="es-CO" w:eastAsia="en-US"/>
        </w:rPr>
      </w:pPr>
    </w:p>
    <w:p w14:paraId="2E6E92D3" w14:textId="3AA2F695" w:rsidR="00223A42" w:rsidRPr="00B62DEB" w:rsidRDefault="00223A42" w:rsidP="00B62DEB">
      <w:pPr>
        <w:ind w:left="-5" w:hanging="10"/>
        <w:jc w:val="both"/>
        <w:rPr>
          <w:rFonts w:ascii="Arial" w:eastAsia="Arial" w:hAnsi="Arial" w:cs="Arial"/>
          <w:lang w:val="es-CO"/>
        </w:rPr>
      </w:pPr>
      <w:r w:rsidRPr="00B62DEB">
        <w:rPr>
          <w:rFonts w:ascii="Arial" w:eastAsia="Arial" w:hAnsi="Arial" w:cs="Arial"/>
          <w:lang w:val="es-CO"/>
        </w:rPr>
        <w:t>En mayo de 2016, la producción de cemento gris en el país alcanzó 1.057.047 toneladas, con una disminución de 6,4% respecto al mismo período del año anterior. El 58,6% de las toneladas de cemento gris despachado en el mes de mayo de 2016 se destinó según participación al departamento de Antioquia, el área de Bogotá*, Cundinamarca, Valle del Cauca, Atlántico y algunos departamentos del grupo “Resto**”.</w:t>
      </w:r>
    </w:p>
    <w:p w14:paraId="43E1FE57" w14:textId="77777777" w:rsidR="00223A42" w:rsidRPr="00B62DEB" w:rsidRDefault="00223A42" w:rsidP="00B62DEB">
      <w:pPr>
        <w:ind w:left="-5" w:hanging="10"/>
        <w:jc w:val="both"/>
        <w:rPr>
          <w:rFonts w:ascii="Arial" w:eastAsia="Arial" w:hAnsi="Arial" w:cs="Arial"/>
          <w:lang w:val="es-CO"/>
        </w:rPr>
      </w:pPr>
    </w:p>
    <w:p w14:paraId="37A219BA" w14:textId="1FCE1BC1" w:rsidR="00223A42" w:rsidRPr="00B62DEB" w:rsidRDefault="00223A42" w:rsidP="00B62DEB">
      <w:pPr>
        <w:ind w:left="-5" w:hanging="10"/>
        <w:jc w:val="both"/>
        <w:rPr>
          <w:rFonts w:ascii="Arial" w:eastAsia="Arial" w:hAnsi="Arial" w:cs="Arial"/>
          <w:lang w:val="es-CO"/>
        </w:rPr>
      </w:pPr>
      <w:r w:rsidRPr="00B62DEB">
        <w:rPr>
          <w:rFonts w:ascii="Arial" w:hAnsi="Arial" w:cs="Arial"/>
          <w:noProof/>
          <w:lang w:val="en-US" w:eastAsia="en-US"/>
        </w:rPr>
        <w:lastRenderedPageBreak/>
        <w:drawing>
          <wp:inline distT="0" distB="0" distL="0" distR="0" wp14:anchorId="410B7149" wp14:editId="0346CE0A">
            <wp:extent cx="5783283" cy="2346083"/>
            <wp:effectExtent l="0" t="0" r="825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52" t="29005" r="13874" b="15453"/>
                    <a:stretch/>
                  </pic:blipFill>
                  <pic:spPr bwMode="auto">
                    <a:xfrm>
                      <a:off x="0" y="0"/>
                      <a:ext cx="5788922" cy="2348370"/>
                    </a:xfrm>
                    <a:prstGeom prst="rect">
                      <a:avLst/>
                    </a:prstGeom>
                    <a:ln>
                      <a:noFill/>
                    </a:ln>
                    <a:extLst>
                      <a:ext uri="{53640926-AAD7-44D8-BBD7-CCE9431645EC}">
                        <a14:shadowObscured xmlns:a14="http://schemas.microsoft.com/office/drawing/2010/main"/>
                      </a:ext>
                    </a:extLst>
                  </pic:spPr>
                </pic:pic>
              </a:graphicData>
            </a:graphic>
          </wp:inline>
        </w:drawing>
      </w:r>
    </w:p>
    <w:p w14:paraId="5BAD300A" w14:textId="5E155F62" w:rsidR="00223A42" w:rsidRPr="00B62DEB" w:rsidRDefault="00223A42" w:rsidP="00B62DEB">
      <w:pPr>
        <w:ind w:left="-5" w:hanging="10"/>
        <w:jc w:val="both"/>
        <w:rPr>
          <w:rFonts w:ascii="Arial" w:eastAsia="Arial" w:hAnsi="Arial" w:cs="Arial"/>
          <w:lang w:val="es-CO"/>
        </w:rPr>
      </w:pPr>
      <w:r w:rsidRPr="00B62DEB">
        <w:rPr>
          <w:rFonts w:ascii="Arial" w:eastAsia="Arial" w:hAnsi="Arial" w:cs="Arial"/>
          <w:b/>
        </w:rPr>
        <w:t xml:space="preserve">Figura </w:t>
      </w:r>
      <w:r w:rsidR="00641860" w:rsidRPr="00B62DEB">
        <w:rPr>
          <w:rFonts w:ascii="Arial" w:eastAsia="Arial" w:hAnsi="Arial" w:cs="Arial"/>
          <w:b/>
        </w:rPr>
        <w:t>8</w:t>
      </w:r>
      <w:r w:rsidRPr="00B62DEB">
        <w:rPr>
          <w:rFonts w:ascii="Arial" w:eastAsia="Arial" w:hAnsi="Arial" w:cs="Arial"/>
        </w:rPr>
        <w:t xml:space="preserve"> producción cemento gris Variación anual, 2012 (enero) - 2016 (mayo</w:t>
      </w:r>
      <w:r w:rsidRPr="00B62DEB">
        <w:rPr>
          <w:rFonts w:ascii="Arial" w:eastAsia="Arial" w:hAnsi="Arial" w:cs="Arial"/>
          <w:lang w:val="es-CO"/>
        </w:rPr>
        <w:t>)</w:t>
      </w:r>
      <w:r w:rsidRPr="00B62DEB">
        <w:rPr>
          <w:rStyle w:val="Refdenotaalpie"/>
          <w:rFonts w:ascii="Arial" w:eastAsia="Arial" w:hAnsi="Arial" w:cs="Arial"/>
        </w:rPr>
        <w:footnoteReference w:id="9"/>
      </w:r>
    </w:p>
    <w:p w14:paraId="1BE11A86" w14:textId="7EAF9064" w:rsidR="00223A42" w:rsidRPr="00B62DEB" w:rsidRDefault="00223A42" w:rsidP="00B62DEB">
      <w:pPr>
        <w:ind w:left="-5" w:hanging="10"/>
        <w:jc w:val="both"/>
        <w:rPr>
          <w:rFonts w:ascii="Arial" w:eastAsia="Arial" w:hAnsi="Arial" w:cs="Arial"/>
          <w:lang w:val="es-CO"/>
        </w:rPr>
      </w:pPr>
    </w:p>
    <w:p w14:paraId="304345DD" w14:textId="5A3321C0" w:rsidR="00641860" w:rsidRPr="00B62DEB" w:rsidRDefault="00641860" w:rsidP="00B62DEB">
      <w:pPr>
        <w:autoSpaceDE w:val="0"/>
        <w:autoSpaceDN w:val="0"/>
        <w:adjustRightInd w:val="0"/>
        <w:rPr>
          <w:rFonts w:ascii="Arial" w:eastAsia="Arial" w:hAnsi="Arial" w:cs="Arial"/>
          <w:lang w:val="es-CO"/>
        </w:rPr>
      </w:pPr>
      <w:r w:rsidRPr="00B62DEB">
        <w:rPr>
          <w:rFonts w:ascii="Arial" w:eastAsiaTheme="minorHAnsi" w:hAnsi="Arial" w:cs="Arial"/>
          <w:lang w:val="es-CO" w:eastAsia="en-US"/>
        </w:rPr>
        <w:t>En abril de 2016, la producción de concreto premezclado registró 708,9 mil metros cúbicos y un aumento de 3,7% con relación al mismo mes del año anterior. Este comportamiento se explicó principalmente por el aumento en los destinos vivienda (11,5%) y edificaciones (7,1%), los cuales aportaron en conjunto 7,4 puntos porcentuales a la variación total.</w:t>
      </w:r>
    </w:p>
    <w:p w14:paraId="4D19BD71" w14:textId="77777777" w:rsidR="00641860" w:rsidRPr="00B62DEB" w:rsidRDefault="00641860" w:rsidP="00B62DEB">
      <w:pPr>
        <w:ind w:left="-5" w:hanging="10"/>
        <w:jc w:val="both"/>
        <w:rPr>
          <w:rFonts w:ascii="Arial" w:eastAsia="Arial" w:hAnsi="Arial" w:cs="Arial"/>
          <w:lang w:val="es-CO"/>
        </w:rPr>
      </w:pPr>
    </w:p>
    <w:p w14:paraId="6E757491" w14:textId="77777777" w:rsidR="00223A42" w:rsidRPr="00B62DEB" w:rsidRDefault="00223A42" w:rsidP="00B62DEB">
      <w:pPr>
        <w:autoSpaceDE w:val="0"/>
        <w:autoSpaceDN w:val="0"/>
        <w:adjustRightInd w:val="0"/>
        <w:jc w:val="both"/>
        <w:rPr>
          <w:rFonts w:ascii="Arial" w:eastAsia="Calibri" w:hAnsi="Arial" w:cs="Arial"/>
          <w:lang w:val="es-CO" w:eastAsia="en-US"/>
        </w:rPr>
      </w:pPr>
      <w:r w:rsidRPr="00B62DEB">
        <w:rPr>
          <w:rFonts w:ascii="Arial" w:eastAsia="Calibri" w:hAnsi="Arial" w:cs="Arial"/>
          <w:lang w:val="es-CO" w:eastAsia="en-US"/>
        </w:rPr>
        <w:t>En el mes de mayo de 2016 se despacharon 1.005.411 toneladas de cemento gris al mercado nacional, lo que representó una disminución de 5,3% respecto al mismo mes del año 2015. Este resultado se explica principalmente por la reducción en los canales de distribución concreteras (-7,9%) y comercialización (-2,8%), los cuales restaron en conjunto con 3,3 puntos porcentuales a dicha variación.</w:t>
      </w:r>
    </w:p>
    <w:p w14:paraId="2B05DD02" w14:textId="77777777" w:rsidR="00223A42" w:rsidRPr="00B62DEB" w:rsidRDefault="00223A42" w:rsidP="00B62DEB">
      <w:pPr>
        <w:autoSpaceDE w:val="0"/>
        <w:autoSpaceDN w:val="0"/>
        <w:adjustRightInd w:val="0"/>
        <w:jc w:val="both"/>
        <w:rPr>
          <w:rFonts w:ascii="Arial" w:eastAsia="Calibri" w:hAnsi="Arial" w:cs="Arial"/>
          <w:lang w:val="es-CO" w:eastAsia="en-US"/>
        </w:rPr>
      </w:pPr>
    </w:p>
    <w:p w14:paraId="1AFC52CC" w14:textId="77777777" w:rsidR="00223A42" w:rsidRPr="00B62DEB" w:rsidRDefault="00223A42" w:rsidP="00B62DEB">
      <w:pPr>
        <w:autoSpaceDE w:val="0"/>
        <w:autoSpaceDN w:val="0"/>
        <w:adjustRightInd w:val="0"/>
        <w:jc w:val="both"/>
        <w:rPr>
          <w:rFonts w:ascii="Arial" w:eastAsia="Calibri" w:hAnsi="Arial" w:cs="Arial"/>
          <w:lang w:val="es-CO" w:eastAsia="en-US"/>
        </w:rPr>
      </w:pPr>
      <w:r w:rsidRPr="00B62DEB">
        <w:rPr>
          <w:rFonts w:ascii="Arial" w:hAnsi="Arial" w:cs="Arial"/>
          <w:noProof/>
          <w:lang w:val="en-US" w:eastAsia="en-US"/>
        </w:rPr>
        <w:lastRenderedPageBreak/>
        <w:drawing>
          <wp:inline distT="0" distB="0" distL="0" distR="0" wp14:anchorId="1AABAD63" wp14:editId="06D6A964">
            <wp:extent cx="6198870" cy="2838202"/>
            <wp:effectExtent l="0" t="0" r="0" b="63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16" t="31974" r="16112" b="7621"/>
                    <a:stretch/>
                  </pic:blipFill>
                  <pic:spPr bwMode="auto">
                    <a:xfrm>
                      <a:off x="0" y="0"/>
                      <a:ext cx="6206876" cy="2841867"/>
                    </a:xfrm>
                    <a:prstGeom prst="rect">
                      <a:avLst/>
                    </a:prstGeom>
                    <a:ln>
                      <a:noFill/>
                    </a:ln>
                    <a:extLst>
                      <a:ext uri="{53640926-AAD7-44D8-BBD7-CCE9431645EC}">
                        <a14:shadowObscured xmlns:a14="http://schemas.microsoft.com/office/drawing/2010/main"/>
                      </a:ext>
                    </a:extLst>
                  </pic:spPr>
                </pic:pic>
              </a:graphicData>
            </a:graphic>
          </wp:inline>
        </w:drawing>
      </w:r>
    </w:p>
    <w:p w14:paraId="5D011102" w14:textId="77777777" w:rsidR="00223A42" w:rsidRPr="00B62DEB" w:rsidRDefault="00223A42" w:rsidP="00B62DEB">
      <w:pPr>
        <w:autoSpaceDE w:val="0"/>
        <w:autoSpaceDN w:val="0"/>
        <w:adjustRightInd w:val="0"/>
        <w:jc w:val="both"/>
        <w:rPr>
          <w:rFonts w:ascii="Arial" w:eastAsia="Calibri" w:hAnsi="Arial" w:cs="Arial"/>
          <w:highlight w:val="yellow"/>
          <w:lang w:val="es-CO" w:eastAsia="en-US"/>
        </w:rPr>
      </w:pPr>
    </w:p>
    <w:p w14:paraId="0CF65CB6" w14:textId="631A26A2" w:rsidR="00223A42" w:rsidRPr="00B62DEB" w:rsidRDefault="00223A42" w:rsidP="00B62DEB">
      <w:pPr>
        <w:ind w:left="-5" w:hanging="10"/>
        <w:jc w:val="both"/>
        <w:rPr>
          <w:rFonts w:ascii="Arial" w:eastAsia="Arial" w:hAnsi="Arial" w:cs="Arial"/>
          <w:lang w:val="es-CO"/>
        </w:rPr>
      </w:pPr>
      <w:r w:rsidRPr="00B62DEB">
        <w:rPr>
          <w:rFonts w:ascii="Arial" w:eastAsia="Arial" w:hAnsi="Arial" w:cs="Arial"/>
          <w:b/>
        </w:rPr>
        <w:t xml:space="preserve">Figura </w:t>
      </w:r>
      <w:r w:rsidR="00641860" w:rsidRPr="00B62DEB">
        <w:rPr>
          <w:rFonts w:ascii="Arial" w:eastAsia="Arial" w:hAnsi="Arial" w:cs="Arial"/>
          <w:b/>
        </w:rPr>
        <w:t>9</w:t>
      </w:r>
      <w:r w:rsidRPr="00B62DEB">
        <w:rPr>
          <w:rFonts w:ascii="Arial" w:eastAsia="Arial" w:hAnsi="Arial" w:cs="Arial"/>
        </w:rPr>
        <w:t xml:space="preserve"> producción cemento gris Variación anual, contribución y participación 2010 (enero) - 2016 (mayo</w:t>
      </w:r>
      <w:r w:rsidRPr="00B62DEB">
        <w:rPr>
          <w:rFonts w:ascii="Arial" w:eastAsia="Arial" w:hAnsi="Arial" w:cs="Arial"/>
          <w:lang w:val="es-CO"/>
        </w:rPr>
        <w:t>)</w:t>
      </w:r>
      <w:r w:rsidRPr="00B62DEB">
        <w:rPr>
          <w:rStyle w:val="Refdenotaalpie"/>
          <w:rFonts w:ascii="Arial" w:eastAsia="Arial" w:hAnsi="Arial" w:cs="Arial"/>
        </w:rPr>
        <w:footnoteReference w:id="10"/>
      </w:r>
    </w:p>
    <w:p w14:paraId="624F6391" w14:textId="77777777" w:rsidR="00223A42" w:rsidRPr="00B62DEB" w:rsidRDefault="00223A42" w:rsidP="00B62DEB">
      <w:pPr>
        <w:ind w:left="-5" w:hanging="10"/>
        <w:jc w:val="both"/>
        <w:rPr>
          <w:rFonts w:ascii="Arial" w:eastAsia="Arial" w:hAnsi="Arial" w:cs="Arial"/>
          <w:highlight w:val="yellow"/>
          <w:lang w:val="es-CO"/>
        </w:rPr>
      </w:pPr>
    </w:p>
    <w:p w14:paraId="15FD4140" w14:textId="63341DD1" w:rsidR="00223A42" w:rsidRPr="00B62DEB" w:rsidRDefault="00223A42" w:rsidP="00B62DEB">
      <w:pPr>
        <w:ind w:left="-5" w:hanging="10"/>
        <w:jc w:val="both"/>
        <w:rPr>
          <w:rFonts w:ascii="Arial" w:eastAsia="Arial" w:hAnsi="Arial" w:cs="Arial"/>
          <w:highlight w:val="yellow"/>
          <w:lang w:val="es-CO"/>
        </w:rPr>
      </w:pPr>
      <w:r w:rsidRPr="00B62DEB">
        <w:rPr>
          <w:rFonts w:ascii="Arial" w:eastAsia="Arial" w:hAnsi="Arial" w:cs="Arial"/>
          <w:lang w:val="es-CO"/>
        </w:rPr>
        <w:t>El Índice de Costos de la Construcción Pesada – ICCP es un instrumento estadístico que permite conocer el cambio porcentual promedio de los precios de los principales insumos requeridos para la construcción, en un período de estudio</w:t>
      </w:r>
    </w:p>
    <w:p w14:paraId="2FBCFA76" w14:textId="77777777" w:rsidR="00223A42" w:rsidRPr="00B62DEB" w:rsidRDefault="00223A42" w:rsidP="00B62DEB">
      <w:pPr>
        <w:ind w:left="-5" w:hanging="10"/>
        <w:jc w:val="both"/>
        <w:rPr>
          <w:rFonts w:ascii="Arial" w:eastAsia="Arial" w:hAnsi="Arial" w:cs="Arial"/>
          <w:highlight w:val="yellow"/>
        </w:rPr>
      </w:pPr>
    </w:p>
    <w:p w14:paraId="7FE13BE8" w14:textId="77777777" w:rsidR="00223A42" w:rsidRPr="00B62DEB" w:rsidRDefault="00223A42" w:rsidP="00B62DEB">
      <w:pPr>
        <w:ind w:left="-5" w:hanging="10"/>
        <w:jc w:val="both"/>
        <w:rPr>
          <w:rFonts w:ascii="Arial" w:eastAsia="Arial" w:hAnsi="Arial" w:cs="Arial"/>
        </w:rPr>
      </w:pPr>
      <w:r w:rsidRPr="00B62DEB">
        <w:rPr>
          <w:rFonts w:ascii="Arial" w:eastAsia="Arial" w:hAnsi="Arial" w:cs="Arial"/>
        </w:rPr>
        <w:t>En junio de 2016, el Índice de Costos de la Construcción Pesada, ICCP, registró una variación de 0,14 %, inferior en 0,04 puntos porcentuales a la presentada en junio de 2015, cuando se ubicó en 0,18%.</w:t>
      </w:r>
    </w:p>
    <w:p w14:paraId="7EC43893" w14:textId="77777777" w:rsidR="00223A42" w:rsidRPr="00B62DEB" w:rsidRDefault="00223A42" w:rsidP="00B62DEB">
      <w:pPr>
        <w:ind w:left="-5" w:hanging="10"/>
        <w:jc w:val="both"/>
        <w:rPr>
          <w:rFonts w:ascii="Arial" w:eastAsia="Arial" w:hAnsi="Arial" w:cs="Arial"/>
          <w:highlight w:val="yellow"/>
        </w:rPr>
      </w:pPr>
    </w:p>
    <w:p w14:paraId="48BB6500" w14:textId="77777777" w:rsidR="00223A42" w:rsidRPr="00B62DEB" w:rsidRDefault="00223A42" w:rsidP="00B62DEB">
      <w:pPr>
        <w:ind w:left="-5" w:hanging="10"/>
        <w:jc w:val="both"/>
        <w:rPr>
          <w:rFonts w:ascii="Arial" w:eastAsia="Arial" w:hAnsi="Arial" w:cs="Arial"/>
        </w:rPr>
      </w:pPr>
      <w:r w:rsidRPr="00B62DEB">
        <w:rPr>
          <w:rFonts w:ascii="Arial" w:eastAsia="Arial" w:hAnsi="Arial" w:cs="Arial"/>
        </w:rPr>
        <w:t>Durante este mes, las variaciones en los grupos de costos fueron: materiales con 0,24%, costos indirectos con 0,03% y equipo con -0,03%. Mientras que transporte y mano de obra no presentaron variaciones. Por su parte, las principales alzas se registraron en: crudo de castilla con 15,58%, cables de alta resistencia con 4,45% y taches reflectivos con 2,77%. En contraste, las principales bajas se registraron en: bomba de concreto con -2,88%, perno de acero con -0,80 % y cemento con -0,61%.</w:t>
      </w:r>
    </w:p>
    <w:p w14:paraId="581E85BE" w14:textId="77777777" w:rsidR="00223A42" w:rsidRPr="00B62DEB" w:rsidRDefault="00223A42" w:rsidP="00B62DEB">
      <w:pPr>
        <w:ind w:left="-5" w:hanging="10"/>
        <w:jc w:val="both"/>
        <w:rPr>
          <w:rFonts w:ascii="Arial" w:eastAsia="Arial" w:hAnsi="Arial" w:cs="Arial"/>
          <w:highlight w:val="yellow"/>
        </w:rPr>
      </w:pPr>
    </w:p>
    <w:p w14:paraId="25FDB493" w14:textId="77777777" w:rsidR="00223A42" w:rsidRPr="00B62DEB" w:rsidRDefault="00223A42" w:rsidP="00B62DEB">
      <w:pPr>
        <w:ind w:left="-5" w:hanging="10"/>
        <w:jc w:val="center"/>
        <w:rPr>
          <w:rFonts w:ascii="Arial" w:eastAsia="Arial" w:hAnsi="Arial" w:cs="Arial"/>
        </w:rPr>
      </w:pPr>
      <w:r w:rsidRPr="00B62DEB">
        <w:rPr>
          <w:rFonts w:ascii="Arial" w:hAnsi="Arial" w:cs="Arial"/>
          <w:noProof/>
          <w:lang w:val="en-US" w:eastAsia="en-US"/>
        </w:rPr>
        <w:lastRenderedPageBreak/>
        <w:drawing>
          <wp:inline distT="0" distB="0" distL="0" distR="0" wp14:anchorId="73FFE706" wp14:editId="3B4EC4A5">
            <wp:extent cx="4025735" cy="2434130"/>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014" t="30689" r="30397" b="29960"/>
                    <a:stretch/>
                  </pic:blipFill>
                  <pic:spPr bwMode="auto">
                    <a:xfrm>
                      <a:off x="0" y="0"/>
                      <a:ext cx="4044263" cy="2445333"/>
                    </a:xfrm>
                    <a:prstGeom prst="rect">
                      <a:avLst/>
                    </a:prstGeom>
                    <a:ln>
                      <a:noFill/>
                    </a:ln>
                    <a:extLst>
                      <a:ext uri="{53640926-AAD7-44D8-BBD7-CCE9431645EC}">
                        <a14:shadowObscured xmlns:a14="http://schemas.microsoft.com/office/drawing/2010/main"/>
                      </a:ext>
                    </a:extLst>
                  </pic:spPr>
                </pic:pic>
              </a:graphicData>
            </a:graphic>
          </wp:inline>
        </w:drawing>
      </w:r>
    </w:p>
    <w:p w14:paraId="11052A1F" w14:textId="0C3C6030" w:rsidR="00223A42" w:rsidRPr="00B62DEB" w:rsidRDefault="00223A42" w:rsidP="00B62DEB">
      <w:pPr>
        <w:ind w:left="-5" w:hanging="10"/>
        <w:jc w:val="both"/>
        <w:rPr>
          <w:rFonts w:ascii="Arial" w:eastAsia="Arial" w:hAnsi="Arial" w:cs="Arial"/>
        </w:rPr>
      </w:pPr>
      <w:r w:rsidRPr="00B62DEB">
        <w:rPr>
          <w:rFonts w:ascii="Arial" w:eastAsia="Arial" w:hAnsi="Arial" w:cs="Arial"/>
          <w:b/>
        </w:rPr>
        <w:t xml:space="preserve">Figura </w:t>
      </w:r>
      <w:r w:rsidR="00641860" w:rsidRPr="00B62DEB">
        <w:rPr>
          <w:rFonts w:ascii="Arial" w:eastAsia="Arial" w:hAnsi="Arial" w:cs="Arial"/>
          <w:b/>
        </w:rPr>
        <w:t>1</w:t>
      </w:r>
      <w:r w:rsidRPr="00B62DEB">
        <w:rPr>
          <w:rFonts w:ascii="Arial" w:eastAsia="Arial" w:hAnsi="Arial" w:cs="Arial"/>
          <w:b/>
        </w:rPr>
        <w:t xml:space="preserve"> </w:t>
      </w:r>
      <w:r w:rsidR="00B25022" w:rsidRPr="00B62DEB">
        <w:rPr>
          <w:rFonts w:ascii="Arial" w:eastAsia="Arial" w:hAnsi="Arial" w:cs="Arial"/>
          <w:b/>
        </w:rPr>
        <w:t>–</w:t>
      </w:r>
      <w:r w:rsidR="00B25022" w:rsidRPr="00B62DEB">
        <w:rPr>
          <w:rFonts w:ascii="Arial" w:eastAsia="Arial" w:hAnsi="Arial" w:cs="Arial"/>
        </w:rPr>
        <w:t xml:space="preserve"> Índice</w:t>
      </w:r>
      <w:r w:rsidRPr="00B62DEB">
        <w:rPr>
          <w:rFonts w:ascii="Arial" w:eastAsia="Arial" w:hAnsi="Arial" w:cs="Arial"/>
        </w:rPr>
        <w:t xml:space="preserve"> de Costos de la Construcción Pesada, ICCP, (Variación mensual)</w:t>
      </w:r>
      <w:r w:rsidRPr="00B62DEB">
        <w:rPr>
          <w:rStyle w:val="Refdenotaalpie"/>
          <w:rFonts w:ascii="Arial" w:eastAsia="Arial" w:hAnsi="Arial" w:cs="Arial"/>
        </w:rPr>
        <w:footnoteReference w:id="11"/>
      </w:r>
    </w:p>
    <w:p w14:paraId="0E2D9C04" w14:textId="77777777" w:rsidR="00223A42" w:rsidRPr="00B62DEB" w:rsidRDefault="00223A42" w:rsidP="00B62DEB">
      <w:pPr>
        <w:ind w:left="-5" w:hanging="10"/>
        <w:jc w:val="both"/>
        <w:rPr>
          <w:rFonts w:ascii="Arial" w:eastAsia="Arial" w:hAnsi="Arial" w:cs="Arial"/>
          <w:highlight w:val="yellow"/>
        </w:rPr>
      </w:pPr>
    </w:p>
    <w:p w14:paraId="06C6F423" w14:textId="77777777" w:rsidR="00223A42" w:rsidRPr="00B62DEB" w:rsidRDefault="00223A42" w:rsidP="00B62DEB">
      <w:pPr>
        <w:ind w:left="-5" w:hanging="10"/>
        <w:jc w:val="both"/>
        <w:rPr>
          <w:rFonts w:ascii="Arial" w:eastAsia="Arial" w:hAnsi="Arial" w:cs="Arial"/>
        </w:rPr>
      </w:pPr>
      <w:r w:rsidRPr="00B62DEB">
        <w:rPr>
          <w:rFonts w:ascii="Arial" w:eastAsia="Arial" w:hAnsi="Arial" w:cs="Arial"/>
        </w:rPr>
        <w:t xml:space="preserve">En el primer semestre de 2016, el Índice de Costos de la Construcción Pesada, ICCP, presentó una variación de 2,99%, resultado superior en 0,03 puntos porcentuales a la variación registrada en el mismo periodo de 2015 cuando se ubicó en 2,96%. Las variaciones en los grupos de costos se presentaron en mano de obra con 4,86%, costos indirectos con 3,33%, materiales con 2,72%, equipo con 2,08% y transporte </w:t>
      </w:r>
      <w:proofErr w:type="gramStart"/>
      <w:r w:rsidRPr="00B62DEB">
        <w:rPr>
          <w:rFonts w:ascii="Arial" w:eastAsia="Arial" w:hAnsi="Arial" w:cs="Arial"/>
        </w:rPr>
        <w:t>con  0</w:t>
      </w:r>
      <w:proofErr w:type="gramEnd"/>
      <w:r w:rsidRPr="00B62DEB">
        <w:rPr>
          <w:rFonts w:ascii="Arial" w:eastAsia="Arial" w:hAnsi="Arial" w:cs="Arial"/>
        </w:rPr>
        <w:t>,33%.</w:t>
      </w:r>
    </w:p>
    <w:p w14:paraId="19909C6A" w14:textId="77777777" w:rsidR="00223A42" w:rsidRPr="00B62DEB" w:rsidRDefault="00223A42" w:rsidP="00B62DEB">
      <w:pPr>
        <w:ind w:left="-5" w:hanging="10"/>
        <w:jc w:val="both"/>
        <w:rPr>
          <w:rFonts w:ascii="Arial" w:eastAsia="Arial" w:hAnsi="Arial" w:cs="Arial"/>
          <w:highlight w:val="yellow"/>
        </w:rPr>
      </w:pPr>
    </w:p>
    <w:p w14:paraId="5BCD3CBD" w14:textId="77777777" w:rsidR="00223A42" w:rsidRPr="00B62DEB" w:rsidRDefault="00223A42" w:rsidP="00B62DEB">
      <w:pPr>
        <w:ind w:left="-5" w:hanging="10"/>
        <w:jc w:val="both"/>
        <w:rPr>
          <w:rFonts w:ascii="Arial" w:eastAsia="Arial" w:hAnsi="Arial" w:cs="Arial"/>
        </w:rPr>
      </w:pPr>
      <w:r w:rsidRPr="00B62DEB">
        <w:rPr>
          <w:rFonts w:ascii="Arial" w:eastAsia="Arial" w:hAnsi="Arial" w:cs="Arial"/>
        </w:rPr>
        <w:t>Las principales alzas se registraron en: fulminante con 16,24%, crudo de castilla con 15,91% y dinamita con 15,77%. Las principales bajas se registraron en: bomba de concreto con -3,69%, ACPM con -1,67% y fresadora de pavimentos con -1,04%.</w:t>
      </w:r>
    </w:p>
    <w:p w14:paraId="6B9FFB45" w14:textId="77777777" w:rsidR="00223A42" w:rsidRPr="00B62DEB" w:rsidRDefault="00223A42" w:rsidP="00B62DEB">
      <w:pPr>
        <w:ind w:left="-5" w:hanging="10"/>
        <w:jc w:val="both"/>
        <w:rPr>
          <w:rFonts w:ascii="Arial" w:eastAsia="Arial" w:hAnsi="Arial" w:cs="Arial"/>
          <w:highlight w:val="yellow"/>
        </w:rPr>
      </w:pPr>
    </w:p>
    <w:p w14:paraId="73777362" w14:textId="77777777" w:rsidR="00223A42" w:rsidRPr="00B62DEB" w:rsidRDefault="00223A42" w:rsidP="00B62DEB">
      <w:pPr>
        <w:ind w:left="-5" w:hanging="10"/>
        <w:jc w:val="center"/>
        <w:rPr>
          <w:rFonts w:ascii="Arial" w:eastAsia="Arial" w:hAnsi="Arial" w:cs="Arial"/>
        </w:rPr>
      </w:pPr>
      <w:r w:rsidRPr="00B62DEB">
        <w:rPr>
          <w:rFonts w:ascii="Arial" w:hAnsi="Arial" w:cs="Arial"/>
          <w:noProof/>
          <w:lang w:val="en-US" w:eastAsia="en-US"/>
        </w:rPr>
        <w:drawing>
          <wp:inline distT="0" distB="0" distL="0" distR="0" wp14:anchorId="57DAC455" wp14:editId="7EAADB46">
            <wp:extent cx="3739691" cy="213755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815" t="35465" r="31412" b="29183"/>
                    <a:stretch/>
                  </pic:blipFill>
                  <pic:spPr bwMode="auto">
                    <a:xfrm>
                      <a:off x="0" y="0"/>
                      <a:ext cx="3754720" cy="2146148"/>
                    </a:xfrm>
                    <a:prstGeom prst="rect">
                      <a:avLst/>
                    </a:prstGeom>
                    <a:ln>
                      <a:noFill/>
                    </a:ln>
                    <a:extLst>
                      <a:ext uri="{53640926-AAD7-44D8-BBD7-CCE9431645EC}">
                        <a14:shadowObscured xmlns:a14="http://schemas.microsoft.com/office/drawing/2010/main"/>
                      </a:ext>
                    </a:extLst>
                  </pic:spPr>
                </pic:pic>
              </a:graphicData>
            </a:graphic>
          </wp:inline>
        </w:drawing>
      </w:r>
    </w:p>
    <w:p w14:paraId="48927767" w14:textId="77777777" w:rsidR="00223A42" w:rsidRPr="00B62DEB" w:rsidRDefault="00223A42" w:rsidP="00B62DEB">
      <w:pPr>
        <w:ind w:left="-5" w:hanging="10"/>
        <w:jc w:val="both"/>
        <w:rPr>
          <w:rFonts w:ascii="Arial" w:eastAsia="Arial" w:hAnsi="Arial" w:cs="Arial"/>
          <w:highlight w:val="yellow"/>
        </w:rPr>
      </w:pPr>
    </w:p>
    <w:p w14:paraId="35FB8D8D" w14:textId="25572788" w:rsidR="00223A42" w:rsidRPr="00B62DEB" w:rsidRDefault="00223A42" w:rsidP="00B62DEB">
      <w:pPr>
        <w:ind w:left="-5" w:hanging="10"/>
        <w:jc w:val="both"/>
        <w:rPr>
          <w:rFonts w:ascii="Arial" w:eastAsia="Arial" w:hAnsi="Arial" w:cs="Arial"/>
        </w:rPr>
      </w:pPr>
      <w:r w:rsidRPr="00B62DEB">
        <w:rPr>
          <w:rFonts w:ascii="Arial" w:eastAsia="Arial" w:hAnsi="Arial" w:cs="Arial"/>
          <w:b/>
        </w:rPr>
        <w:t xml:space="preserve">Figura </w:t>
      </w:r>
      <w:r w:rsidR="00641860" w:rsidRPr="00B62DEB">
        <w:rPr>
          <w:rFonts w:ascii="Arial" w:eastAsia="Arial" w:hAnsi="Arial" w:cs="Arial"/>
          <w:b/>
        </w:rPr>
        <w:t>11</w:t>
      </w:r>
      <w:r w:rsidRPr="00B62DEB">
        <w:rPr>
          <w:rFonts w:ascii="Arial" w:eastAsia="Arial" w:hAnsi="Arial" w:cs="Arial"/>
          <w:b/>
        </w:rPr>
        <w:t xml:space="preserve"> </w:t>
      </w:r>
      <w:proofErr w:type="gramStart"/>
      <w:r w:rsidRPr="00B62DEB">
        <w:rPr>
          <w:rFonts w:ascii="Arial" w:eastAsia="Arial" w:hAnsi="Arial" w:cs="Arial"/>
          <w:b/>
        </w:rPr>
        <w:t>–</w:t>
      </w:r>
      <w:r w:rsidRPr="00B62DEB">
        <w:rPr>
          <w:rFonts w:ascii="Arial" w:eastAsia="Arial" w:hAnsi="Arial" w:cs="Arial"/>
        </w:rPr>
        <w:t xml:space="preserve">  Índice</w:t>
      </w:r>
      <w:proofErr w:type="gramEnd"/>
      <w:r w:rsidRPr="00B62DEB">
        <w:rPr>
          <w:rFonts w:ascii="Arial" w:eastAsia="Arial" w:hAnsi="Arial" w:cs="Arial"/>
        </w:rPr>
        <w:t xml:space="preserve"> de Costos de la Construcción Pesada, ICCP, (Variación anual)</w:t>
      </w:r>
      <w:r w:rsidRPr="00B62DEB">
        <w:rPr>
          <w:rStyle w:val="Refdenotaalpie"/>
          <w:rFonts w:ascii="Arial" w:eastAsia="Arial" w:hAnsi="Arial" w:cs="Arial"/>
        </w:rPr>
        <w:footnoteReference w:id="12"/>
      </w:r>
    </w:p>
    <w:p w14:paraId="0E72199E" w14:textId="77777777" w:rsidR="00223A42" w:rsidRPr="00B62DEB" w:rsidRDefault="00223A42" w:rsidP="00B62DEB">
      <w:pPr>
        <w:ind w:left="-5" w:hanging="10"/>
        <w:jc w:val="both"/>
        <w:rPr>
          <w:rFonts w:ascii="Arial" w:eastAsia="Arial" w:hAnsi="Arial" w:cs="Arial"/>
          <w:highlight w:val="yellow"/>
        </w:rPr>
      </w:pPr>
    </w:p>
    <w:p w14:paraId="4A4D6923" w14:textId="77777777" w:rsidR="00223A42" w:rsidRPr="00B62DEB" w:rsidRDefault="00223A42" w:rsidP="00B62DEB">
      <w:pPr>
        <w:ind w:left="-5" w:hanging="10"/>
        <w:jc w:val="both"/>
        <w:rPr>
          <w:rFonts w:ascii="Arial" w:eastAsia="Arial" w:hAnsi="Arial" w:cs="Arial"/>
          <w:highlight w:val="yellow"/>
        </w:rPr>
      </w:pPr>
      <w:r w:rsidRPr="00B62DEB">
        <w:rPr>
          <w:rFonts w:ascii="Arial" w:eastAsia="Arial" w:hAnsi="Arial" w:cs="Arial"/>
        </w:rPr>
        <w:lastRenderedPageBreak/>
        <w:t>De julio de 2015 a junio de 2016, las variaciones en los grupos de costos fueron: mano de obra con 5,09%, materiales con 4,36%, costos indirectos con 3,43%, equipo con 3,18% y transporte con 3,00%. Por su parte, las principales alzas se registraron en: parafina con 18,48%, taches reflectivos con 18,43% y fulminante con 16,24 %. Las principales bajas se registraron en crudo de castilla con -15,40%, ACPM con -5,75% y fresadora de pavimentos con -1,04%.</w:t>
      </w:r>
    </w:p>
    <w:p w14:paraId="16C73A09" w14:textId="77777777" w:rsidR="00223A42" w:rsidRPr="00B62DEB" w:rsidRDefault="00223A42" w:rsidP="00B62DEB">
      <w:pPr>
        <w:ind w:left="-5" w:hanging="10"/>
        <w:jc w:val="both"/>
        <w:rPr>
          <w:rFonts w:ascii="Arial" w:eastAsia="Arial" w:hAnsi="Arial" w:cs="Arial"/>
          <w:highlight w:val="yellow"/>
        </w:rPr>
      </w:pPr>
    </w:p>
    <w:p w14:paraId="740A2855" w14:textId="77777777" w:rsidR="00223A42" w:rsidRPr="00B62DEB" w:rsidRDefault="00223A42" w:rsidP="00B62DEB">
      <w:pPr>
        <w:ind w:left="-5" w:hanging="10"/>
        <w:jc w:val="center"/>
        <w:rPr>
          <w:rFonts w:ascii="Arial" w:eastAsia="Arial" w:hAnsi="Arial" w:cs="Arial"/>
          <w:highlight w:val="yellow"/>
        </w:rPr>
      </w:pPr>
      <w:r w:rsidRPr="00B62DEB">
        <w:rPr>
          <w:rFonts w:ascii="Arial" w:hAnsi="Arial" w:cs="Arial"/>
          <w:noProof/>
          <w:lang w:val="en-US" w:eastAsia="en-US"/>
        </w:rPr>
        <w:drawing>
          <wp:inline distT="0" distB="0" distL="0" distR="0" wp14:anchorId="7BAB09EE" wp14:editId="37EC519E">
            <wp:extent cx="4523264" cy="236577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216" t="39971" r="31386" b="17930"/>
                    <a:stretch/>
                  </pic:blipFill>
                  <pic:spPr bwMode="auto">
                    <a:xfrm>
                      <a:off x="0" y="0"/>
                      <a:ext cx="4526731" cy="2367586"/>
                    </a:xfrm>
                    <a:prstGeom prst="rect">
                      <a:avLst/>
                    </a:prstGeom>
                    <a:ln>
                      <a:noFill/>
                    </a:ln>
                    <a:extLst>
                      <a:ext uri="{53640926-AAD7-44D8-BBD7-CCE9431645EC}">
                        <a14:shadowObscured xmlns:a14="http://schemas.microsoft.com/office/drawing/2010/main"/>
                      </a:ext>
                    </a:extLst>
                  </pic:spPr>
                </pic:pic>
              </a:graphicData>
            </a:graphic>
          </wp:inline>
        </w:drawing>
      </w:r>
    </w:p>
    <w:p w14:paraId="392FA5FF" w14:textId="44500EBA" w:rsidR="00223A42" w:rsidRPr="00B62DEB" w:rsidRDefault="00223A42" w:rsidP="00B62DEB">
      <w:pPr>
        <w:ind w:left="-5" w:hanging="10"/>
        <w:jc w:val="both"/>
        <w:rPr>
          <w:rFonts w:ascii="Arial" w:eastAsia="Arial" w:hAnsi="Arial" w:cs="Arial"/>
        </w:rPr>
      </w:pPr>
      <w:r w:rsidRPr="00B62DEB">
        <w:rPr>
          <w:rFonts w:ascii="Arial" w:eastAsia="Arial" w:hAnsi="Arial" w:cs="Arial"/>
          <w:b/>
        </w:rPr>
        <w:t xml:space="preserve">Figura </w:t>
      </w:r>
      <w:r w:rsidR="00641860" w:rsidRPr="00B62DEB">
        <w:rPr>
          <w:rFonts w:ascii="Arial" w:eastAsia="Arial" w:hAnsi="Arial" w:cs="Arial"/>
          <w:b/>
        </w:rPr>
        <w:t>12</w:t>
      </w:r>
      <w:r w:rsidRPr="00B62DEB">
        <w:rPr>
          <w:rFonts w:ascii="Arial" w:eastAsia="Arial" w:hAnsi="Arial" w:cs="Arial"/>
          <w:b/>
        </w:rPr>
        <w:t xml:space="preserve"> </w:t>
      </w:r>
      <w:proofErr w:type="gramStart"/>
      <w:r w:rsidRPr="00B62DEB">
        <w:rPr>
          <w:rFonts w:ascii="Arial" w:eastAsia="Arial" w:hAnsi="Arial" w:cs="Arial"/>
          <w:b/>
        </w:rPr>
        <w:t>–</w:t>
      </w:r>
      <w:r w:rsidRPr="00B62DEB">
        <w:rPr>
          <w:rFonts w:ascii="Arial" w:eastAsia="Arial" w:hAnsi="Arial" w:cs="Arial"/>
        </w:rPr>
        <w:t xml:space="preserve">  Variación</w:t>
      </w:r>
      <w:proofErr w:type="gramEnd"/>
      <w:r w:rsidRPr="00B62DEB">
        <w:rPr>
          <w:rFonts w:ascii="Arial" w:eastAsia="Arial" w:hAnsi="Arial" w:cs="Arial"/>
        </w:rPr>
        <w:t xml:space="preserve"> mensual por grupo de costos</w:t>
      </w:r>
      <w:r w:rsidRPr="00B62DEB">
        <w:rPr>
          <w:rStyle w:val="Refdenotaalpie"/>
          <w:rFonts w:ascii="Arial" w:eastAsia="Arial" w:hAnsi="Arial" w:cs="Arial"/>
        </w:rPr>
        <w:footnoteReference w:id="13"/>
      </w:r>
    </w:p>
    <w:p w14:paraId="2B58B96F" w14:textId="77777777" w:rsidR="00485A10" w:rsidRPr="00B62DEB" w:rsidRDefault="00485A10" w:rsidP="00B62DEB">
      <w:pPr>
        <w:autoSpaceDE w:val="0"/>
        <w:autoSpaceDN w:val="0"/>
        <w:adjustRightInd w:val="0"/>
        <w:jc w:val="both"/>
        <w:rPr>
          <w:rFonts w:ascii="Arial" w:eastAsia="Calibri" w:hAnsi="Arial" w:cs="Arial"/>
          <w:highlight w:val="yellow"/>
          <w:lang w:val="es-CO" w:eastAsia="en-US"/>
        </w:rPr>
      </w:pPr>
    </w:p>
    <w:p w14:paraId="7621B56D" w14:textId="44D60491" w:rsidR="008E0EF7" w:rsidRPr="00B62DEB" w:rsidRDefault="008E0EF7" w:rsidP="00B62DEB">
      <w:pPr>
        <w:autoSpaceDE w:val="0"/>
        <w:autoSpaceDN w:val="0"/>
        <w:adjustRightInd w:val="0"/>
        <w:jc w:val="both"/>
        <w:rPr>
          <w:rFonts w:ascii="Arial" w:eastAsia="Calibri" w:hAnsi="Arial" w:cs="Arial"/>
          <w:b/>
          <w:lang w:val="es-CO" w:eastAsia="en-US"/>
        </w:rPr>
      </w:pPr>
      <w:r w:rsidRPr="00B62DEB">
        <w:rPr>
          <w:rFonts w:ascii="Arial" w:eastAsiaTheme="minorHAnsi" w:hAnsi="Arial" w:cs="Arial"/>
          <w:b/>
          <w:bCs/>
          <w:lang w:val="es-CO" w:eastAsia="en-US"/>
        </w:rPr>
        <w:t xml:space="preserve">2.1.1.9 </w:t>
      </w:r>
      <w:r w:rsidRPr="00B62DEB">
        <w:rPr>
          <w:rFonts w:ascii="Arial" w:eastAsia="Calibri" w:hAnsi="Arial" w:cs="Arial"/>
          <w:b/>
          <w:lang w:val="es-CO" w:eastAsia="en-US"/>
        </w:rPr>
        <w:t>ANÁLISIS INTERNACIONAL DEL MERCADO</w:t>
      </w:r>
    </w:p>
    <w:p w14:paraId="086C3C75" w14:textId="7A2625B1" w:rsidR="008E0EF7" w:rsidRPr="00B62DEB" w:rsidRDefault="008E0EF7" w:rsidP="00B62DEB">
      <w:pPr>
        <w:autoSpaceDE w:val="0"/>
        <w:autoSpaceDN w:val="0"/>
        <w:adjustRightInd w:val="0"/>
        <w:jc w:val="both"/>
        <w:rPr>
          <w:rFonts w:ascii="Arial" w:eastAsia="Calibri" w:hAnsi="Arial" w:cs="Arial"/>
          <w:highlight w:val="yellow"/>
          <w:lang w:val="es-CO" w:eastAsia="en-US"/>
        </w:rPr>
      </w:pPr>
    </w:p>
    <w:p w14:paraId="2480FC3A" w14:textId="519D4411" w:rsidR="00485A10" w:rsidRPr="00B62DEB" w:rsidRDefault="00485A10" w:rsidP="00B62DEB">
      <w:pPr>
        <w:autoSpaceDE w:val="0"/>
        <w:autoSpaceDN w:val="0"/>
        <w:adjustRightInd w:val="0"/>
        <w:jc w:val="both"/>
        <w:rPr>
          <w:rFonts w:ascii="Arial" w:eastAsia="Calibri" w:hAnsi="Arial" w:cs="Arial"/>
          <w:highlight w:val="yellow"/>
          <w:lang w:eastAsia="en-US"/>
        </w:rPr>
      </w:pPr>
      <w:proofErr w:type="gramStart"/>
      <w:r w:rsidRPr="00B62DEB">
        <w:rPr>
          <w:rFonts w:ascii="Arial" w:eastAsia="Calibri" w:hAnsi="Arial" w:cs="Arial"/>
          <w:lang w:eastAsia="en-US"/>
        </w:rPr>
        <w:t>Al  analizar</w:t>
      </w:r>
      <w:proofErr w:type="gramEnd"/>
      <w:r w:rsidRPr="00B62DEB">
        <w:rPr>
          <w:rFonts w:ascii="Arial" w:eastAsia="Calibri" w:hAnsi="Arial" w:cs="Arial"/>
          <w:lang w:eastAsia="en-US"/>
        </w:rPr>
        <w:t xml:space="preserve">  el  crecimiento  del  Producto  Interno  Bruto  (PIB),  para  el  primer  trimestre  de  2016 frente al mismo periodo del año anterior para los países de América Latina, sobresale  el  comportamiento de </w:t>
      </w:r>
      <w:proofErr w:type="spellStart"/>
      <w:r w:rsidRPr="00B62DEB">
        <w:rPr>
          <w:rFonts w:ascii="Arial" w:eastAsia="Calibri" w:hAnsi="Arial" w:cs="Arial"/>
          <w:lang w:eastAsia="en-US"/>
        </w:rPr>
        <w:t>Peru</w:t>
      </w:r>
      <w:proofErr w:type="spellEnd"/>
      <w:r w:rsidRPr="00B62DEB">
        <w:rPr>
          <w:rFonts w:ascii="Arial" w:eastAsia="Calibri" w:hAnsi="Arial" w:cs="Arial"/>
          <w:lang w:eastAsia="en-US"/>
        </w:rPr>
        <w:t xml:space="preserve">, </w:t>
      </w:r>
      <w:proofErr w:type="spellStart"/>
      <w:r w:rsidRPr="00B62DEB">
        <w:rPr>
          <w:rFonts w:ascii="Arial" w:eastAsia="Calibri" w:hAnsi="Arial" w:cs="Arial"/>
          <w:lang w:eastAsia="en-US"/>
        </w:rPr>
        <w:t>Mexico</w:t>
      </w:r>
      <w:proofErr w:type="spellEnd"/>
      <w:r w:rsidRPr="00B62DEB">
        <w:rPr>
          <w:rFonts w:ascii="Arial" w:eastAsia="Calibri" w:hAnsi="Arial" w:cs="Arial"/>
          <w:lang w:eastAsia="en-US"/>
        </w:rPr>
        <w:t xml:space="preserve"> y Colombia, que registraron los mayores incrementos  (4,4%, 2,6%  y 2,5% respectivamente) y se destaca en Colombia el valor agregado de la  construcción, con un crecimiento de 5,2%</w:t>
      </w:r>
    </w:p>
    <w:p w14:paraId="3914A212" w14:textId="23D81E3D" w:rsidR="008E0EF7" w:rsidRPr="00B62DEB" w:rsidRDefault="008E0EF7" w:rsidP="00B62DEB">
      <w:pPr>
        <w:autoSpaceDE w:val="0"/>
        <w:autoSpaceDN w:val="0"/>
        <w:adjustRightInd w:val="0"/>
        <w:jc w:val="both"/>
        <w:rPr>
          <w:rFonts w:ascii="Arial" w:eastAsia="Calibri" w:hAnsi="Arial" w:cs="Arial"/>
          <w:highlight w:val="yellow"/>
          <w:lang w:val="es-CO" w:eastAsia="en-US"/>
        </w:rPr>
      </w:pPr>
    </w:p>
    <w:p w14:paraId="350CD6BD" w14:textId="63B3F53D" w:rsidR="008E0EF7" w:rsidRPr="00B62DEB" w:rsidRDefault="00485A10" w:rsidP="00B62DEB">
      <w:pPr>
        <w:autoSpaceDE w:val="0"/>
        <w:autoSpaceDN w:val="0"/>
        <w:adjustRightInd w:val="0"/>
        <w:jc w:val="center"/>
        <w:rPr>
          <w:rFonts w:ascii="Arial" w:eastAsia="Calibri" w:hAnsi="Arial" w:cs="Arial"/>
          <w:highlight w:val="yellow"/>
          <w:lang w:val="es-CO" w:eastAsia="en-US"/>
        </w:rPr>
      </w:pPr>
      <w:r w:rsidRPr="00B62DEB">
        <w:rPr>
          <w:rFonts w:ascii="Arial" w:hAnsi="Arial" w:cs="Arial"/>
          <w:noProof/>
          <w:lang w:val="en-US" w:eastAsia="en-US"/>
        </w:rPr>
        <w:drawing>
          <wp:inline distT="0" distB="0" distL="0" distR="0" wp14:anchorId="09D40868" wp14:editId="4EC09455">
            <wp:extent cx="5795158" cy="1917101"/>
            <wp:effectExtent l="0" t="0" r="0" b="698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48" t="32895" r="10282" b="20049"/>
                    <a:stretch/>
                  </pic:blipFill>
                  <pic:spPr bwMode="auto">
                    <a:xfrm>
                      <a:off x="0" y="0"/>
                      <a:ext cx="5806411" cy="1920824"/>
                    </a:xfrm>
                    <a:prstGeom prst="rect">
                      <a:avLst/>
                    </a:prstGeom>
                    <a:ln>
                      <a:noFill/>
                    </a:ln>
                    <a:extLst>
                      <a:ext uri="{53640926-AAD7-44D8-BBD7-CCE9431645EC}">
                        <a14:shadowObscured xmlns:a14="http://schemas.microsoft.com/office/drawing/2010/main"/>
                      </a:ext>
                    </a:extLst>
                  </pic:spPr>
                </pic:pic>
              </a:graphicData>
            </a:graphic>
          </wp:inline>
        </w:drawing>
      </w:r>
    </w:p>
    <w:p w14:paraId="2FBA6EC9" w14:textId="77777777" w:rsidR="00485A10" w:rsidRPr="00B62DEB" w:rsidRDefault="00485A10" w:rsidP="00B62DEB">
      <w:pPr>
        <w:ind w:left="-5" w:hanging="10"/>
        <w:jc w:val="both"/>
        <w:rPr>
          <w:rFonts w:ascii="Arial" w:eastAsia="Arial" w:hAnsi="Arial" w:cs="Arial"/>
          <w:b/>
        </w:rPr>
      </w:pPr>
    </w:p>
    <w:p w14:paraId="119B25E6" w14:textId="7B881C81" w:rsidR="00485A10" w:rsidRPr="00B62DEB" w:rsidRDefault="00151F24" w:rsidP="00B62DEB">
      <w:pPr>
        <w:ind w:left="-5" w:hanging="10"/>
        <w:jc w:val="both"/>
        <w:rPr>
          <w:rFonts w:ascii="Arial" w:eastAsia="Arial" w:hAnsi="Arial" w:cs="Arial"/>
        </w:rPr>
      </w:pPr>
      <w:r w:rsidRPr="00B62DEB">
        <w:rPr>
          <w:rFonts w:ascii="Arial" w:eastAsia="Arial" w:hAnsi="Arial" w:cs="Arial"/>
          <w:b/>
        </w:rPr>
        <w:lastRenderedPageBreak/>
        <w:t>Figura 13</w:t>
      </w:r>
      <w:r w:rsidRPr="00B62DEB">
        <w:rPr>
          <w:rFonts w:ascii="Arial" w:eastAsia="Arial" w:hAnsi="Arial" w:cs="Arial"/>
        </w:rPr>
        <w:t xml:space="preserve"> </w:t>
      </w:r>
      <w:r w:rsidR="00485A10" w:rsidRPr="00B62DEB">
        <w:rPr>
          <w:rFonts w:ascii="Arial" w:eastAsia="Arial" w:hAnsi="Arial" w:cs="Arial"/>
        </w:rPr>
        <w:t>PIB total y valor agregado de la rama construcción para principales países de Latinoamérica Variación anual</w:t>
      </w:r>
    </w:p>
    <w:p w14:paraId="399E633C" w14:textId="16C6BD3A" w:rsidR="00151F24" w:rsidRPr="00B62DEB" w:rsidRDefault="00485A10" w:rsidP="00B62DEB">
      <w:pPr>
        <w:ind w:left="-5" w:hanging="10"/>
        <w:jc w:val="both"/>
        <w:rPr>
          <w:rFonts w:ascii="Arial" w:eastAsia="Arial" w:hAnsi="Arial" w:cs="Arial"/>
          <w:highlight w:val="yellow"/>
          <w:lang w:val="en-US"/>
        </w:rPr>
      </w:pPr>
      <w:r w:rsidRPr="00B62DEB">
        <w:rPr>
          <w:rFonts w:ascii="Arial" w:eastAsia="Arial" w:hAnsi="Arial" w:cs="Arial"/>
          <w:lang w:val="en-US"/>
        </w:rPr>
        <w:t xml:space="preserve">2009 (I </w:t>
      </w:r>
      <w:proofErr w:type="spellStart"/>
      <w:r w:rsidRPr="00B62DEB">
        <w:rPr>
          <w:rFonts w:ascii="Arial" w:eastAsia="Arial" w:hAnsi="Arial" w:cs="Arial"/>
          <w:lang w:val="en-US"/>
        </w:rPr>
        <w:t>trimestre</w:t>
      </w:r>
      <w:proofErr w:type="spellEnd"/>
      <w:r w:rsidRPr="00B62DEB">
        <w:rPr>
          <w:rFonts w:ascii="Arial" w:eastAsia="Arial" w:hAnsi="Arial" w:cs="Arial"/>
          <w:lang w:val="en-US"/>
        </w:rPr>
        <w:t xml:space="preserve">) - 2016 (I </w:t>
      </w:r>
      <w:proofErr w:type="spellStart"/>
      <w:r w:rsidRPr="00B62DEB">
        <w:rPr>
          <w:rFonts w:ascii="Arial" w:eastAsia="Arial" w:hAnsi="Arial" w:cs="Arial"/>
          <w:lang w:val="en-US"/>
        </w:rPr>
        <w:t>trimestre</w:t>
      </w:r>
      <w:proofErr w:type="spellEnd"/>
      <w:r w:rsidRPr="00B62DEB">
        <w:rPr>
          <w:rFonts w:ascii="Arial" w:eastAsia="Arial" w:hAnsi="Arial" w:cs="Arial"/>
          <w:lang w:val="en-US"/>
        </w:rPr>
        <w:t>)</w:t>
      </w:r>
      <w:r w:rsidRPr="00B62DEB">
        <w:rPr>
          <w:rStyle w:val="Refdenotaalpie"/>
          <w:rFonts w:ascii="Arial" w:eastAsia="Arial" w:hAnsi="Arial" w:cs="Arial"/>
          <w:lang w:val="en-US"/>
        </w:rPr>
        <w:t xml:space="preserve"> </w:t>
      </w:r>
      <w:r w:rsidRPr="00B62DEB">
        <w:rPr>
          <w:rStyle w:val="Refdenotaalpie"/>
          <w:rFonts w:ascii="Arial" w:eastAsia="Arial" w:hAnsi="Arial" w:cs="Arial"/>
        </w:rPr>
        <w:footnoteReference w:id="14"/>
      </w:r>
      <w:r w:rsidRPr="00B62DEB">
        <w:rPr>
          <w:rFonts w:ascii="Arial" w:eastAsia="Arial" w:hAnsi="Arial" w:cs="Arial"/>
          <w:lang w:val="en-US"/>
        </w:rPr>
        <w:t xml:space="preserve"> </w:t>
      </w:r>
    </w:p>
    <w:p w14:paraId="60682FF3" w14:textId="77777777" w:rsidR="00B57421" w:rsidRPr="00B62DEB" w:rsidRDefault="00B57421" w:rsidP="00B62DEB">
      <w:pPr>
        <w:ind w:left="-5" w:hanging="10"/>
        <w:jc w:val="both"/>
        <w:rPr>
          <w:rFonts w:ascii="Arial" w:eastAsia="Arial" w:hAnsi="Arial" w:cs="Arial"/>
          <w:highlight w:val="yellow"/>
          <w:lang w:val="es-CO"/>
        </w:rPr>
      </w:pPr>
    </w:p>
    <w:p w14:paraId="18046A4D" w14:textId="55BD2923" w:rsidR="00B57421" w:rsidRPr="00B62DEB" w:rsidRDefault="00B57421" w:rsidP="00B62DEB">
      <w:pPr>
        <w:numPr>
          <w:ilvl w:val="0"/>
          <w:numId w:val="1"/>
        </w:numPr>
        <w:pBdr>
          <w:top w:val="single" w:sz="4" w:space="1" w:color="auto"/>
          <w:left w:val="single" w:sz="4" w:space="4" w:color="auto"/>
          <w:bottom w:val="single" w:sz="4" w:space="0" w:color="auto"/>
          <w:right w:val="single" w:sz="4" w:space="4" w:color="auto"/>
        </w:pBdr>
        <w:shd w:val="clear" w:color="auto" w:fill="BFBFBF" w:themeFill="background1" w:themeFillShade="BF"/>
        <w:jc w:val="center"/>
        <w:rPr>
          <w:rFonts w:ascii="Arial" w:eastAsia="GulimChe" w:hAnsi="Arial" w:cs="Arial"/>
          <w:b/>
          <w:lang w:val="es-CO"/>
        </w:rPr>
      </w:pPr>
      <w:r w:rsidRPr="00B62DEB">
        <w:rPr>
          <w:rFonts w:ascii="Arial" w:eastAsia="GulimChe" w:hAnsi="Arial" w:cs="Arial"/>
          <w:b/>
          <w:lang w:val="es-CO"/>
        </w:rPr>
        <w:t>ANÁLISIS TÉCNICO</w:t>
      </w:r>
    </w:p>
    <w:p w14:paraId="3D1AC726" w14:textId="77777777" w:rsidR="007C24E3" w:rsidRPr="00B62DEB" w:rsidRDefault="007C24E3" w:rsidP="00B62DEB">
      <w:pPr>
        <w:ind w:left="-5" w:hanging="10"/>
        <w:jc w:val="both"/>
        <w:rPr>
          <w:rFonts w:ascii="Arial" w:eastAsia="Arial" w:hAnsi="Arial" w:cs="Arial"/>
          <w:lang w:val="es-CO"/>
        </w:rPr>
      </w:pPr>
    </w:p>
    <w:p w14:paraId="4E1654B7" w14:textId="3C405543" w:rsidR="007869C2" w:rsidRPr="00B62DEB" w:rsidRDefault="00B62DEB" w:rsidP="00B62DEB">
      <w:pPr>
        <w:ind w:left="-5" w:hanging="10"/>
        <w:jc w:val="both"/>
        <w:rPr>
          <w:rFonts w:ascii="Arial" w:eastAsia="Arial" w:hAnsi="Arial" w:cs="Arial"/>
          <w:lang w:val="es-CO"/>
        </w:rPr>
      </w:pPr>
      <w:r>
        <w:rPr>
          <w:rFonts w:ascii="Arial" w:eastAsia="Arial" w:hAnsi="Arial" w:cs="Arial"/>
          <w:lang w:val="es-CO"/>
        </w:rPr>
        <w:t>Las especificaciones t</w:t>
      </w:r>
      <w:r w:rsidR="007869C2" w:rsidRPr="00B62DEB">
        <w:rPr>
          <w:rFonts w:ascii="Arial" w:eastAsia="Arial" w:hAnsi="Arial" w:cs="Arial"/>
          <w:lang w:val="es-CO"/>
        </w:rPr>
        <w:t>écnicas del presente proyecto se</w:t>
      </w:r>
      <w:r>
        <w:rPr>
          <w:rFonts w:ascii="Arial" w:eastAsia="Arial" w:hAnsi="Arial" w:cs="Arial"/>
          <w:lang w:val="es-CO"/>
        </w:rPr>
        <w:t>rán las detalladas en el anexo t</w:t>
      </w:r>
      <w:r w:rsidR="007869C2" w:rsidRPr="00B62DEB">
        <w:rPr>
          <w:rFonts w:ascii="Arial" w:eastAsia="Arial" w:hAnsi="Arial" w:cs="Arial"/>
          <w:lang w:val="es-CO"/>
        </w:rPr>
        <w:t>écnico, a</w:t>
      </w:r>
      <w:r>
        <w:rPr>
          <w:rFonts w:ascii="Arial" w:eastAsia="Arial" w:hAnsi="Arial" w:cs="Arial"/>
          <w:lang w:val="es-CO"/>
        </w:rPr>
        <w:t>djunto al pliego de condiciones.</w:t>
      </w:r>
    </w:p>
    <w:p w14:paraId="3225ED9A" w14:textId="472749EF" w:rsidR="00F762E7" w:rsidRPr="00B62DEB" w:rsidRDefault="00F762E7" w:rsidP="00B62DEB">
      <w:pPr>
        <w:ind w:left="-5" w:hanging="10"/>
        <w:jc w:val="both"/>
        <w:rPr>
          <w:rFonts w:ascii="Arial" w:eastAsia="Arial" w:hAnsi="Arial" w:cs="Arial"/>
          <w:lang w:val="es-CO"/>
        </w:rPr>
      </w:pPr>
    </w:p>
    <w:p w14:paraId="33AF6FC8" w14:textId="31F2AAF5" w:rsidR="00F762E7" w:rsidRPr="00B62DEB" w:rsidRDefault="00F762E7" w:rsidP="00B62DEB">
      <w:pPr>
        <w:ind w:left="-5" w:hanging="10"/>
        <w:jc w:val="both"/>
        <w:rPr>
          <w:rFonts w:ascii="Arial" w:eastAsia="Arial" w:hAnsi="Arial" w:cs="Arial"/>
          <w:lang w:val="es-CO"/>
        </w:rPr>
      </w:pPr>
      <w:r w:rsidRPr="00B62DEB">
        <w:rPr>
          <w:rFonts w:ascii="Arial" w:eastAsia="Arial" w:hAnsi="Arial" w:cs="Arial"/>
          <w:lang w:val="es-CO"/>
        </w:rPr>
        <w:t>El CONTRATISTA, al suscribir un Contrato con el MUNICIPIO, acepta su responsabilidad de cumplir con todas las Normas, Decretos, Reglamentos y Códigos que regulan la actividad constructora en Colombia, Además, acepta cumplir todas las Normas de Planeación y Urbanismo, las Ambientales y las expedidas por las demás Empresas de Servicios Públicos y las Nacionales relacionadas con la Seguridad Industrial, Salud Ocupacional, Higiene, Régimen Laboral y similares que estén vigentes durante la ejecución de las Obras contratadas.</w:t>
      </w:r>
    </w:p>
    <w:p w14:paraId="459544C2" w14:textId="77777777" w:rsidR="00F762E7" w:rsidRPr="00B62DEB" w:rsidRDefault="00F762E7" w:rsidP="00B62DEB">
      <w:pPr>
        <w:ind w:left="-5" w:hanging="10"/>
        <w:jc w:val="both"/>
        <w:rPr>
          <w:rFonts w:ascii="Arial" w:eastAsia="Arial" w:hAnsi="Arial" w:cs="Arial"/>
          <w:lang w:val="es-CO"/>
        </w:rPr>
      </w:pPr>
    </w:p>
    <w:p w14:paraId="7667DFC1" w14:textId="72DDDEFA" w:rsidR="00F762E7" w:rsidRPr="00B62DEB" w:rsidRDefault="00F762E7" w:rsidP="00B62DEB">
      <w:pPr>
        <w:ind w:left="-5" w:hanging="10"/>
        <w:jc w:val="both"/>
        <w:rPr>
          <w:rFonts w:ascii="Arial" w:eastAsia="Arial" w:hAnsi="Arial" w:cs="Arial"/>
          <w:lang w:val="es-CO"/>
        </w:rPr>
      </w:pPr>
      <w:r w:rsidRPr="00B62DEB">
        <w:rPr>
          <w:rFonts w:ascii="Arial" w:eastAsia="Arial" w:hAnsi="Arial" w:cs="Arial"/>
          <w:lang w:val="es-CO"/>
        </w:rPr>
        <w:t xml:space="preserve">El CONTRATISTA es responsable de solicitar y obtener, a su costo, todos los permisos de cerramientos, ocupación de vías, señalización, tránsito de volquetas, servicios provisionales, vertimientos transitorios, botaderos de escombros y de tierra, que se requieran para la correcta y oportuna ejecución de las Obras. Así mismo, asume la responsabilidad de cumplir con las Normas de conservación Ambiental, en atención a las consideraciones establecidas en el Plan de Manejo Ambiental del Proyecto, si lo hubiere, y responderá por las sanciones que se originen en eventuales violaciones, imprevisiones o incumplimientos de este Plan de Manejo Ambiental </w:t>
      </w:r>
      <w:r w:rsidR="00C31188" w:rsidRPr="00B62DEB">
        <w:rPr>
          <w:rFonts w:ascii="Arial" w:eastAsia="Arial" w:hAnsi="Arial" w:cs="Arial"/>
          <w:lang w:val="es-CO"/>
        </w:rPr>
        <w:t>que,</w:t>
      </w:r>
      <w:r w:rsidRPr="00B62DEB">
        <w:rPr>
          <w:rFonts w:ascii="Arial" w:eastAsia="Arial" w:hAnsi="Arial" w:cs="Arial"/>
          <w:lang w:val="es-CO"/>
        </w:rPr>
        <w:t xml:space="preserve"> si existe, declarará conocer y aceptar al momento de presentar la Propuesta y de suscribir el Contrato respectivo.</w:t>
      </w:r>
    </w:p>
    <w:p w14:paraId="78997FFD" w14:textId="77777777" w:rsidR="00F762E7" w:rsidRPr="00B62DEB" w:rsidRDefault="00F762E7" w:rsidP="00B62DEB">
      <w:pPr>
        <w:ind w:left="-5" w:hanging="10"/>
        <w:jc w:val="both"/>
        <w:rPr>
          <w:rFonts w:ascii="Arial" w:eastAsia="Arial" w:hAnsi="Arial" w:cs="Arial"/>
          <w:lang w:val="es-CO"/>
        </w:rPr>
      </w:pPr>
    </w:p>
    <w:p w14:paraId="33F32FE4" w14:textId="1FAC5811" w:rsidR="00F762E7" w:rsidRPr="00B62DEB" w:rsidRDefault="00F762E7" w:rsidP="00B62DEB">
      <w:pPr>
        <w:ind w:left="-5" w:hanging="10"/>
        <w:jc w:val="both"/>
        <w:rPr>
          <w:rFonts w:ascii="Arial" w:eastAsia="Arial" w:hAnsi="Arial" w:cs="Arial"/>
          <w:lang w:val="es-CO"/>
        </w:rPr>
      </w:pPr>
      <w:r w:rsidRPr="00B62DEB">
        <w:rPr>
          <w:rFonts w:ascii="Arial" w:eastAsia="Arial" w:hAnsi="Arial" w:cs="Arial"/>
          <w:lang w:val="es-CO"/>
        </w:rPr>
        <w:t>Se integran al presente el presupuesto de obra, los análisis de precios unitarios, que serán la base técnica del proceso, los cuales pueden ser consultados en la Secretaría de infraestructura Municipal.</w:t>
      </w:r>
    </w:p>
    <w:p w14:paraId="08D9D6F9" w14:textId="376BB73E" w:rsidR="00F762E7" w:rsidRPr="00B62DEB" w:rsidRDefault="00F762E7" w:rsidP="00B62DEB">
      <w:pPr>
        <w:ind w:left="-5" w:hanging="10"/>
        <w:jc w:val="both"/>
        <w:rPr>
          <w:rFonts w:ascii="Arial" w:eastAsia="Arial" w:hAnsi="Arial" w:cs="Arial"/>
          <w:lang w:val="es-CO"/>
        </w:rPr>
      </w:pPr>
    </w:p>
    <w:p w14:paraId="3A619C71" w14:textId="6C135129" w:rsidR="00F762E7" w:rsidRPr="00B62DEB" w:rsidRDefault="00F762E7" w:rsidP="00B62DEB">
      <w:pPr>
        <w:ind w:left="-5" w:hanging="10"/>
        <w:jc w:val="both"/>
        <w:rPr>
          <w:rFonts w:ascii="Arial" w:eastAsia="Arial" w:hAnsi="Arial" w:cs="Arial"/>
          <w:lang w:val="es-CO"/>
        </w:rPr>
      </w:pPr>
      <w:r w:rsidRPr="00B62DEB">
        <w:rPr>
          <w:rFonts w:ascii="Arial" w:eastAsia="Arial" w:hAnsi="Arial" w:cs="Arial"/>
          <w:lang w:val="es-CO"/>
        </w:rPr>
        <w:t xml:space="preserve">En cuanto a Los terrenos sobre los cuales se pretenden realizar la construcción de la infraestructura deportiva corresponden a propiedad del municipio. </w:t>
      </w:r>
    </w:p>
    <w:p w14:paraId="656A2886" w14:textId="79F25518" w:rsidR="00F762E7" w:rsidRPr="00B62DEB" w:rsidRDefault="00F762E7" w:rsidP="00B62DEB">
      <w:pPr>
        <w:ind w:left="-5" w:hanging="10"/>
        <w:jc w:val="both"/>
        <w:rPr>
          <w:rFonts w:ascii="Arial" w:eastAsia="Arial" w:hAnsi="Arial" w:cs="Arial"/>
          <w:lang w:val="es-CO"/>
        </w:rPr>
      </w:pPr>
    </w:p>
    <w:p w14:paraId="60B777F9" w14:textId="1F358196" w:rsidR="00F762E7" w:rsidRPr="00B62DEB" w:rsidRDefault="00F762E7" w:rsidP="00B62DEB">
      <w:pPr>
        <w:jc w:val="both"/>
        <w:rPr>
          <w:rFonts w:ascii="Arial" w:eastAsia="Arial" w:hAnsi="Arial" w:cs="Arial"/>
          <w:lang w:val="es-CO"/>
        </w:rPr>
      </w:pPr>
      <w:r w:rsidRPr="00B62DEB">
        <w:rPr>
          <w:rFonts w:ascii="Arial" w:eastAsia="Arial" w:hAnsi="Arial" w:cs="Arial"/>
          <w:lang w:val="es-CO"/>
        </w:rPr>
        <w:t xml:space="preserve">El proyecto incluye </w:t>
      </w:r>
      <w:r w:rsidR="001A2E6C" w:rsidRPr="00B62DEB">
        <w:rPr>
          <w:rFonts w:ascii="Arial" w:eastAsia="Dotum" w:hAnsi="Arial" w:cs="Arial"/>
          <w:b/>
        </w:rPr>
        <w:t>ESTUDIO DISEÑO Y CONSTRUCCIÓN DEL PROYECTO SACUDETE AL PARQUE TIPO 1, OPCIÓN 1 DEL MUNICIPIO DE CALOTO DEL DEPARTAMENTO DE CAUCA</w:t>
      </w:r>
      <w:r w:rsidRPr="00B62DEB">
        <w:rPr>
          <w:rFonts w:ascii="Arial" w:eastAsia="Arial" w:hAnsi="Arial" w:cs="Arial"/>
          <w:lang w:val="es-CO"/>
        </w:rPr>
        <w:t>, de tal manera que garantiza el cumplimiento de las normas y estándares vigentes para proyectos de esta envergadura tales como, RAS 2000, NSR10, ICONTEC y demás afines a proyectos de infraestructura</w:t>
      </w:r>
      <w:r w:rsidR="00B62DEB">
        <w:rPr>
          <w:rFonts w:ascii="Arial" w:eastAsia="Arial" w:hAnsi="Arial" w:cs="Arial"/>
          <w:lang w:val="es-CO"/>
        </w:rPr>
        <w:t>.</w:t>
      </w:r>
    </w:p>
    <w:p w14:paraId="11D8E892" w14:textId="77777777" w:rsidR="007869C2" w:rsidRPr="00B62DEB" w:rsidRDefault="007869C2" w:rsidP="00B62DEB">
      <w:pPr>
        <w:ind w:left="-5" w:hanging="10"/>
        <w:jc w:val="both"/>
        <w:rPr>
          <w:rFonts w:ascii="Arial" w:eastAsia="Arial" w:hAnsi="Arial" w:cs="Arial"/>
          <w:lang w:val="es-AR"/>
        </w:rPr>
      </w:pPr>
    </w:p>
    <w:p w14:paraId="05EDCF0C" w14:textId="77777777" w:rsidR="00B57421" w:rsidRPr="00B62DEB" w:rsidRDefault="00B57421" w:rsidP="00B62DEB">
      <w:pPr>
        <w:numPr>
          <w:ilvl w:val="0"/>
          <w:numId w:val="1"/>
        </w:numPr>
        <w:pBdr>
          <w:top w:val="single" w:sz="4" w:space="1" w:color="auto"/>
          <w:left w:val="single" w:sz="4" w:space="4" w:color="auto"/>
          <w:bottom w:val="single" w:sz="4" w:space="0" w:color="auto"/>
          <w:right w:val="single" w:sz="4" w:space="4" w:color="auto"/>
        </w:pBdr>
        <w:shd w:val="clear" w:color="auto" w:fill="BFBFBF" w:themeFill="background1" w:themeFillShade="BF"/>
        <w:jc w:val="center"/>
        <w:rPr>
          <w:rFonts w:ascii="Arial" w:eastAsia="GulimChe" w:hAnsi="Arial" w:cs="Arial"/>
          <w:b/>
          <w:lang w:val="es-CO"/>
        </w:rPr>
      </w:pPr>
      <w:r w:rsidRPr="00B62DEB">
        <w:rPr>
          <w:rFonts w:ascii="Arial" w:eastAsia="GulimChe" w:hAnsi="Arial" w:cs="Arial"/>
          <w:b/>
          <w:lang w:val="es-CO"/>
        </w:rPr>
        <w:t>ANÁLISIS REGULATORIO</w:t>
      </w:r>
    </w:p>
    <w:p w14:paraId="1CD0A125" w14:textId="77777777" w:rsidR="00B57421" w:rsidRPr="00B62DEB" w:rsidRDefault="00B57421" w:rsidP="00B62DEB">
      <w:pPr>
        <w:ind w:left="-5" w:hanging="10"/>
        <w:jc w:val="both"/>
        <w:rPr>
          <w:rFonts w:ascii="Arial" w:eastAsia="Arial" w:hAnsi="Arial" w:cs="Arial"/>
          <w:highlight w:val="yellow"/>
          <w:lang w:val="es-CO"/>
        </w:rPr>
      </w:pPr>
    </w:p>
    <w:p w14:paraId="65B4BD17" w14:textId="3737D3CE" w:rsidR="007C24E3" w:rsidRPr="00B62DEB" w:rsidRDefault="007C24E3" w:rsidP="00B62DEB">
      <w:pPr>
        <w:spacing w:after="4"/>
        <w:ind w:left="-5" w:right="31" w:hanging="10"/>
        <w:jc w:val="both"/>
        <w:rPr>
          <w:rFonts w:ascii="Arial" w:eastAsia="Arial" w:hAnsi="Arial" w:cs="Arial"/>
          <w:lang w:val="es-CO"/>
        </w:rPr>
      </w:pPr>
      <w:r w:rsidRPr="00B62DEB">
        <w:rPr>
          <w:rFonts w:ascii="Arial" w:eastAsia="Arial" w:hAnsi="Arial" w:cs="Arial"/>
          <w:lang w:val="es-CO"/>
        </w:rPr>
        <w:lastRenderedPageBreak/>
        <w:t xml:space="preserve">El marco legal del proceso de selección que se adelanta, está conformado por la Constitución Política, la Ley 80 de 1993, Ley 1150 de 2007, Ley 1474 de 2011, Decreto 1082 de 2015, Ley 1437 de 2011 o Código de Procedimiento Administrativo y de lo Contencioso Administrativo, Ley 1564 de 2012 </w:t>
      </w:r>
      <w:proofErr w:type="spellStart"/>
      <w:r w:rsidRPr="00B62DEB">
        <w:rPr>
          <w:rFonts w:ascii="Arial" w:eastAsia="Arial" w:hAnsi="Arial" w:cs="Arial"/>
          <w:lang w:val="es-CO"/>
        </w:rPr>
        <w:t>ó</w:t>
      </w:r>
      <w:proofErr w:type="spellEnd"/>
      <w:r w:rsidRPr="00B62DEB">
        <w:rPr>
          <w:rFonts w:ascii="Arial" w:eastAsia="Arial" w:hAnsi="Arial" w:cs="Arial"/>
          <w:lang w:val="es-CO"/>
        </w:rPr>
        <w:t xml:space="preserve"> Código General del Proceso, los Códigos Civil y de Comercio y demás normas concordantes.</w:t>
      </w:r>
    </w:p>
    <w:p w14:paraId="001CF88C" w14:textId="77777777" w:rsidR="007C24E3" w:rsidRPr="00B62DEB" w:rsidRDefault="007C24E3" w:rsidP="00B62DEB">
      <w:pPr>
        <w:spacing w:after="4"/>
        <w:ind w:left="-5" w:right="31" w:hanging="10"/>
        <w:jc w:val="both"/>
        <w:rPr>
          <w:rFonts w:ascii="Arial" w:eastAsia="Arial" w:hAnsi="Arial" w:cs="Arial"/>
          <w:lang w:val="es-CO"/>
        </w:rPr>
      </w:pPr>
    </w:p>
    <w:p w14:paraId="584D5B8F" w14:textId="56BA1EE4" w:rsidR="007C24E3" w:rsidRPr="00B62DEB" w:rsidRDefault="007C24E3" w:rsidP="00B62DEB">
      <w:pPr>
        <w:spacing w:after="4"/>
        <w:ind w:left="-5" w:right="31" w:hanging="10"/>
        <w:jc w:val="both"/>
        <w:rPr>
          <w:rFonts w:ascii="Arial" w:eastAsia="Arial" w:hAnsi="Arial" w:cs="Arial"/>
          <w:lang w:val="es-CO"/>
        </w:rPr>
      </w:pPr>
      <w:r w:rsidRPr="00B62DEB">
        <w:rPr>
          <w:rFonts w:ascii="Arial" w:eastAsia="Arial" w:hAnsi="Arial" w:cs="Arial"/>
          <w:lang w:val="es-CO"/>
        </w:rPr>
        <w:t>También hay que tener en cuenta</w:t>
      </w:r>
      <w:r w:rsidR="00137043" w:rsidRPr="00B62DEB">
        <w:rPr>
          <w:rFonts w:ascii="Arial" w:eastAsia="Arial" w:hAnsi="Arial" w:cs="Arial"/>
          <w:lang w:val="es-CO"/>
        </w:rPr>
        <w:t>:</w:t>
      </w:r>
      <w:r w:rsidRPr="00B62DEB">
        <w:rPr>
          <w:rFonts w:ascii="Arial" w:eastAsia="Arial" w:hAnsi="Arial" w:cs="Arial"/>
          <w:lang w:val="es-CO"/>
        </w:rPr>
        <w:t xml:space="preserve"> </w:t>
      </w:r>
    </w:p>
    <w:p w14:paraId="7FAC3919" w14:textId="03D755A7" w:rsidR="00137043" w:rsidRPr="00B62DEB" w:rsidRDefault="00137043" w:rsidP="00B62DEB">
      <w:pPr>
        <w:spacing w:after="4"/>
        <w:ind w:left="10" w:right="31" w:hanging="10"/>
        <w:jc w:val="both"/>
        <w:rPr>
          <w:rFonts w:ascii="Arial" w:eastAsia="Arial" w:hAnsi="Arial" w:cs="Arial"/>
          <w:lang w:val="es-CO"/>
        </w:rPr>
      </w:pPr>
    </w:p>
    <w:p w14:paraId="4E92BAC7" w14:textId="0C4FF0BD" w:rsidR="00137043" w:rsidRPr="00B62DEB" w:rsidRDefault="00137043" w:rsidP="00B62DEB">
      <w:pPr>
        <w:numPr>
          <w:ilvl w:val="0"/>
          <w:numId w:val="49"/>
        </w:numPr>
        <w:autoSpaceDE w:val="0"/>
        <w:autoSpaceDN w:val="0"/>
        <w:adjustRightInd w:val="0"/>
        <w:ind w:left="360"/>
        <w:jc w:val="both"/>
        <w:rPr>
          <w:rFonts w:ascii="Arial" w:hAnsi="Arial" w:cs="Arial"/>
        </w:rPr>
      </w:pPr>
      <w:r w:rsidRPr="00B62DEB">
        <w:rPr>
          <w:rFonts w:ascii="Arial" w:hAnsi="Arial" w:cs="Arial"/>
        </w:rPr>
        <w:t xml:space="preserve">Normas técnicas colombinas </w:t>
      </w:r>
      <w:r w:rsidR="00FF0EC5" w:rsidRPr="00B62DEB">
        <w:rPr>
          <w:rFonts w:ascii="Arial" w:hAnsi="Arial" w:cs="Arial"/>
        </w:rPr>
        <w:t>–</w:t>
      </w:r>
      <w:r w:rsidRPr="00B62DEB">
        <w:rPr>
          <w:rFonts w:ascii="Arial" w:hAnsi="Arial" w:cs="Arial"/>
        </w:rPr>
        <w:t xml:space="preserve"> NTC</w:t>
      </w:r>
    </w:p>
    <w:p w14:paraId="76E91F06" w14:textId="438F83C4" w:rsidR="00FF0EC5" w:rsidRPr="00B62DEB" w:rsidRDefault="00FF0EC5" w:rsidP="00B62DEB">
      <w:pPr>
        <w:numPr>
          <w:ilvl w:val="0"/>
          <w:numId w:val="49"/>
        </w:numPr>
        <w:autoSpaceDE w:val="0"/>
        <w:autoSpaceDN w:val="0"/>
        <w:adjustRightInd w:val="0"/>
        <w:jc w:val="both"/>
        <w:rPr>
          <w:rFonts w:ascii="Arial" w:hAnsi="Arial" w:cs="Arial"/>
        </w:rPr>
      </w:pPr>
      <w:r w:rsidRPr="00B62DEB">
        <w:rPr>
          <w:rFonts w:ascii="Arial" w:hAnsi="Arial" w:cs="Arial"/>
        </w:rPr>
        <w:t>Norma Sismo-resistente NSR-10 reglamentada bajo el decreto 926 del 19 de marzo de 2010 – Ley 400 de 1997 – 1400 de 1984.</w:t>
      </w:r>
    </w:p>
    <w:p w14:paraId="17B177F0" w14:textId="363F2A7E" w:rsidR="00FF0EC5" w:rsidRPr="00B62DEB" w:rsidRDefault="00FF0EC5" w:rsidP="00B62DEB">
      <w:pPr>
        <w:numPr>
          <w:ilvl w:val="0"/>
          <w:numId w:val="49"/>
        </w:numPr>
        <w:autoSpaceDE w:val="0"/>
        <w:autoSpaceDN w:val="0"/>
        <w:adjustRightInd w:val="0"/>
        <w:jc w:val="both"/>
        <w:rPr>
          <w:rFonts w:ascii="Arial" w:hAnsi="Arial" w:cs="Arial"/>
        </w:rPr>
      </w:pPr>
      <w:r w:rsidRPr="00B62DEB">
        <w:rPr>
          <w:rFonts w:ascii="Arial" w:hAnsi="Arial" w:cs="Arial"/>
        </w:rPr>
        <w:t>RETIE – Reglamento Técnico de Instalaciones Eléctricas, reglamentada bajo la resolución 90708 del 30-ago-13.</w:t>
      </w:r>
    </w:p>
    <w:p w14:paraId="2C665309" w14:textId="21854672" w:rsidR="00FF0EC5" w:rsidRPr="00B62DEB" w:rsidRDefault="00FF0EC5" w:rsidP="00B62DEB">
      <w:pPr>
        <w:numPr>
          <w:ilvl w:val="0"/>
          <w:numId w:val="49"/>
        </w:numPr>
        <w:autoSpaceDE w:val="0"/>
        <w:autoSpaceDN w:val="0"/>
        <w:adjustRightInd w:val="0"/>
        <w:jc w:val="both"/>
        <w:rPr>
          <w:rFonts w:ascii="Arial" w:hAnsi="Arial" w:cs="Arial"/>
        </w:rPr>
      </w:pPr>
      <w:r w:rsidRPr="00B62DEB">
        <w:rPr>
          <w:rFonts w:ascii="Arial" w:hAnsi="Arial" w:cs="Arial"/>
        </w:rPr>
        <w:t>Reglamento Técnico del sector RAS (Regulación de Agua Potable y Saneamiento Básico) - Resolución No. 1096/2000 de noviembre de 2000</w:t>
      </w:r>
    </w:p>
    <w:p w14:paraId="6120EF32" w14:textId="6C8AF9EC" w:rsidR="00137043" w:rsidRPr="00B62DEB" w:rsidRDefault="00137043" w:rsidP="00B62DEB">
      <w:pPr>
        <w:numPr>
          <w:ilvl w:val="0"/>
          <w:numId w:val="49"/>
        </w:numPr>
        <w:autoSpaceDE w:val="0"/>
        <w:autoSpaceDN w:val="0"/>
        <w:adjustRightInd w:val="0"/>
        <w:ind w:left="360"/>
        <w:jc w:val="both"/>
        <w:rPr>
          <w:rFonts w:ascii="Arial" w:hAnsi="Arial" w:cs="Arial"/>
        </w:rPr>
      </w:pPr>
      <w:r w:rsidRPr="00B62DEB">
        <w:rPr>
          <w:rFonts w:ascii="Arial" w:hAnsi="Arial" w:cs="Arial"/>
        </w:rPr>
        <w:t xml:space="preserve">Manual Sobre Políticas y Prácticas Ambientales. Ediciones </w:t>
      </w:r>
      <w:proofErr w:type="gramStart"/>
      <w:r w:rsidRPr="00B62DEB">
        <w:rPr>
          <w:rFonts w:ascii="Arial" w:hAnsi="Arial" w:cs="Arial"/>
        </w:rPr>
        <w:t>Septiembre</w:t>
      </w:r>
      <w:proofErr w:type="gramEnd"/>
      <w:r w:rsidRPr="00B62DEB">
        <w:rPr>
          <w:rFonts w:ascii="Arial" w:hAnsi="Arial" w:cs="Arial"/>
        </w:rPr>
        <w:t xml:space="preserve"> de 1993, Agosto de 1996 y Marzo de 1997. </w:t>
      </w:r>
    </w:p>
    <w:p w14:paraId="2A3FB458" w14:textId="1831A50A" w:rsidR="00137043" w:rsidRPr="00B62DEB" w:rsidRDefault="00137043" w:rsidP="00B62DEB">
      <w:pPr>
        <w:numPr>
          <w:ilvl w:val="0"/>
          <w:numId w:val="49"/>
        </w:numPr>
        <w:autoSpaceDE w:val="0"/>
        <w:autoSpaceDN w:val="0"/>
        <w:adjustRightInd w:val="0"/>
        <w:jc w:val="both"/>
        <w:rPr>
          <w:rFonts w:ascii="Arial" w:hAnsi="Arial" w:cs="Arial"/>
        </w:rPr>
      </w:pPr>
      <w:r w:rsidRPr="00B62DEB">
        <w:rPr>
          <w:rFonts w:ascii="Arial" w:eastAsia="Arial" w:hAnsi="Arial" w:cs="Arial"/>
          <w:lang w:val="es-CO"/>
        </w:rPr>
        <w:t>Ley 1682 de 2013</w:t>
      </w:r>
      <w:r w:rsidR="00F762E7" w:rsidRPr="00B62DEB">
        <w:rPr>
          <w:rFonts w:ascii="Arial" w:eastAsia="Arial" w:hAnsi="Arial" w:cs="Arial"/>
          <w:lang w:val="es-CO"/>
        </w:rPr>
        <w:t>, Por la cual se adoptan medidas y disposiciones para los proyectos de infraestructura de transporte y se conceden facultades extraordinarias</w:t>
      </w:r>
      <w:r w:rsidRPr="00B62DEB">
        <w:rPr>
          <w:rFonts w:ascii="Arial" w:eastAsia="Arial" w:hAnsi="Arial" w:cs="Arial"/>
          <w:lang w:val="es-CO"/>
        </w:rPr>
        <w:t xml:space="preserve"> </w:t>
      </w:r>
    </w:p>
    <w:p w14:paraId="31CD78AC" w14:textId="77777777" w:rsidR="00137043" w:rsidRPr="00B62DEB" w:rsidRDefault="00137043" w:rsidP="00B62DEB">
      <w:pPr>
        <w:numPr>
          <w:ilvl w:val="0"/>
          <w:numId w:val="49"/>
        </w:numPr>
        <w:autoSpaceDE w:val="0"/>
        <w:autoSpaceDN w:val="0"/>
        <w:adjustRightInd w:val="0"/>
        <w:ind w:left="360"/>
        <w:jc w:val="both"/>
        <w:rPr>
          <w:rFonts w:ascii="Arial" w:hAnsi="Arial" w:cs="Arial"/>
        </w:rPr>
      </w:pPr>
      <w:r w:rsidRPr="00B62DEB">
        <w:rPr>
          <w:rFonts w:ascii="Arial" w:eastAsia="Arial" w:hAnsi="Arial" w:cs="Arial"/>
          <w:lang w:val="es-CO"/>
        </w:rPr>
        <w:t xml:space="preserve">Ley 99 de 1993 y su Decreto reglamentario 2041 de 2014, </w:t>
      </w:r>
    </w:p>
    <w:p w14:paraId="54C35133" w14:textId="77777777" w:rsidR="00923EB6" w:rsidRPr="00B62DEB" w:rsidRDefault="00137043" w:rsidP="00B62DEB">
      <w:pPr>
        <w:numPr>
          <w:ilvl w:val="0"/>
          <w:numId w:val="49"/>
        </w:numPr>
        <w:autoSpaceDE w:val="0"/>
        <w:autoSpaceDN w:val="0"/>
        <w:adjustRightInd w:val="0"/>
        <w:ind w:left="360"/>
        <w:jc w:val="both"/>
        <w:rPr>
          <w:rFonts w:ascii="Arial" w:hAnsi="Arial" w:cs="Arial"/>
        </w:rPr>
      </w:pPr>
      <w:r w:rsidRPr="00B62DEB">
        <w:rPr>
          <w:rFonts w:ascii="Arial" w:eastAsia="Arial" w:hAnsi="Arial" w:cs="Arial"/>
          <w:lang w:val="es-CO"/>
        </w:rPr>
        <w:t>Ley 388 de 1997;</w:t>
      </w:r>
    </w:p>
    <w:p w14:paraId="1BCF9678" w14:textId="16AE08A5" w:rsidR="00923EB6" w:rsidRPr="00B62DEB" w:rsidRDefault="00923EB6" w:rsidP="00B62DEB">
      <w:pPr>
        <w:pStyle w:val="Prrafodelista"/>
        <w:numPr>
          <w:ilvl w:val="0"/>
          <w:numId w:val="49"/>
        </w:numPr>
        <w:autoSpaceDE w:val="0"/>
        <w:autoSpaceDN w:val="0"/>
        <w:adjustRightInd w:val="0"/>
        <w:jc w:val="both"/>
        <w:rPr>
          <w:rFonts w:ascii="Arial" w:hAnsi="Arial" w:cs="Arial"/>
          <w:lang w:val="es-CO"/>
        </w:rPr>
      </w:pPr>
      <w:r w:rsidRPr="00B62DEB">
        <w:rPr>
          <w:rFonts w:ascii="Arial" w:hAnsi="Arial" w:cs="Arial"/>
          <w:lang w:val="es-CO"/>
        </w:rPr>
        <w:t>LEY 361 de 1997 – accesibilidad</w:t>
      </w:r>
    </w:p>
    <w:p w14:paraId="05CC4666" w14:textId="0A4F0FE4" w:rsidR="00923EB6" w:rsidRPr="00B62DEB" w:rsidRDefault="00923EB6" w:rsidP="00B62DEB">
      <w:pPr>
        <w:pStyle w:val="Prrafodelista"/>
        <w:numPr>
          <w:ilvl w:val="0"/>
          <w:numId w:val="49"/>
        </w:numPr>
        <w:autoSpaceDE w:val="0"/>
        <w:autoSpaceDN w:val="0"/>
        <w:adjustRightInd w:val="0"/>
        <w:jc w:val="both"/>
        <w:rPr>
          <w:rFonts w:ascii="Arial" w:hAnsi="Arial" w:cs="Arial"/>
          <w:lang w:val="es-CO"/>
        </w:rPr>
      </w:pPr>
      <w:r w:rsidRPr="00B62DEB">
        <w:rPr>
          <w:rFonts w:ascii="Arial" w:hAnsi="Arial" w:cs="Arial"/>
          <w:lang w:val="es-CO"/>
        </w:rPr>
        <w:t>LEY 776 de 2002 – Sistema general de Riesgos Profesionales.</w:t>
      </w:r>
    </w:p>
    <w:p w14:paraId="08B57181" w14:textId="5B9CEB31" w:rsidR="00923EB6" w:rsidRPr="00B62DEB" w:rsidRDefault="00923EB6" w:rsidP="00B62DEB">
      <w:pPr>
        <w:pStyle w:val="Prrafodelista"/>
        <w:numPr>
          <w:ilvl w:val="0"/>
          <w:numId w:val="49"/>
        </w:numPr>
        <w:autoSpaceDE w:val="0"/>
        <w:autoSpaceDN w:val="0"/>
        <w:adjustRightInd w:val="0"/>
        <w:jc w:val="both"/>
        <w:rPr>
          <w:rFonts w:ascii="Arial" w:hAnsi="Arial" w:cs="Arial"/>
          <w:lang w:val="es-CO"/>
        </w:rPr>
      </w:pPr>
      <w:r w:rsidRPr="00B62DEB">
        <w:rPr>
          <w:rFonts w:ascii="Arial" w:hAnsi="Arial" w:cs="Arial"/>
          <w:lang w:val="es-CO"/>
        </w:rPr>
        <w:t>Resolución 1409 de 2012 – Trabajo en Alturas.</w:t>
      </w:r>
    </w:p>
    <w:p w14:paraId="33D0090D" w14:textId="4651C572" w:rsidR="00923EB6" w:rsidRPr="00B62DEB" w:rsidRDefault="00923EB6" w:rsidP="00B62DEB">
      <w:pPr>
        <w:pStyle w:val="Prrafodelista"/>
        <w:numPr>
          <w:ilvl w:val="0"/>
          <w:numId w:val="49"/>
        </w:numPr>
        <w:autoSpaceDE w:val="0"/>
        <w:autoSpaceDN w:val="0"/>
        <w:adjustRightInd w:val="0"/>
        <w:jc w:val="both"/>
        <w:rPr>
          <w:rFonts w:ascii="Arial" w:hAnsi="Arial" w:cs="Arial"/>
          <w:lang w:val="es-CO"/>
        </w:rPr>
      </w:pPr>
      <w:r w:rsidRPr="00B62DEB">
        <w:rPr>
          <w:rFonts w:ascii="Arial" w:hAnsi="Arial" w:cs="Arial"/>
          <w:lang w:val="es-CO"/>
        </w:rPr>
        <w:t>NTC 3315 Cerramientos malla eslabonada</w:t>
      </w:r>
    </w:p>
    <w:p w14:paraId="4EF8117C" w14:textId="1B7D669E" w:rsidR="00923EB6" w:rsidRPr="00B62DEB" w:rsidRDefault="00923EB6" w:rsidP="00B62DEB">
      <w:pPr>
        <w:pStyle w:val="Prrafodelista"/>
        <w:numPr>
          <w:ilvl w:val="0"/>
          <w:numId w:val="49"/>
        </w:numPr>
        <w:autoSpaceDE w:val="0"/>
        <w:autoSpaceDN w:val="0"/>
        <w:adjustRightInd w:val="0"/>
        <w:jc w:val="both"/>
        <w:rPr>
          <w:rFonts w:ascii="Arial" w:hAnsi="Arial" w:cs="Arial"/>
          <w:lang w:val="es-CO"/>
        </w:rPr>
      </w:pPr>
      <w:r w:rsidRPr="00B62DEB">
        <w:rPr>
          <w:rFonts w:ascii="Arial" w:hAnsi="Arial" w:cs="Arial"/>
          <w:lang w:val="es-CO"/>
        </w:rPr>
        <w:t>NTC 1360 Pinturas para demarcación</w:t>
      </w:r>
    </w:p>
    <w:p w14:paraId="1DC3B31E" w14:textId="767E093F" w:rsidR="00923EB6" w:rsidRPr="00B62DEB" w:rsidRDefault="00923EB6" w:rsidP="00B62DEB">
      <w:pPr>
        <w:pStyle w:val="Prrafodelista"/>
        <w:numPr>
          <w:ilvl w:val="0"/>
          <w:numId w:val="49"/>
        </w:numPr>
        <w:autoSpaceDE w:val="0"/>
        <w:autoSpaceDN w:val="0"/>
        <w:adjustRightInd w:val="0"/>
        <w:jc w:val="both"/>
        <w:rPr>
          <w:rFonts w:ascii="Arial" w:hAnsi="Arial" w:cs="Arial"/>
          <w:lang w:val="es-CO"/>
        </w:rPr>
      </w:pPr>
      <w:r w:rsidRPr="00B62DEB">
        <w:rPr>
          <w:rFonts w:ascii="Arial" w:hAnsi="Arial" w:cs="Arial"/>
          <w:lang w:val="es-CO"/>
        </w:rPr>
        <w:t>NTC 2001 Código colombiano de estructuras metálicas</w:t>
      </w:r>
    </w:p>
    <w:p w14:paraId="2202FA88" w14:textId="6E3DF10D" w:rsidR="00137043" w:rsidRPr="00B62DEB" w:rsidRDefault="00137043" w:rsidP="00B62DEB">
      <w:pPr>
        <w:numPr>
          <w:ilvl w:val="0"/>
          <w:numId w:val="49"/>
        </w:numPr>
        <w:autoSpaceDE w:val="0"/>
        <w:autoSpaceDN w:val="0"/>
        <w:adjustRightInd w:val="0"/>
        <w:ind w:left="360"/>
        <w:jc w:val="both"/>
        <w:rPr>
          <w:rFonts w:ascii="Arial" w:hAnsi="Arial" w:cs="Arial"/>
        </w:rPr>
      </w:pPr>
      <w:r w:rsidRPr="00B62DEB">
        <w:rPr>
          <w:rFonts w:ascii="Arial" w:hAnsi="Arial" w:cs="Arial"/>
        </w:rPr>
        <w:t>Y todas las demás normas técnicas que correspondan para la debida ejecución del contrato.</w:t>
      </w:r>
    </w:p>
    <w:p w14:paraId="6C2E88F2" w14:textId="77777777" w:rsidR="007C24E3" w:rsidRPr="00B62DEB" w:rsidRDefault="007C24E3" w:rsidP="00B62DEB">
      <w:pPr>
        <w:spacing w:after="4"/>
        <w:ind w:left="-5" w:right="31" w:hanging="10"/>
        <w:jc w:val="both"/>
        <w:rPr>
          <w:rFonts w:ascii="Arial" w:eastAsia="Arial" w:hAnsi="Arial" w:cs="Arial"/>
          <w:lang w:val="es-CO"/>
        </w:rPr>
      </w:pPr>
    </w:p>
    <w:p w14:paraId="32B8523A" w14:textId="3165FE9C" w:rsidR="00B57421" w:rsidRPr="00B62DEB" w:rsidRDefault="00B57421" w:rsidP="00B62DEB">
      <w:pPr>
        <w:numPr>
          <w:ilvl w:val="0"/>
          <w:numId w:val="1"/>
        </w:numPr>
        <w:pBdr>
          <w:top w:val="single" w:sz="4" w:space="1" w:color="auto"/>
          <w:left w:val="single" w:sz="4" w:space="4" w:color="auto"/>
          <w:bottom w:val="single" w:sz="4" w:space="0" w:color="auto"/>
          <w:right w:val="single" w:sz="4" w:space="4" w:color="auto"/>
        </w:pBdr>
        <w:shd w:val="clear" w:color="auto" w:fill="BFBFBF" w:themeFill="background1" w:themeFillShade="BF"/>
        <w:jc w:val="center"/>
        <w:rPr>
          <w:rFonts w:ascii="Arial" w:eastAsia="GulimChe" w:hAnsi="Arial" w:cs="Arial"/>
          <w:b/>
          <w:lang w:val="es-CO"/>
        </w:rPr>
      </w:pPr>
      <w:r w:rsidRPr="00B62DEB">
        <w:rPr>
          <w:rFonts w:ascii="Arial" w:eastAsia="GulimChe" w:hAnsi="Arial" w:cs="Arial"/>
          <w:b/>
          <w:lang w:val="es-CO"/>
        </w:rPr>
        <w:t>ANÁLISIS DE LA DEMANDA</w:t>
      </w:r>
    </w:p>
    <w:p w14:paraId="64374B64" w14:textId="77777777" w:rsidR="00B57421" w:rsidRPr="00B62DEB" w:rsidRDefault="00B57421" w:rsidP="00B62DEB">
      <w:pPr>
        <w:ind w:left="-5" w:hanging="10"/>
        <w:jc w:val="both"/>
        <w:rPr>
          <w:rFonts w:ascii="Arial" w:eastAsia="Arial" w:hAnsi="Arial" w:cs="Arial"/>
          <w:lang w:val="es-CO"/>
        </w:rPr>
      </w:pPr>
    </w:p>
    <w:p w14:paraId="481DBC79" w14:textId="37593545" w:rsidR="00B62DEB" w:rsidRPr="00B62DEB" w:rsidRDefault="00B57421" w:rsidP="00B62DEB">
      <w:pPr>
        <w:ind w:left="-5" w:hanging="10"/>
        <w:jc w:val="both"/>
        <w:rPr>
          <w:rFonts w:ascii="Arial" w:eastAsia="Arial" w:hAnsi="Arial" w:cs="Arial"/>
        </w:rPr>
      </w:pPr>
      <w:r w:rsidRPr="00B62DEB">
        <w:rPr>
          <w:rFonts w:ascii="Arial" w:eastAsia="Arial" w:hAnsi="Arial" w:cs="Arial"/>
        </w:rPr>
        <w:t xml:space="preserve">En relación a la demanda, la administración municipal ha contratado en </w:t>
      </w:r>
      <w:r w:rsidR="007C24E3" w:rsidRPr="00B62DEB">
        <w:rPr>
          <w:rFonts w:ascii="Arial" w:eastAsia="Arial" w:hAnsi="Arial" w:cs="Arial"/>
        </w:rPr>
        <w:t xml:space="preserve">ocasiones </w:t>
      </w:r>
      <w:r w:rsidRPr="00B62DEB">
        <w:rPr>
          <w:rFonts w:ascii="Arial" w:eastAsia="Arial" w:hAnsi="Arial" w:cs="Arial"/>
        </w:rPr>
        <w:t>anteriores</w:t>
      </w:r>
      <w:r w:rsidR="007C24E3" w:rsidRPr="00B62DEB">
        <w:rPr>
          <w:rFonts w:ascii="Arial" w:eastAsia="Arial" w:hAnsi="Arial" w:cs="Arial"/>
        </w:rPr>
        <w:t xml:space="preserve"> mediante procesos similares, este tipo de servicios, con lo cual se obtiene un parámetro indispensable a la hora de la estructuración de los nu</w:t>
      </w:r>
      <w:r w:rsidR="00B62DEB">
        <w:rPr>
          <w:rFonts w:ascii="Arial" w:eastAsia="Arial" w:hAnsi="Arial" w:cs="Arial"/>
        </w:rPr>
        <w:t>evos procesos de selección, teniendo en cuenta la presente particularidad:</w:t>
      </w:r>
    </w:p>
    <w:p w14:paraId="10DEB4B4" w14:textId="1B726C43" w:rsidR="00B57421" w:rsidRPr="00B62DEB" w:rsidRDefault="00B57421" w:rsidP="00B62DEB">
      <w:pPr>
        <w:ind w:left="-5" w:hanging="10"/>
        <w:jc w:val="both"/>
        <w:rPr>
          <w:rFonts w:ascii="Arial" w:eastAsia="Arial" w:hAnsi="Arial" w:cs="Arial"/>
          <w:highlight w:val="yellow"/>
        </w:rPr>
      </w:pPr>
    </w:p>
    <w:tbl>
      <w:tblPr>
        <w:tblW w:w="78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8"/>
        <w:gridCol w:w="1417"/>
        <w:gridCol w:w="3290"/>
      </w:tblGrid>
      <w:tr w:rsidR="00B62DEB" w:rsidRPr="00B62DEB" w14:paraId="3B6E18E9" w14:textId="77777777" w:rsidTr="00E047C4">
        <w:trPr>
          <w:trHeight w:val="290"/>
          <w:jc w:val="center"/>
        </w:trPr>
        <w:tc>
          <w:tcPr>
            <w:tcW w:w="3118" w:type="dxa"/>
          </w:tcPr>
          <w:p w14:paraId="79122D92" w14:textId="77777777" w:rsidR="00E047C4" w:rsidRPr="00B62DEB" w:rsidRDefault="00E047C4" w:rsidP="00B62DEB">
            <w:pPr>
              <w:ind w:hanging="2"/>
              <w:rPr>
                <w:rFonts w:ascii="Arial" w:hAnsi="Arial" w:cs="Arial"/>
              </w:rPr>
            </w:pPr>
            <w:r w:rsidRPr="00B62DEB">
              <w:rPr>
                <w:rFonts w:ascii="Arial" w:hAnsi="Arial" w:cs="Arial"/>
              </w:rPr>
              <w:t xml:space="preserve">Estudios y diseños </w:t>
            </w:r>
          </w:p>
        </w:tc>
        <w:tc>
          <w:tcPr>
            <w:tcW w:w="1417" w:type="dxa"/>
          </w:tcPr>
          <w:p w14:paraId="496B415C" w14:textId="77777777" w:rsidR="00E047C4" w:rsidRPr="00B62DEB" w:rsidRDefault="00E047C4" w:rsidP="00B62DEB">
            <w:pPr>
              <w:ind w:hanging="2"/>
              <w:rPr>
                <w:rFonts w:ascii="Arial" w:hAnsi="Arial" w:cs="Arial"/>
              </w:rPr>
            </w:pPr>
          </w:p>
        </w:tc>
        <w:tc>
          <w:tcPr>
            <w:tcW w:w="3290" w:type="dxa"/>
          </w:tcPr>
          <w:p w14:paraId="32B7420F" w14:textId="77777777" w:rsidR="00E047C4" w:rsidRPr="00B62DEB" w:rsidRDefault="00E047C4" w:rsidP="00B62DEB">
            <w:pPr>
              <w:ind w:hanging="2"/>
              <w:jc w:val="right"/>
              <w:rPr>
                <w:rFonts w:ascii="Arial" w:hAnsi="Arial" w:cs="Arial"/>
              </w:rPr>
            </w:pPr>
            <w:r w:rsidRPr="00B62DEB">
              <w:rPr>
                <w:rFonts w:ascii="Arial" w:hAnsi="Arial" w:cs="Arial"/>
              </w:rPr>
              <w:t xml:space="preserve">$70.027.731 </w:t>
            </w:r>
          </w:p>
        </w:tc>
      </w:tr>
      <w:tr w:rsidR="00B62DEB" w:rsidRPr="00B62DEB" w14:paraId="5E53ECC9" w14:textId="77777777" w:rsidTr="00E047C4">
        <w:trPr>
          <w:trHeight w:val="290"/>
          <w:jc w:val="center"/>
        </w:trPr>
        <w:tc>
          <w:tcPr>
            <w:tcW w:w="3118" w:type="dxa"/>
          </w:tcPr>
          <w:p w14:paraId="09BE65DC" w14:textId="77777777" w:rsidR="00E047C4" w:rsidRPr="00B62DEB" w:rsidRDefault="00E047C4" w:rsidP="00B62DEB">
            <w:pPr>
              <w:ind w:hanging="2"/>
              <w:rPr>
                <w:rFonts w:ascii="Arial" w:hAnsi="Arial" w:cs="Arial"/>
              </w:rPr>
            </w:pPr>
            <w:r w:rsidRPr="00B62DEB">
              <w:rPr>
                <w:rFonts w:ascii="Arial" w:hAnsi="Arial" w:cs="Arial"/>
              </w:rPr>
              <w:t>IVA</w:t>
            </w:r>
          </w:p>
        </w:tc>
        <w:tc>
          <w:tcPr>
            <w:tcW w:w="1417" w:type="dxa"/>
          </w:tcPr>
          <w:p w14:paraId="685659C6" w14:textId="77777777" w:rsidR="00E047C4" w:rsidRPr="00B62DEB" w:rsidRDefault="00E047C4" w:rsidP="00B62DEB">
            <w:pPr>
              <w:ind w:hanging="2"/>
              <w:jc w:val="center"/>
              <w:rPr>
                <w:rFonts w:ascii="Arial" w:hAnsi="Arial" w:cs="Arial"/>
              </w:rPr>
            </w:pPr>
            <w:r w:rsidRPr="00B62DEB">
              <w:rPr>
                <w:rFonts w:ascii="Arial" w:hAnsi="Arial" w:cs="Arial"/>
              </w:rPr>
              <w:t>19%</w:t>
            </w:r>
          </w:p>
        </w:tc>
        <w:tc>
          <w:tcPr>
            <w:tcW w:w="3290" w:type="dxa"/>
          </w:tcPr>
          <w:p w14:paraId="53BEEB41" w14:textId="77777777" w:rsidR="00E047C4" w:rsidRPr="00B62DEB" w:rsidRDefault="00E047C4" w:rsidP="00B62DEB">
            <w:pPr>
              <w:ind w:hanging="2"/>
              <w:jc w:val="right"/>
              <w:rPr>
                <w:rFonts w:ascii="Arial" w:hAnsi="Arial" w:cs="Arial"/>
              </w:rPr>
            </w:pPr>
            <w:r w:rsidRPr="00B62DEB">
              <w:rPr>
                <w:rFonts w:ascii="Arial" w:hAnsi="Arial" w:cs="Arial"/>
              </w:rPr>
              <w:t>$13.305269</w:t>
            </w:r>
          </w:p>
        </w:tc>
      </w:tr>
      <w:tr w:rsidR="00B62DEB" w:rsidRPr="00B62DEB" w14:paraId="7C7CA8DF" w14:textId="77777777" w:rsidTr="00E047C4">
        <w:trPr>
          <w:jc w:val="center"/>
        </w:trPr>
        <w:tc>
          <w:tcPr>
            <w:tcW w:w="3118" w:type="dxa"/>
          </w:tcPr>
          <w:p w14:paraId="54AFC27F" w14:textId="77777777" w:rsidR="00E047C4" w:rsidRPr="00B62DEB" w:rsidRDefault="00E047C4" w:rsidP="00B62DEB">
            <w:pPr>
              <w:ind w:hanging="2"/>
              <w:rPr>
                <w:rFonts w:ascii="Arial" w:hAnsi="Arial" w:cs="Arial"/>
              </w:rPr>
            </w:pPr>
            <w:proofErr w:type="gramStart"/>
            <w:r w:rsidRPr="00B62DEB">
              <w:rPr>
                <w:rFonts w:ascii="Arial" w:hAnsi="Arial" w:cs="Arial"/>
              </w:rPr>
              <w:t>TOTAL</w:t>
            </w:r>
            <w:proofErr w:type="gramEnd"/>
            <w:r w:rsidRPr="00B62DEB">
              <w:rPr>
                <w:rFonts w:ascii="Arial" w:hAnsi="Arial" w:cs="Arial"/>
              </w:rPr>
              <w:t xml:space="preserve"> ESTUDIOS Y DISEÑOS</w:t>
            </w:r>
          </w:p>
        </w:tc>
        <w:tc>
          <w:tcPr>
            <w:tcW w:w="1417" w:type="dxa"/>
          </w:tcPr>
          <w:p w14:paraId="75C5560E" w14:textId="77777777" w:rsidR="00E047C4" w:rsidRPr="00B62DEB" w:rsidRDefault="00E047C4" w:rsidP="00B62DEB">
            <w:pPr>
              <w:ind w:hanging="2"/>
              <w:rPr>
                <w:rFonts w:ascii="Arial" w:hAnsi="Arial" w:cs="Arial"/>
              </w:rPr>
            </w:pPr>
          </w:p>
        </w:tc>
        <w:tc>
          <w:tcPr>
            <w:tcW w:w="3290" w:type="dxa"/>
          </w:tcPr>
          <w:p w14:paraId="2E8341B6" w14:textId="77777777" w:rsidR="00E047C4" w:rsidRPr="00B62DEB" w:rsidRDefault="00E047C4" w:rsidP="00B62DEB">
            <w:pPr>
              <w:ind w:hanging="2"/>
              <w:jc w:val="right"/>
              <w:rPr>
                <w:rFonts w:ascii="Arial" w:hAnsi="Arial" w:cs="Arial"/>
              </w:rPr>
            </w:pPr>
            <w:r w:rsidRPr="00B62DEB">
              <w:rPr>
                <w:rFonts w:ascii="Arial" w:hAnsi="Arial" w:cs="Arial"/>
              </w:rPr>
              <w:t>$83.333.000</w:t>
            </w:r>
          </w:p>
        </w:tc>
      </w:tr>
      <w:tr w:rsidR="00B62DEB" w:rsidRPr="00B62DEB" w14:paraId="6F7C82C1" w14:textId="77777777" w:rsidTr="00E047C4">
        <w:trPr>
          <w:jc w:val="center"/>
        </w:trPr>
        <w:tc>
          <w:tcPr>
            <w:tcW w:w="3118" w:type="dxa"/>
          </w:tcPr>
          <w:p w14:paraId="55677756" w14:textId="77777777" w:rsidR="00E047C4" w:rsidRPr="00B62DEB" w:rsidRDefault="00E047C4" w:rsidP="00B62DEB">
            <w:pPr>
              <w:ind w:hanging="2"/>
              <w:rPr>
                <w:rFonts w:ascii="Arial" w:hAnsi="Arial" w:cs="Arial"/>
              </w:rPr>
            </w:pPr>
            <w:r w:rsidRPr="00B62DEB">
              <w:rPr>
                <w:rFonts w:ascii="Arial" w:hAnsi="Arial" w:cs="Arial"/>
              </w:rPr>
              <w:t>Costo Directo de Obra</w:t>
            </w:r>
          </w:p>
        </w:tc>
        <w:tc>
          <w:tcPr>
            <w:tcW w:w="1417" w:type="dxa"/>
          </w:tcPr>
          <w:p w14:paraId="7D59EFB0" w14:textId="77777777" w:rsidR="00E047C4" w:rsidRPr="00B62DEB" w:rsidRDefault="00E047C4" w:rsidP="00B62DEB">
            <w:pPr>
              <w:ind w:hanging="2"/>
              <w:rPr>
                <w:rFonts w:ascii="Arial" w:hAnsi="Arial" w:cs="Arial"/>
              </w:rPr>
            </w:pPr>
          </w:p>
        </w:tc>
        <w:tc>
          <w:tcPr>
            <w:tcW w:w="3290" w:type="dxa"/>
          </w:tcPr>
          <w:p w14:paraId="7E4D1DC8" w14:textId="77777777" w:rsidR="00E047C4" w:rsidRPr="00B62DEB" w:rsidRDefault="00E047C4" w:rsidP="00B62DEB">
            <w:pPr>
              <w:ind w:hanging="2"/>
              <w:jc w:val="right"/>
              <w:rPr>
                <w:rFonts w:ascii="Arial" w:hAnsi="Arial" w:cs="Arial"/>
              </w:rPr>
            </w:pPr>
            <w:r w:rsidRPr="00B62DEB">
              <w:rPr>
                <w:rFonts w:ascii="Arial" w:hAnsi="Arial" w:cs="Arial"/>
              </w:rPr>
              <w:t xml:space="preserve">$801.282.308 </w:t>
            </w:r>
          </w:p>
        </w:tc>
      </w:tr>
      <w:tr w:rsidR="00B62DEB" w:rsidRPr="00B62DEB" w14:paraId="47D6A9D4" w14:textId="77777777" w:rsidTr="00E047C4">
        <w:trPr>
          <w:jc w:val="center"/>
        </w:trPr>
        <w:tc>
          <w:tcPr>
            <w:tcW w:w="3118" w:type="dxa"/>
          </w:tcPr>
          <w:p w14:paraId="16B1251F" w14:textId="77777777" w:rsidR="00E047C4" w:rsidRPr="00B62DEB" w:rsidRDefault="00E047C4" w:rsidP="00B62DEB">
            <w:pPr>
              <w:ind w:hanging="2"/>
              <w:rPr>
                <w:rFonts w:ascii="Arial" w:hAnsi="Arial" w:cs="Arial"/>
              </w:rPr>
            </w:pPr>
            <w:r w:rsidRPr="00B62DEB">
              <w:rPr>
                <w:rFonts w:ascii="Arial" w:hAnsi="Arial" w:cs="Arial"/>
              </w:rPr>
              <w:t>Administrativos</w:t>
            </w:r>
          </w:p>
        </w:tc>
        <w:tc>
          <w:tcPr>
            <w:tcW w:w="1417" w:type="dxa"/>
          </w:tcPr>
          <w:p w14:paraId="24E9C53E" w14:textId="77777777" w:rsidR="00E047C4" w:rsidRPr="00B62DEB" w:rsidRDefault="00E047C4" w:rsidP="00B62DEB">
            <w:pPr>
              <w:ind w:hanging="2"/>
              <w:jc w:val="center"/>
              <w:rPr>
                <w:rFonts w:ascii="Arial" w:hAnsi="Arial" w:cs="Arial"/>
              </w:rPr>
            </w:pPr>
            <w:r w:rsidRPr="00B62DEB">
              <w:rPr>
                <w:rFonts w:ascii="Arial" w:hAnsi="Arial" w:cs="Arial"/>
              </w:rPr>
              <w:t>(23%)</w:t>
            </w:r>
          </w:p>
        </w:tc>
        <w:tc>
          <w:tcPr>
            <w:tcW w:w="3290" w:type="dxa"/>
          </w:tcPr>
          <w:p w14:paraId="3740B118" w14:textId="77777777" w:rsidR="00E047C4" w:rsidRPr="00B62DEB" w:rsidRDefault="00E047C4" w:rsidP="00B62DEB">
            <w:pPr>
              <w:ind w:hanging="2"/>
              <w:jc w:val="right"/>
              <w:rPr>
                <w:rFonts w:ascii="Arial" w:hAnsi="Arial" w:cs="Arial"/>
              </w:rPr>
            </w:pPr>
            <w:r w:rsidRPr="00B62DEB">
              <w:rPr>
                <w:rFonts w:ascii="Arial" w:hAnsi="Arial" w:cs="Arial"/>
              </w:rPr>
              <w:t>$184.294.931</w:t>
            </w:r>
          </w:p>
        </w:tc>
      </w:tr>
      <w:tr w:rsidR="00B62DEB" w:rsidRPr="00B62DEB" w14:paraId="4CE5426F" w14:textId="77777777" w:rsidTr="00E047C4">
        <w:trPr>
          <w:jc w:val="center"/>
        </w:trPr>
        <w:tc>
          <w:tcPr>
            <w:tcW w:w="3118" w:type="dxa"/>
          </w:tcPr>
          <w:p w14:paraId="113E0821" w14:textId="77777777" w:rsidR="00E047C4" w:rsidRPr="00B62DEB" w:rsidRDefault="00E047C4" w:rsidP="00B62DEB">
            <w:pPr>
              <w:ind w:hanging="2"/>
              <w:rPr>
                <w:rFonts w:ascii="Arial" w:hAnsi="Arial" w:cs="Arial"/>
              </w:rPr>
            </w:pPr>
            <w:r w:rsidRPr="00B62DEB">
              <w:rPr>
                <w:rFonts w:ascii="Arial" w:hAnsi="Arial" w:cs="Arial"/>
              </w:rPr>
              <w:lastRenderedPageBreak/>
              <w:t>Imprevistos</w:t>
            </w:r>
          </w:p>
        </w:tc>
        <w:tc>
          <w:tcPr>
            <w:tcW w:w="1417" w:type="dxa"/>
          </w:tcPr>
          <w:p w14:paraId="13CA92DD" w14:textId="77777777" w:rsidR="00E047C4" w:rsidRPr="00B62DEB" w:rsidRDefault="00E047C4" w:rsidP="00B62DEB">
            <w:pPr>
              <w:ind w:hanging="2"/>
              <w:jc w:val="center"/>
              <w:rPr>
                <w:rFonts w:ascii="Arial" w:hAnsi="Arial" w:cs="Arial"/>
              </w:rPr>
            </w:pPr>
            <w:r w:rsidRPr="00B62DEB">
              <w:rPr>
                <w:rFonts w:ascii="Arial" w:hAnsi="Arial" w:cs="Arial"/>
              </w:rPr>
              <w:t>(2%)</w:t>
            </w:r>
          </w:p>
        </w:tc>
        <w:tc>
          <w:tcPr>
            <w:tcW w:w="3290" w:type="dxa"/>
          </w:tcPr>
          <w:p w14:paraId="5D70D697" w14:textId="77777777" w:rsidR="00E047C4" w:rsidRPr="00B62DEB" w:rsidRDefault="00E047C4" w:rsidP="00B62DEB">
            <w:pPr>
              <w:ind w:hanging="2"/>
              <w:jc w:val="right"/>
              <w:rPr>
                <w:rFonts w:ascii="Arial" w:hAnsi="Arial" w:cs="Arial"/>
              </w:rPr>
            </w:pPr>
            <w:proofErr w:type="gramStart"/>
            <w:r w:rsidRPr="00B62DEB">
              <w:rPr>
                <w:rFonts w:ascii="Arial" w:hAnsi="Arial" w:cs="Arial"/>
              </w:rPr>
              <w:t>$  16</w:t>
            </w:r>
            <w:proofErr w:type="gramEnd"/>
            <w:r w:rsidRPr="00B62DEB">
              <w:rPr>
                <w:rFonts w:ascii="Arial" w:hAnsi="Arial" w:cs="Arial"/>
              </w:rPr>
              <w:t>.025.646</w:t>
            </w:r>
          </w:p>
        </w:tc>
      </w:tr>
      <w:tr w:rsidR="00B62DEB" w:rsidRPr="00B62DEB" w14:paraId="1E3493FD" w14:textId="77777777" w:rsidTr="00E047C4">
        <w:trPr>
          <w:jc w:val="center"/>
        </w:trPr>
        <w:tc>
          <w:tcPr>
            <w:tcW w:w="3118" w:type="dxa"/>
          </w:tcPr>
          <w:p w14:paraId="12328587" w14:textId="77777777" w:rsidR="00E047C4" w:rsidRPr="00B62DEB" w:rsidRDefault="00E047C4" w:rsidP="00B62DEB">
            <w:pPr>
              <w:ind w:hanging="2"/>
              <w:rPr>
                <w:rFonts w:ascii="Arial" w:hAnsi="Arial" w:cs="Arial"/>
              </w:rPr>
            </w:pPr>
            <w:r w:rsidRPr="00B62DEB">
              <w:rPr>
                <w:rFonts w:ascii="Arial" w:hAnsi="Arial" w:cs="Arial"/>
              </w:rPr>
              <w:t>Utilidad</w:t>
            </w:r>
          </w:p>
        </w:tc>
        <w:tc>
          <w:tcPr>
            <w:tcW w:w="1417" w:type="dxa"/>
          </w:tcPr>
          <w:p w14:paraId="3739406B" w14:textId="77777777" w:rsidR="00E047C4" w:rsidRPr="00B62DEB" w:rsidRDefault="00E047C4" w:rsidP="00B62DEB">
            <w:pPr>
              <w:ind w:hanging="2"/>
              <w:jc w:val="center"/>
              <w:rPr>
                <w:rFonts w:ascii="Arial" w:hAnsi="Arial" w:cs="Arial"/>
              </w:rPr>
            </w:pPr>
            <w:r w:rsidRPr="00B62DEB">
              <w:rPr>
                <w:rFonts w:ascii="Arial" w:hAnsi="Arial" w:cs="Arial"/>
              </w:rPr>
              <w:t>(5%)</w:t>
            </w:r>
          </w:p>
        </w:tc>
        <w:tc>
          <w:tcPr>
            <w:tcW w:w="3290" w:type="dxa"/>
          </w:tcPr>
          <w:p w14:paraId="2A692170" w14:textId="77777777" w:rsidR="00E047C4" w:rsidRPr="00B62DEB" w:rsidRDefault="00E047C4" w:rsidP="00B62DEB">
            <w:pPr>
              <w:ind w:hanging="2"/>
              <w:jc w:val="right"/>
              <w:rPr>
                <w:rFonts w:ascii="Arial" w:hAnsi="Arial" w:cs="Arial"/>
              </w:rPr>
            </w:pPr>
            <w:r w:rsidRPr="00B62DEB">
              <w:rPr>
                <w:rFonts w:ascii="Arial" w:hAnsi="Arial" w:cs="Arial"/>
              </w:rPr>
              <w:t>$   40.064.115</w:t>
            </w:r>
          </w:p>
        </w:tc>
      </w:tr>
      <w:tr w:rsidR="00B62DEB" w:rsidRPr="00B62DEB" w14:paraId="55184E16" w14:textId="77777777" w:rsidTr="00E047C4">
        <w:trPr>
          <w:jc w:val="center"/>
        </w:trPr>
        <w:tc>
          <w:tcPr>
            <w:tcW w:w="3118" w:type="dxa"/>
          </w:tcPr>
          <w:p w14:paraId="621E23A1" w14:textId="77777777" w:rsidR="00E047C4" w:rsidRPr="00B62DEB" w:rsidRDefault="00E047C4" w:rsidP="00B62DEB">
            <w:pPr>
              <w:ind w:hanging="2"/>
              <w:rPr>
                <w:rFonts w:ascii="Arial" w:hAnsi="Arial" w:cs="Arial"/>
              </w:rPr>
            </w:pPr>
            <w:r w:rsidRPr="00B62DEB">
              <w:rPr>
                <w:rFonts w:ascii="Arial" w:hAnsi="Arial" w:cs="Arial"/>
              </w:rPr>
              <w:t>Porcentaje total oficial AIU</w:t>
            </w:r>
          </w:p>
        </w:tc>
        <w:tc>
          <w:tcPr>
            <w:tcW w:w="1417" w:type="dxa"/>
          </w:tcPr>
          <w:p w14:paraId="3949C5B5" w14:textId="77777777" w:rsidR="00E047C4" w:rsidRPr="00B62DEB" w:rsidRDefault="00E047C4" w:rsidP="00B62DEB">
            <w:pPr>
              <w:ind w:hanging="2"/>
              <w:jc w:val="center"/>
              <w:rPr>
                <w:rFonts w:ascii="Arial" w:hAnsi="Arial" w:cs="Arial"/>
              </w:rPr>
            </w:pPr>
            <w:r w:rsidRPr="00B62DEB">
              <w:rPr>
                <w:rFonts w:ascii="Arial" w:hAnsi="Arial" w:cs="Arial"/>
              </w:rPr>
              <w:t>(30%)</w:t>
            </w:r>
          </w:p>
        </w:tc>
        <w:tc>
          <w:tcPr>
            <w:tcW w:w="3290" w:type="dxa"/>
          </w:tcPr>
          <w:p w14:paraId="5E329202" w14:textId="77777777" w:rsidR="00E047C4" w:rsidRPr="00B62DEB" w:rsidRDefault="00E047C4" w:rsidP="00B62DEB">
            <w:pPr>
              <w:ind w:leftChars="-34" w:left="1620" w:hangingChars="709" w:hanging="1702"/>
              <w:jc w:val="right"/>
              <w:rPr>
                <w:rFonts w:ascii="Arial" w:hAnsi="Arial" w:cs="Arial"/>
              </w:rPr>
            </w:pPr>
            <w:r w:rsidRPr="00B62DEB">
              <w:rPr>
                <w:rFonts w:ascii="Arial" w:hAnsi="Arial" w:cs="Arial"/>
              </w:rPr>
              <w:t>$ 240.384.692</w:t>
            </w:r>
          </w:p>
        </w:tc>
      </w:tr>
      <w:tr w:rsidR="00B62DEB" w:rsidRPr="00B62DEB" w14:paraId="7AC9C375" w14:textId="77777777" w:rsidTr="00E047C4">
        <w:trPr>
          <w:jc w:val="center"/>
        </w:trPr>
        <w:tc>
          <w:tcPr>
            <w:tcW w:w="3118" w:type="dxa"/>
          </w:tcPr>
          <w:p w14:paraId="20788965" w14:textId="77777777" w:rsidR="00E047C4" w:rsidRPr="00B62DEB" w:rsidRDefault="00E047C4" w:rsidP="00B62DEB">
            <w:pPr>
              <w:ind w:hanging="2"/>
              <w:rPr>
                <w:rFonts w:ascii="Arial" w:hAnsi="Arial" w:cs="Arial"/>
              </w:rPr>
            </w:pPr>
            <w:r w:rsidRPr="00B62DEB">
              <w:rPr>
                <w:rFonts w:ascii="Arial" w:hAnsi="Arial" w:cs="Arial"/>
              </w:rPr>
              <w:t>COSTO TOTAL DE OBRA</w:t>
            </w:r>
          </w:p>
        </w:tc>
        <w:tc>
          <w:tcPr>
            <w:tcW w:w="1417" w:type="dxa"/>
          </w:tcPr>
          <w:p w14:paraId="4B3BB4A4" w14:textId="77777777" w:rsidR="00E047C4" w:rsidRPr="00B62DEB" w:rsidRDefault="00E047C4" w:rsidP="00B62DEB">
            <w:pPr>
              <w:ind w:hanging="2"/>
              <w:rPr>
                <w:rFonts w:ascii="Arial" w:hAnsi="Arial" w:cs="Arial"/>
              </w:rPr>
            </w:pPr>
          </w:p>
        </w:tc>
        <w:tc>
          <w:tcPr>
            <w:tcW w:w="3290" w:type="dxa"/>
          </w:tcPr>
          <w:p w14:paraId="4C8DE652" w14:textId="77777777" w:rsidR="00E047C4" w:rsidRPr="00B62DEB" w:rsidRDefault="00E047C4" w:rsidP="00B62DEB">
            <w:pPr>
              <w:ind w:hanging="2"/>
              <w:jc w:val="right"/>
              <w:rPr>
                <w:rFonts w:ascii="Arial" w:hAnsi="Arial" w:cs="Arial"/>
              </w:rPr>
            </w:pPr>
            <w:r w:rsidRPr="00B62DEB">
              <w:rPr>
                <w:rFonts w:ascii="Arial" w:hAnsi="Arial" w:cs="Arial"/>
              </w:rPr>
              <w:t>$ 1.041.667.000</w:t>
            </w:r>
          </w:p>
        </w:tc>
      </w:tr>
      <w:tr w:rsidR="00E047C4" w:rsidRPr="00B62DEB" w14:paraId="4B9E53F6" w14:textId="77777777" w:rsidTr="00E047C4">
        <w:trPr>
          <w:jc w:val="center"/>
        </w:trPr>
        <w:tc>
          <w:tcPr>
            <w:tcW w:w="3118" w:type="dxa"/>
          </w:tcPr>
          <w:p w14:paraId="295C6062" w14:textId="77777777" w:rsidR="00E047C4" w:rsidRPr="00B62DEB" w:rsidRDefault="00E047C4" w:rsidP="00B62DEB">
            <w:pPr>
              <w:ind w:hanging="2"/>
              <w:rPr>
                <w:rFonts w:ascii="Arial" w:hAnsi="Arial" w:cs="Arial"/>
              </w:rPr>
            </w:pPr>
            <w:r w:rsidRPr="00B62DEB">
              <w:rPr>
                <w:rFonts w:ascii="Arial" w:hAnsi="Arial" w:cs="Arial"/>
              </w:rPr>
              <w:t>Valor Total Presupuesto Oficial</w:t>
            </w:r>
          </w:p>
        </w:tc>
        <w:tc>
          <w:tcPr>
            <w:tcW w:w="1417" w:type="dxa"/>
          </w:tcPr>
          <w:p w14:paraId="57EA5343" w14:textId="77777777" w:rsidR="00E047C4" w:rsidRPr="00B62DEB" w:rsidRDefault="00E047C4" w:rsidP="00B62DEB">
            <w:pPr>
              <w:ind w:hanging="2"/>
              <w:rPr>
                <w:rFonts w:ascii="Arial" w:hAnsi="Arial" w:cs="Arial"/>
              </w:rPr>
            </w:pPr>
          </w:p>
        </w:tc>
        <w:tc>
          <w:tcPr>
            <w:tcW w:w="3290" w:type="dxa"/>
          </w:tcPr>
          <w:p w14:paraId="53890C01" w14:textId="77777777" w:rsidR="00E047C4" w:rsidRPr="00B62DEB" w:rsidRDefault="00E047C4" w:rsidP="00B62DEB">
            <w:pPr>
              <w:ind w:hanging="2"/>
              <w:jc w:val="right"/>
              <w:rPr>
                <w:rFonts w:ascii="Arial" w:hAnsi="Arial" w:cs="Arial"/>
              </w:rPr>
            </w:pPr>
            <w:r w:rsidRPr="00B62DEB">
              <w:rPr>
                <w:rFonts w:ascii="Arial" w:hAnsi="Arial" w:cs="Arial"/>
              </w:rPr>
              <w:t>$1.125.000.000</w:t>
            </w:r>
          </w:p>
        </w:tc>
      </w:tr>
    </w:tbl>
    <w:p w14:paraId="3057C754" w14:textId="77777777" w:rsidR="00137043" w:rsidRPr="00B62DEB" w:rsidRDefault="00137043" w:rsidP="00B62DEB">
      <w:pPr>
        <w:ind w:left="-5" w:hanging="10"/>
        <w:jc w:val="both"/>
        <w:rPr>
          <w:rFonts w:ascii="Arial" w:eastAsia="Arial" w:hAnsi="Arial" w:cs="Arial"/>
          <w:highlight w:val="yellow"/>
        </w:rPr>
      </w:pPr>
    </w:p>
    <w:p w14:paraId="70272848" w14:textId="77777777" w:rsidR="00B57421" w:rsidRPr="00B62DEB" w:rsidRDefault="00B57421" w:rsidP="00B62DEB">
      <w:pPr>
        <w:numPr>
          <w:ilvl w:val="0"/>
          <w:numId w:val="1"/>
        </w:numPr>
        <w:pBdr>
          <w:top w:val="single" w:sz="4" w:space="1" w:color="auto"/>
          <w:left w:val="single" w:sz="4" w:space="4" w:color="auto"/>
          <w:bottom w:val="single" w:sz="4" w:space="0" w:color="auto"/>
          <w:right w:val="single" w:sz="4" w:space="4" w:color="auto"/>
        </w:pBdr>
        <w:shd w:val="clear" w:color="auto" w:fill="BFBFBF" w:themeFill="background1" w:themeFillShade="BF"/>
        <w:jc w:val="center"/>
        <w:rPr>
          <w:rFonts w:ascii="Arial" w:eastAsia="GulimChe" w:hAnsi="Arial" w:cs="Arial"/>
          <w:b/>
          <w:lang w:val="es-CO"/>
        </w:rPr>
      </w:pPr>
      <w:r w:rsidRPr="00B62DEB">
        <w:rPr>
          <w:rFonts w:ascii="Arial" w:eastAsia="GulimChe" w:hAnsi="Arial" w:cs="Arial"/>
          <w:b/>
          <w:lang w:val="es-CO"/>
        </w:rPr>
        <w:t>ANÁLISIS DE LA OFERTA</w:t>
      </w:r>
    </w:p>
    <w:p w14:paraId="29414865" w14:textId="77777777" w:rsidR="00B57421" w:rsidRPr="00B62DEB" w:rsidRDefault="00B57421" w:rsidP="00B62DEB">
      <w:pPr>
        <w:ind w:left="-5" w:hanging="10"/>
        <w:jc w:val="both"/>
        <w:rPr>
          <w:rFonts w:ascii="Arial" w:eastAsia="Arial" w:hAnsi="Arial" w:cs="Arial"/>
        </w:rPr>
      </w:pPr>
    </w:p>
    <w:p w14:paraId="48831672" w14:textId="74454189" w:rsidR="00B57421" w:rsidRPr="00B62DEB" w:rsidRDefault="00B62DEB" w:rsidP="00B62DEB">
      <w:pPr>
        <w:pStyle w:val="Prrafodelista"/>
        <w:numPr>
          <w:ilvl w:val="1"/>
          <w:numId w:val="45"/>
        </w:numPr>
        <w:jc w:val="both"/>
        <w:rPr>
          <w:rFonts w:ascii="Arial" w:eastAsia="Arial" w:hAnsi="Arial" w:cs="Arial"/>
          <w:b/>
        </w:rPr>
      </w:pPr>
      <w:r>
        <w:rPr>
          <w:rFonts w:ascii="Arial" w:eastAsia="Arial" w:hAnsi="Arial" w:cs="Arial"/>
          <w:b/>
        </w:rPr>
        <w:t>E</w:t>
      </w:r>
      <w:r w:rsidRPr="00B62DEB">
        <w:rPr>
          <w:rFonts w:ascii="Arial" w:eastAsia="Arial" w:hAnsi="Arial" w:cs="Arial"/>
          <w:b/>
        </w:rPr>
        <w:t>mpresarios que intervienen en el mercado como posibles interesados en el proceso</w:t>
      </w:r>
    </w:p>
    <w:p w14:paraId="6800DF64" w14:textId="77777777" w:rsidR="00B57421" w:rsidRPr="00B62DEB" w:rsidRDefault="00B57421" w:rsidP="00B62DEB">
      <w:pPr>
        <w:ind w:left="-5" w:hanging="10"/>
        <w:jc w:val="both"/>
        <w:rPr>
          <w:rFonts w:ascii="Arial" w:eastAsia="Arial" w:hAnsi="Arial" w:cs="Arial"/>
          <w:highlight w:val="yellow"/>
        </w:rPr>
      </w:pPr>
    </w:p>
    <w:p w14:paraId="7EEF847F" w14:textId="76D9DBE1" w:rsidR="00B57421" w:rsidRPr="00B62DEB" w:rsidRDefault="00186E0C" w:rsidP="00B62DEB">
      <w:pPr>
        <w:ind w:left="-5" w:hanging="10"/>
        <w:jc w:val="both"/>
        <w:rPr>
          <w:rFonts w:ascii="Arial" w:eastAsia="Arial" w:hAnsi="Arial" w:cs="Arial"/>
        </w:rPr>
      </w:pPr>
      <w:r w:rsidRPr="00B62DEB">
        <w:rPr>
          <w:rFonts w:ascii="Arial" w:eastAsia="Arial" w:hAnsi="Arial" w:cs="Arial"/>
        </w:rPr>
        <w:t xml:space="preserve">En lo que se refiere a la oferta se toma como base, sin limitarse a ella, el número de empresas clasificadas en el sector de </w:t>
      </w:r>
      <w:r w:rsidR="009E24C5" w:rsidRPr="00B62DEB">
        <w:rPr>
          <w:rFonts w:ascii="Arial" w:eastAsia="Arial" w:hAnsi="Arial" w:cs="Arial"/>
        </w:rPr>
        <w:t xml:space="preserve">A) Construcción De Obras Civiles </w:t>
      </w:r>
      <w:r w:rsidR="009D4CDC" w:rsidRPr="00B62DEB">
        <w:rPr>
          <w:rFonts w:ascii="Arial" w:eastAsia="Arial" w:hAnsi="Arial" w:cs="Arial"/>
        </w:rPr>
        <w:t xml:space="preserve">– </w:t>
      </w:r>
      <w:r w:rsidR="009E24C5" w:rsidRPr="00B62DEB">
        <w:rPr>
          <w:rFonts w:ascii="Arial" w:eastAsia="Arial" w:hAnsi="Arial" w:cs="Arial"/>
        </w:rPr>
        <w:t xml:space="preserve">F4530-V3 construcción de Obras De </w:t>
      </w:r>
      <w:proofErr w:type="spellStart"/>
      <w:r w:rsidR="009E24C5" w:rsidRPr="00B62DEB">
        <w:rPr>
          <w:rFonts w:ascii="Arial" w:eastAsia="Arial" w:hAnsi="Arial" w:cs="Arial"/>
        </w:rPr>
        <w:t>Ingenieria</w:t>
      </w:r>
      <w:proofErr w:type="spellEnd"/>
      <w:r w:rsidR="009E24C5" w:rsidRPr="00B62DEB">
        <w:rPr>
          <w:rFonts w:ascii="Arial" w:eastAsia="Arial" w:hAnsi="Arial" w:cs="Arial"/>
        </w:rPr>
        <w:t xml:space="preserve"> Civil </w:t>
      </w:r>
      <w:r w:rsidR="009D4CDC" w:rsidRPr="00B62DEB">
        <w:rPr>
          <w:rFonts w:ascii="Arial" w:eastAsia="Arial" w:hAnsi="Arial" w:cs="Arial"/>
        </w:rPr>
        <w:t>–</w:t>
      </w:r>
      <w:r w:rsidR="009E24C5" w:rsidRPr="00B62DEB">
        <w:rPr>
          <w:rFonts w:ascii="Arial" w:eastAsia="Arial" w:hAnsi="Arial" w:cs="Arial"/>
        </w:rPr>
        <w:t xml:space="preserve">y B) Obras De </w:t>
      </w:r>
      <w:proofErr w:type="spellStart"/>
      <w:r w:rsidR="009E24C5" w:rsidRPr="00B62DEB">
        <w:rPr>
          <w:rFonts w:ascii="Arial" w:eastAsia="Arial" w:hAnsi="Arial" w:cs="Arial"/>
        </w:rPr>
        <w:t>Ingenieria</w:t>
      </w:r>
      <w:proofErr w:type="spellEnd"/>
      <w:r w:rsidR="009E24C5" w:rsidRPr="00B62DEB">
        <w:rPr>
          <w:rFonts w:ascii="Arial" w:eastAsia="Arial" w:hAnsi="Arial" w:cs="Arial"/>
        </w:rPr>
        <w:t xml:space="preserve"> Civil – F4290-V4 Construcción De Otras Obras De </w:t>
      </w:r>
      <w:proofErr w:type="spellStart"/>
      <w:r w:rsidR="009E24C5" w:rsidRPr="00B62DEB">
        <w:rPr>
          <w:rFonts w:ascii="Arial" w:eastAsia="Arial" w:hAnsi="Arial" w:cs="Arial"/>
        </w:rPr>
        <w:t>Ingenieria</w:t>
      </w:r>
      <w:proofErr w:type="spellEnd"/>
      <w:r w:rsidR="009E24C5" w:rsidRPr="00B62DEB">
        <w:rPr>
          <w:rFonts w:ascii="Arial" w:eastAsia="Arial" w:hAnsi="Arial" w:cs="Arial"/>
        </w:rPr>
        <w:t xml:space="preserve"> Civil </w:t>
      </w:r>
      <w:r w:rsidRPr="00B62DEB">
        <w:rPr>
          <w:rFonts w:ascii="Arial" w:eastAsia="Arial" w:hAnsi="Arial" w:cs="Arial"/>
        </w:rPr>
        <w:t xml:space="preserve">y que se encuentran registradas en el Sistema de Información y Reporte Empresarial – SIREM, </w:t>
      </w:r>
      <w:r w:rsidR="009D4CDC" w:rsidRPr="00B62DEB">
        <w:rPr>
          <w:rFonts w:ascii="Arial" w:eastAsia="Arial" w:hAnsi="Arial" w:cs="Arial"/>
        </w:rPr>
        <w:t xml:space="preserve">en la región pacifico e insular, </w:t>
      </w:r>
      <w:r w:rsidRPr="00B62DEB">
        <w:rPr>
          <w:rFonts w:ascii="Arial" w:eastAsia="Arial" w:hAnsi="Arial" w:cs="Arial"/>
        </w:rPr>
        <w:t xml:space="preserve">el cual presenta los estados financieros con corte a 31 de diciembre de cada año </w:t>
      </w:r>
      <w:r w:rsidR="009D4CDC" w:rsidRPr="00B62DEB">
        <w:rPr>
          <w:rFonts w:ascii="Arial" w:eastAsia="Arial" w:hAnsi="Arial" w:cs="Arial"/>
        </w:rPr>
        <w:t xml:space="preserve">y </w:t>
      </w:r>
      <w:r w:rsidRPr="00B62DEB">
        <w:rPr>
          <w:rFonts w:ascii="Arial" w:eastAsia="Arial" w:hAnsi="Arial" w:cs="Arial"/>
        </w:rPr>
        <w:t>que son suministrados por las empresas que se encuentran sometidas a vigilancia, control e inspección por la Superintendencia de Sociedades y que pertenecen al sector real de la economía con estados financieros reportados a 31 de diciembre de 2015.</w:t>
      </w:r>
    </w:p>
    <w:p w14:paraId="1ED53470" w14:textId="036CD871" w:rsidR="00683492" w:rsidRPr="00B62DEB" w:rsidRDefault="00683492" w:rsidP="00B62DEB">
      <w:pPr>
        <w:ind w:left="-5" w:hanging="10"/>
        <w:jc w:val="both"/>
        <w:rPr>
          <w:rFonts w:ascii="Arial" w:eastAsia="Arial" w:hAnsi="Arial" w:cs="Arial"/>
          <w:b/>
        </w:rPr>
      </w:pPr>
    </w:p>
    <w:tbl>
      <w:tblPr>
        <w:tblW w:w="5076" w:type="pct"/>
        <w:jc w:val="center"/>
        <w:tblCellMar>
          <w:left w:w="70" w:type="dxa"/>
          <w:right w:w="70" w:type="dxa"/>
        </w:tblCellMar>
        <w:tblLook w:val="04A0" w:firstRow="1" w:lastRow="0" w:firstColumn="1" w:lastColumn="0" w:noHBand="0" w:noVBand="1"/>
      </w:tblPr>
      <w:tblGrid>
        <w:gridCol w:w="1059"/>
        <w:gridCol w:w="6500"/>
        <w:gridCol w:w="1194"/>
        <w:gridCol w:w="784"/>
      </w:tblGrid>
      <w:tr w:rsidR="00B62DEB" w:rsidRPr="00B62DEB" w14:paraId="6D2E46D4"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FD30B" w14:textId="77777777" w:rsidR="00683492" w:rsidRPr="00B62DEB" w:rsidRDefault="00683492" w:rsidP="00B62DEB">
            <w:pPr>
              <w:jc w:val="center"/>
              <w:rPr>
                <w:rFonts w:ascii="Arial" w:hAnsi="Arial" w:cs="Arial"/>
                <w:b/>
                <w:sz w:val="6"/>
                <w:szCs w:val="6"/>
                <w:lang w:val="es-CO" w:eastAsia="es-CO"/>
              </w:rPr>
            </w:pPr>
            <w:r w:rsidRPr="00B62DEB">
              <w:rPr>
                <w:rFonts w:ascii="Arial" w:hAnsi="Arial" w:cs="Arial"/>
                <w:b/>
                <w:sz w:val="6"/>
                <w:szCs w:val="6"/>
                <w:lang w:val="es-CO" w:eastAsia="es-CO"/>
              </w:rPr>
              <w:t>NIT</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0FF04D94" w14:textId="77777777" w:rsidR="00683492" w:rsidRPr="00B62DEB" w:rsidRDefault="00683492" w:rsidP="00B62DEB">
            <w:pPr>
              <w:rPr>
                <w:rFonts w:ascii="Arial" w:hAnsi="Arial" w:cs="Arial"/>
                <w:b/>
                <w:sz w:val="6"/>
                <w:szCs w:val="6"/>
                <w:lang w:val="es-CO" w:eastAsia="es-CO"/>
              </w:rPr>
            </w:pPr>
            <w:r w:rsidRPr="00B62DEB">
              <w:rPr>
                <w:rFonts w:ascii="Arial" w:hAnsi="Arial" w:cs="Arial"/>
                <w:b/>
                <w:sz w:val="6"/>
                <w:szCs w:val="6"/>
                <w:lang w:val="es-CO" w:eastAsia="es-CO"/>
              </w:rPr>
              <w:t>RAZON SOCIAL</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10DCCE8E" w14:textId="77777777" w:rsidR="00683492" w:rsidRPr="00B62DEB" w:rsidRDefault="00683492" w:rsidP="00B62DEB">
            <w:pPr>
              <w:jc w:val="center"/>
              <w:rPr>
                <w:rFonts w:ascii="Arial" w:hAnsi="Arial" w:cs="Arial"/>
                <w:b/>
                <w:sz w:val="6"/>
                <w:szCs w:val="6"/>
                <w:lang w:val="es-CO" w:eastAsia="es-CO"/>
              </w:rPr>
            </w:pPr>
            <w:r w:rsidRPr="00B62DEB">
              <w:rPr>
                <w:rFonts w:ascii="Arial" w:hAnsi="Arial" w:cs="Arial"/>
                <w:b/>
                <w:sz w:val="6"/>
                <w:szCs w:val="6"/>
                <w:lang w:val="es-CO" w:eastAsia="es-CO"/>
              </w:rPr>
              <w:t>CIUDAD</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77B5269B" w14:textId="77777777" w:rsidR="00683492" w:rsidRPr="00B62DEB" w:rsidRDefault="00683492" w:rsidP="00B62DEB">
            <w:pPr>
              <w:jc w:val="center"/>
              <w:rPr>
                <w:rFonts w:ascii="Arial" w:hAnsi="Arial" w:cs="Arial"/>
                <w:b/>
                <w:sz w:val="6"/>
                <w:szCs w:val="6"/>
                <w:lang w:val="es-CO" w:eastAsia="es-CO"/>
              </w:rPr>
            </w:pPr>
            <w:r w:rsidRPr="00B62DEB">
              <w:rPr>
                <w:rFonts w:ascii="Arial" w:hAnsi="Arial" w:cs="Arial"/>
                <w:b/>
                <w:sz w:val="6"/>
                <w:szCs w:val="6"/>
                <w:lang w:val="es-CO" w:eastAsia="es-CO"/>
              </w:rPr>
              <w:t>CIIU</w:t>
            </w:r>
          </w:p>
        </w:tc>
      </w:tr>
      <w:tr w:rsidR="00B62DEB" w:rsidRPr="00B62DEB" w14:paraId="74639A31"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601B3E"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800042787</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3901E67A" w14:textId="77777777" w:rsidR="00683492" w:rsidRPr="00B62DEB" w:rsidRDefault="00683492" w:rsidP="00B62DEB">
            <w:pPr>
              <w:rPr>
                <w:rFonts w:ascii="Arial" w:hAnsi="Arial" w:cs="Arial"/>
                <w:sz w:val="6"/>
                <w:szCs w:val="6"/>
                <w:lang w:val="es-CO" w:eastAsia="es-CO"/>
              </w:rPr>
            </w:pPr>
            <w:proofErr w:type="gramStart"/>
            <w:r w:rsidRPr="00B62DEB">
              <w:rPr>
                <w:rFonts w:ascii="Arial" w:hAnsi="Arial" w:cs="Arial"/>
                <w:sz w:val="6"/>
                <w:szCs w:val="6"/>
                <w:lang w:val="es-CO" w:eastAsia="es-CO"/>
              </w:rPr>
              <w:t>DISEÃ‘</w:t>
            </w:r>
            <w:proofErr w:type="gramEnd"/>
            <w:r w:rsidRPr="00B62DEB">
              <w:rPr>
                <w:rFonts w:ascii="Arial" w:hAnsi="Arial" w:cs="Arial"/>
                <w:sz w:val="6"/>
                <w:szCs w:val="6"/>
                <w:lang w:val="es-CO" w:eastAsia="es-CO"/>
              </w:rPr>
              <w:t>O SUMINISTRO Y CONSTRUCCION S A 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18F39EB4" w14:textId="6FDECAC6"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33B8C18B"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79492E26"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F41C3"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800093266</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462AA856" w14:textId="524C2C96"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GARCIA RIOS CONSTRUCTORES S.A.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6D88C48E" w14:textId="4F57550D"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YUMBO</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3F75E634"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6EF561A3"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7C514F"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800093483</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4747ED96"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TECNICA INGENIERIA SAS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2D725B93" w14:textId="53706FB9"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239F1D87"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1AAD5A5A"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FA7DE"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800144156</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2BC7E104"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HIDROESTRCUTURAS S A 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2E10297A" w14:textId="56A4175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401F32B6"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4F125785"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FF5F5"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800147022</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6D3B6183" w14:textId="1EE33A48"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SOMOS GRUPO S.A.S.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1A18D08F" w14:textId="0E3F8D8A"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080CA1E9"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1596E66B"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47A16"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800171362</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5FBC5FA1" w14:textId="36F15822"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 xml:space="preserve">SURCOLOMBIANA DE CONSTRUCCIONES </w:t>
            </w:r>
            <w:proofErr w:type="gramStart"/>
            <w:r w:rsidRPr="00B62DEB">
              <w:rPr>
                <w:rFonts w:ascii="Arial" w:hAnsi="Arial" w:cs="Arial"/>
                <w:sz w:val="6"/>
                <w:szCs w:val="6"/>
                <w:lang w:val="es-CO" w:eastAsia="es-CO"/>
              </w:rPr>
              <w:t>S.A</w:t>
            </w:r>
            <w:proofErr w:type="gramEnd"/>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58AD81D2" w14:textId="63CED416"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09BFC945"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395BFB9A"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25A28"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800188238</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30198EB8" w14:textId="129B949B" w:rsidR="00683492" w:rsidRPr="00B62DEB" w:rsidRDefault="00683492" w:rsidP="00B62DEB">
            <w:pPr>
              <w:rPr>
                <w:rFonts w:ascii="Arial" w:hAnsi="Arial" w:cs="Arial"/>
                <w:sz w:val="6"/>
                <w:szCs w:val="6"/>
                <w:lang w:val="es-CO" w:eastAsia="es-CO"/>
              </w:rPr>
            </w:pPr>
            <w:proofErr w:type="gramStart"/>
            <w:r w:rsidRPr="00B62DEB">
              <w:rPr>
                <w:rFonts w:ascii="Arial" w:hAnsi="Arial" w:cs="Arial"/>
                <w:sz w:val="6"/>
                <w:szCs w:val="6"/>
                <w:lang w:val="es-CO" w:eastAsia="es-CO"/>
              </w:rPr>
              <w:t>HERMANN  CONSTRUCTORES</w:t>
            </w:r>
            <w:proofErr w:type="gramEnd"/>
            <w:r w:rsidRPr="00B62DEB">
              <w:rPr>
                <w:rFonts w:ascii="Arial" w:hAnsi="Arial" w:cs="Arial"/>
                <w:sz w:val="6"/>
                <w:szCs w:val="6"/>
                <w:lang w:val="es-CO" w:eastAsia="es-CO"/>
              </w:rPr>
              <w:t xml:space="preserve"> S.A.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5F84E8AE" w14:textId="75A0AABD"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PALMIRA</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7A5E5336"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5F25F779"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0245B"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800205166</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040F6FA2" w14:textId="685DA6F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ROCALES Y CONCRETOS SOCIEDAD POR ACCIONES SIMPLIFICADA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5F3A52A5" w14:textId="6BDB49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10E5A611"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6FAB4A04"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3CA21"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800228872</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16BE206B" w14:textId="0FC196F6"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CONCALI COLOMBIA S A 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16EE66D7" w14:textId="10C9063B"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4311AC72"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20DD3572"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3664E"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800235946</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49B872B6"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SA CONSTRUCTORA LTDA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441588AF" w14:textId="352D1B0B"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15B5B719"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6D055C8B"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58278F"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805002805</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0DF28E4A"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INGENIERIA DE VIAS S A 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2D497198" w14:textId="4631959B"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547C43F6"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5386BA92"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BC408D"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805004350</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2E052509"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ASTINCO LTDA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166A8C83" w14:textId="376AA994"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7A6A3F98"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0827F4EB"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065AD"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805006491</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74399A9A"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 xml:space="preserve">SERVICIOS DE INGENIERÃA Y </w:t>
            </w:r>
            <w:proofErr w:type="gramStart"/>
            <w:r w:rsidRPr="00B62DEB">
              <w:rPr>
                <w:rFonts w:ascii="Arial" w:hAnsi="Arial" w:cs="Arial"/>
                <w:sz w:val="6"/>
                <w:szCs w:val="6"/>
                <w:lang w:val="es-CO" w:eastAsia="es-CO"/>
              </w:rPr>
              <w:t>CONSTRUCCIÃ“</w:t>
            </w:r>
            <w:proofErr w:type="gramEnd"/>
            <w:r w:rsidRPr="00B62DEB">
              <w:rPr>
                <w:rFonts w:ascii="Arial" w:hAnsi="Arial" w:cs="Arial"/>
                <w:sz w:val="6"/>
                <w:szCs w:val="6"/>
                <w:lang w:val="es-CO" w:eastAsia="es-CO"/>
              </w:rPr>
              <w:t>N DE COLOMBIA - SIDECOL S. 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60ECF06B" w14:textId="0065DF43"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56115A49"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0767E6D3"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B9AD5"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805008499</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0C9FD7D1"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CIMENTEC S A 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6B2718E8" w14:textId="3AF90E22"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76D0ABD3"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1A6BE650"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0ED5DD"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805009997</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2C2F5561"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CONSTRUCCIONES TECNICAS SANTAMARIA S.A.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2EEB38C4" w14:textId="36B53083"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01334F17"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5A1FFB5B"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F4026"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805014642</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1EFCD307"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MULTITECHOS S.A.S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64386DD6" w14:textId="4F913BA2"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52EEC4D9"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23A041BA"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AC91F"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805016237</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0B0275CB"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INGENIERIA CIVIL ELECTRICA Y TELECOMUNICACIONES S.A.S.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786DA3D1" w14:textId="338F6D3B"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27EC4988"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6D5EE8A8"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651B0"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805016367</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4B78B3F7"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RB CONSTRUCTORES Y CIA SCA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709CDB33" w14:textId="583260B1"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20501940"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1972C774"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06D10"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805016535</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2A34FEB7"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INGENIERIA Y SERVICIOS INDUSTRIALES S A 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4E1C8EB7" w14:textId="640A1459"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YUMBO</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51D27FC2"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77F63B5A"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5A71EC"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805022449</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1FD16133"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TEXYCON LTDA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3E8A9BAC" w14:textId="41C5F23D"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47DF17EE"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3D1A35D2"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4FE59B"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805031126</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6028332A"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EXPANSIONES Y MANTENIMIENTOS S.A.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013FB385" w14:textId="0D150B31"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5BC314AE"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711EDE3A"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F8172"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815002470</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6965C92E"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GARCIA RODRIGUEZ Y CIA LTDA GRYCO LIMITADA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00E3D097" w14:textId="6E66DA4F"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PALMIRA</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4B17288F"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6844DCA6"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04D88"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817000639</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65EB3AFD"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METALICAS E INGENIERIA S 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0C42DAEC" w14:textId="62F20299"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JAMUNDI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4157AB14"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68E33ECA"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D1B415"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821002849</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6BF6530E"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GRUPO EMPRESARIAL DEL CENTRO DEL VALLE S.A.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63DD4096" w14:textId="24F2268F"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TULUA</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39553069"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3A221CD7"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ECB481"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830506601</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43D5B2FF"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LV ESTRUCTURAS EN CONCRETO S 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7840BD78" w14:textId="29ADF93D"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48599470"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322F82A0"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B9449D"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890308362</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638A1313" w14:textId="222F5218"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 xml:space="preserve">PURITEC </w:t>
            </w:r>
            <w:proofErr w:type="gramStart"/>
            <w:r w:rsidRPr="00B62DEB">
              <w:rPr>
                <w:rFonts w:ascii="Arial" w:hAnsi="Arial" w:cs="Arial"/>
                <w:sz w:val="6"/>
                <w:szCs w:val="6"/>
                <w:lang w:val="es-CO" w:eastAsia="es-CO"/>
              </w:rPr>
              <w:t>DE  COLOMBIA</w:t>
            </w:r>
            <w:proofErr w:type="gramEnd"/>
            <w:r w:rsidRPr="00B62DEB">
              <w:rPr>
                <w:rFonts w:ascii="Arial" w:hAnsi="Arial" w:cs="Arial"/>
                <w:sz w:val="6"/>
                <w:szCs w:val="6"/>
                <w:lang w:val="es-CO" w:eastAsia="es-CO"/>
              </w:rPr>
              <w:t xml:space="preserve"> S 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430AAA27" w14:textId="0C6D306C"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0DA71F1D"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5B77964B"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30E69"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890311243</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673CCDA0"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SAINC INGENIEROS CONSTRUCTORES S.A.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22A95A27" w14:textId="6E70A9DC"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1A462291"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43F17FA1"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CD9936"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890317755</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0B7B578E"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CESCONSTRUCCIONES S.A.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15DA9923" w14:textId="4877FED1"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4E7524F4"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755445B9"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BA2CEA"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890328847</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5B59D649"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JUAN BEDOYA OSPINA E HIJOS &amp; CIA SC</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207EA116" w14:textId="076B3CD8"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73420906"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01DECF02"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03C10B"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891501427</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5411A022"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TRAMETAL LIMITADA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433909B9" w14:textId="6E52160C"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POPAYAN</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1A8C44B4"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031828DE"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83FF0"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900019163</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4679CD94"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ESTRUCTURAS RL S.A.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49D08D1E" w14:textId="43E64EC9"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CANDELARIA</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24100951"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51514D05" w14:textId="77777777" w:rsidTr="005A275C">
        <w:trPr>
          <w:trHeight w:val="20"/>
          <w:jc w:val="center"/>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14:paraId="50E47DE0"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900019195</w:t>
            </w:r>
          </w:p>
        </w:tc>
        <w:tc>
          <w:tcPr>
            <w:tcW w:w="3407" w:type="pct"/>
            <w:tcBorders>
              <w:top w:val="nil"/>
              <w:left w:val="nil"/>
              <w:bottom w:val="single" w:sz="4" w:space="0" w:color="auto"/>
              <w:right w:val="single" w:sz="4" w:space="0" w:color="auto"/>
            </w:tcBorders>
            <w:shd w:val="clear" w:color="auto" w:fill="auto"/>
            <w:noWrap/>
            <w:vAlign w:val="bottom"/>
            <w:hideMark/>
          </w:tcPr>
          <w:p w14:paraId="68BDE12D"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OAC INGENIEROS &amp; ARQUITECTOS S.A.S</w:t>
            </w:r>
          </w:p>
        </w:tc>
        <w:tc>
          <w:tcPr>
            <w:tcW w:w="626" w:type="pct"/>
            <w:tcBorders>
              <w:top w:val="nil"/>
              <w:left w:val="nil"/>
              <w:bottom w:val="single" w:sz="4" w:space="0" w:color="auto"/>
              <w:right w:val="single" w:sz="4" w:space="0" w:color="auto"/>
            </w:tcBorders>
            <w:shd w:val="clear" w:color="auto" w:fill="auto"/>
            <w:noWrap/>
            <w:vAlign w:val="bottom"/>
            <w:hideMark/>
          </w:tcPr>
          <w:p w14:paraId="57747448" w14:textId="629BCFC2"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nil"/>
              <w:left w:val="nil"/>
              <w:bottom w:val="single" w:sz="4" w:space="0" w:color="auto"/>
              <w:right w:val="single" w:sz="4" w:space="0" w:color="auto"/>
            </w:tcBorders>
            <w:shd w:val="clear" w:color="auto" w:fill="auto"/>
            <w:noWrap/>
            <w:vAlign w:val="bottom"/>
            <w:hideMark/>
          </w:tcPr>
          <w:p w14:paraId="26058830"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66D95CF5"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4889E"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900040337</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43F9DA08"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CAC INGENIERIA SA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632E4D6E" w14:textId="19EB5C6D"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YUMBO</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52E0E668"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3823C389"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D001CA"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900078840</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35E1739B"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AMS INGENIEROS EU</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251CD741" w14:textId="04A92B94"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20542966"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5AA82D16"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1280C"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900122079</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603A46EC" w14:textId="46AE1CB6"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ALEGRIA MONCADA INGENIRIA S 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36BFC186" w14:textId="20905BFE"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63D05D82"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5284B05F"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681FB"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900135121</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40453D9F"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PROYECTOS Y CONSTRUCCIONES DE OCCIDENTE S.A.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3B59C286" w14:textId="12DB95D8"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POPAYAN</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71B4AF4D"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53DA98EE"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6F19C2"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900154080</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0C3BFAE0"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PROYECTOS DE INFRAESTRUCTURA Y URBANISMO INGENIEROS LIMITADA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74141D37" w14:textId="4045EDAF"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3A8098D2"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36BC7B75"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29BC27"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900180277</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5023E7E7"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SKEMA PROMOTORA S.A.</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0C846A8E" w14:textId="2D43243A"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2C0855D3"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134D3FC2"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908DF"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900243848</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5C365D41"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HR INGENIEROS SAS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2CA46566" w14:textId="19B65A3F"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66CD38BC"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1A25970F"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93B039"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900316995</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5DDC3DC4"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CONVALLE CONSTRUCTORA S.A.S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653A77D8" w14:textId="315068A4"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224D04B2"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63BFAF72"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0DB1D"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900317686</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1A82B803"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O Y G CONSTRUCCIONES SAS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23DA01B7" w14:textId="3096D505"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47AAD921"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00C2F020"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A8135"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900355400</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4CFB997B"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LOMAS DEL SUR</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6B3BEB9B" w14:textId="615B069D"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1B112CAF"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0B4241C6"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29EEA"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900395720</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1B17660E"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CONSTRUCCIONES ARQUITECTONICAS INGENIERIA SAS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6BB2ED5E" w14:textId="7F0BD0B2"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71184A91"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708E5DB4"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F60A"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900400828</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02A89E73"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JERO SAS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19D359D4" w14:textId="01F3850F"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49F9CC3E"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02ACAEC2"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DBDBA"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900440937</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44543B72"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HANEI SAS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6E796B10" w14:textId="33B2667C"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CALI</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6E3D4649"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r w:rsidR="00B62DEB" w:rsidRPr="00B62DEB" w14:paraId="711059C1" w14:textId="77777777" w:rsidTr="005A275C">
        <w:trPr>
          <w:trHeight w:val="20"/>
          <w:jc w:val="center"/>
        </w:trPr>
        <w:tc>
          <w:tcPr>
            <w:tcW w:w="5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8F463"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900704045</w:t>
            </w:r>
          </w:p>
        </w:tc>
        <w:tc>
          <w:tcPr>
            <w:tcW w:w="3407" w:type="pct"/>
            <w:tcBorders>
              <w:top w:val="single" w:sz="4" w:space="0" w:color="auto"/>
              <w:left w:val="nil"/>
              <w:bottom w:val="single" w:sz="4" w:space="0" w:color="auto"/>
              <w:right w:val="single" w:sz="4" w:space="0" w:color="auto"/>
            </w:tcBorders>
            <w:shd w:val="clear" w:color="auto" w:fill="auto"/>
            <w:noWrap/>
            <w:vAlign w:val="bottom"/>
            <w:hideMark/>
          </w:tcPr>
          <w:p w14:paraId="13843E61" w14:textId="77777777" w:rsidR="00683492" w:rsidRPr="00B62DEB" w:rsidRDefault="00683492" w:rsidP="00B62DEB">
            <w:pPr>
              <w:rPr>
                <w:rFonts w:ascii="Arial" w:hAnsi="Arial" w:cs="Arial"/>
                <w:sz w:val="6"/>
                <w:szCs w:val="6"/>
                <w:lang w:val="es-CO" w:eastAsia="es-CO"/>
              </w:rPr>
            </w:pPr>
            <w:r w:rsidRPr="00B62DEB">
              <w:rPr>
                <w:rFonts w:ascii="Arial" w:hAnsi="Arial" w:cs="Arial"/>
                <w:sz w:val="6"/>
                <w:szCs w:val="6"/>
                <w:lang w:val="es-CO" w:eastAsia="es-CO"/>
              </w:rPr>
              <w:t>CONSTRUCTORA SIMBRA SAS</w:t>
            </w:r>
          </w:p>
        </w:tc>
        <w:tc>
          <w:tcPr>
            <w:tcW w:w="626" w:type="pct"/>
            <w:tcBorders>
              <w:top w:val="single" w:sz="4" w:space="0" w:color="auto"/>
              <w:left w:val="nil"/>
              <w:bottom w:val="single" w:sz="4" w:space="0" w:color="auto"/>
              <w:right w:val="single" w:sz="4" w:space="0" w:color="auto"/>
            </w:tcBorders>
            <w:shd w:val="clear" w:color="auto" w:fill="auto"/>
            <w:noWrap/>
            <w:vAlign w:val="bottom"/>
            <w:hideMark/>
          </w:tcPr>
          <w:p w14:paraId="5359D37F" w14:textId="0539EE8E"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POPAYAN</w:t>
            </w:r>
          </w:p>
        </w:tc>
        <w:tc>
          <w:tcPr>
            <w:tcW w:w="411" w:type="pct"/>
            <w:tcBorders>
              <w:top w:val="single" w:sz="4" w:space="0" w:color="auto"/>
              <w:left w:val="nil"/>
              <w:bottom w:val="single" w:sz="4" w:space="0" w:color="auto"/>
              <w:right w:val="single" w:sz="4" w:space="0" w:color="auto"/>
            </w:tcBorders>
            <w:shd w:val="clear" w:color="auto" w:fill="auto"/>
            <w:noWrap/>
            <w:vAlign w:val="bottom"/>
            <w:hideMark/>
          </w:tcPr>
          <w:p w14:paraId="63353110" w14:textId="77777777" w:rsidR="00683492" w:rsidRPr="00B62DEB" w:rsidRDefault="00683492" w:rsidP="00B62DEB">
            <w:pPr>
              <w:jc w:val="center"/>
              <w:rPr>
                <w:rFonts w:ascii="Arial" w:hAnsi="Arial" w:cs="Arial"/>
                <w:sz w:val="6"/>
                <w:szCs w:val="6"/>
                <w:lang w:val="es-CO" w:eastAsia="es-CO"/>
              </w:rPr>
            </w:pPr>
            <w:r w:rsidRPr="00B62DEB">
              <w:rPr>
                <w:rFonts w:ascii="Arial" w:hAnsi="Arial" w:cs="Arial"/>
                <w:sz w:val="6"/>
                <w:szCs w:val="6"/>
                <w:lang w:val="es-CO" w:eastAsia="es-CO"/>
              </w:rPr>
              <w:t>F4290</w:t>
            </w:r>
          </w:p>
        </w:tc>
      </w:tr>
    </w:tbl>
    <w:p w14:paraId="01B80EB1" w14:textId="2DBFB1B0" w:rsidR="00683492" w:rsidRPr="00B62DEB" w:rsidRDefault="00683492" w:rsidP="00B62DEB">
      <w:pPr>
        <w:ind w:left="-5" w:hanging="10"/>
        <w:jc w:val="both"/>
        <w:rPr>
          <w:rFonts w:ascii="Arial" w:eastAsia="Arial" w:hAnsi="Arial" w:cs="Arial"/>
        </w:rPr>
      </w:pPr>
    </w:p>
    <w:p w14:paraId="2E106908" w14:textId="7CCA742F" w:rsidR="00683492" w:rsidRPr="00B62DEB" w:rsidRDefault="009502F7" w:rsidP="00B62DEB">
      <w:pPr>
        <w:ind w:left="-5" w:hanging="10"/>
        <w:jc w:val="both"/>
        <w:rPr>
          <w:rFonts w:ascii="Arial" w:eastAsia="Arial" w:hAnsi="Arial" w:cs="Arial"/>
        </w:rPr>
      </w:pPr>
      <w:r w:rsidRPr="00B62DEB">
        <w:rPr>
          <w:rFonts w:ascii="Arial" w:eastAsia="Arial" w:hAnsi="Arial" w:cs="Arial"/>
        </w:rPr>
        <w:t>Adicional a lo anterior se tiene en cuenta la participación de persona naturales que no están catalogadas en los listados de la superintendencia de sociedades</w:t>
      </w:r>
      <w:r w:rsidR="00B62DEB">
        <w:rPr>
          <w:rFonts w:ascii="Arial" w:eastAsia="Arial" w:hAnsi="Arial" w:cs="Arial"/>
        </w:rPr>
        <w:t>.</w:t>
      </w:r>
      <w:r w:rsidRPr="00B62DEB">
        <w:rPr>
          <w:rFonts w:ascii="Arial" w:eastAsia="Arial" w:hAnsi="Arial" w:cs="Arial"/>
        </w:rPr>
        <w:t xml:space="preserve"> </w:t>
      </w:r>
    </w:p>
    <w:p w14:paraId="2B239AEE" w14:textId="77777777" w:rsidR="00137043" w:rsidRPr="00B62DEB" w:rsidRDefault="00137043" w:rsidP="00B62DEB">
      <w:pPr>
        <w:ind w:left="-5" w:hanging="10"/>
        <w:jc w:val="both"/>
        <w:rPr>
          <w:rFonts w:ascii="Arial" w:eastAsia="Arial" w:hAnsi="Arial" w:cs="Arial"/>
        </w:rPr>
      </w:pPr>
    </w:p>
    <w:p w14:paraId="39845C4C" w14:textId="2A215D59" w:rsidR="00B57421" w:rsidRPr="00B62DEB" w:rsidRDefault="00B57421" w:rsidP="00F051A4">
      <w:pPr>
        <w:numPr>
          <w:ilvl w:val="0"/>
          <w:numId w:val="1"/>
        </w:numPr>
        <w:pBdr>
          <w:top w:val="single" w:sz="4" w:space="1" w:color="auto"/>
          <w:left w:val="single" w:sz="4" w:space="4" w:color="auto"/>
          <w:bottom w:val="single" w:sz="4" w:space="0" w:color="auto"/>
          <w:right w:val="single" w:sz="4" w:space="4" w:color="auto"/>
        </w:pBdr>
        <w:shd w:val="clear" w:color="auto" w:fill="BFBFBF" w:themeFill="background1" w:themeFillShade="BF"/>
        <w:jc w:val="center"/>
        <w:rPr>
          <w:rFonts w:ascii="Arial" w:eastAsia="GulimChe" w:hAnsi="Arial" w:cs="Arial"/>
          <w:b/>
          <w:lang w:val="es-CO"/>
        </w:rPr>
      </w:pPr>
      <w:r w:rsidRPr="00B62DEB">
        <w:rPr>
          <w:rFonts w:ascii="Arial" w:eastAsia="GulimChe" w:hAnsi="Arial" w:cs="Arial"/>
          <w:b/>
          <w:lang w:val="es-CO"/>
        </w:rPr>
        <w:t>ANÁLISIS DE CAPACIDAD FINANCIERA</w:t>
      </w:r>
      <w:r w:rsidR="00C8309B" w:rsidRPr="00B62DEB">
        <w:rPr>
          <w:rFonts w:ascii="Arial" w:eastAsia="GulimChe" w:hAnsi="Arial" w:cs="Arial"/>
          <w:b/>
          <w:lang w:val="es-CO"/>
        </w:rPr>
        <w:t xml:space="preserve"> - ORGANIZACIONAL</w:t>
      </w:r>
    </w:p>
    <w:p w14:paraId="25D59F09" w14:textId="04766D39" w:rsidR="00B57421" w:rsidRPr="00B62DEB" w:rsidRDefault="00B57421" w:rsidP="00B62DEB">
      <w:pPr>
        <w:ind w:left="-5" w:hanging="10"/>
        <w:jc w:val="both"/>
        <w:rPr>
          <w:rFonts w:ascii="Arial" w:eastAsia="Arial" w:hAnsi="Arial" w:cs="Arial"/>
          <w:lang w:val="es-CO"/>
        </w:rPr>
      </w:pPr>
    </w:p>
    <w:p w14:paraId="75FC59EE" w14:textId="41A61AEF" w:rsidR="00A71C9D" w:rsidRPr="00B62DEB" w:rsidRDefault="00A71C9D" w:rsidP="00B62DEB">
      <w:pPr>
        <w:ind w:left="-5" w:hanging="10"/>
        <w:jc w:val="both"/>
        <w:rPr>
          <w:rFonts w:ascii="Arial" w:eastAsia="Arial" w:hAnsi="Arial" w:cs="Arial"/>
        </w:rPr>
      </w:pPr>
      <w:r w:rsidRPr="00B62DEB">
        <w:rPr>
          <w:rFonts w:ascii="Arial" w:eastAsia="Arial" w:hAnsi="Arial" w:cs="Arial"/>
        </w:rPr>
        <w:t xml:space="preserve">Información financiera de posibles oferentes para el presente proceso de licitación. Teniendo en cuenta el Manual para determinar y verificar los requisitos habilitantes en los </w:t>
      </w:r>
      <w:r w:rsidRPr="00B62DEB">
        <w:rPr>
          <w:rFonts w:ascii="Arial" w:eastAsia="Arial" w:hAnsi="Arial" w:cs="Arial"/>
        </w:rPr>
        <w:lastRenderedPageBreak/>
        <w:t>procesos de contratación, se tomarán los indicadores financieros evaluados con base en los datos de la capacidad financiera co</w:t>
      </w:r>
      <w:r w:rsidR="00F051A4">
        <w:rPr>
          <w:rFonts w:ascii="Arial" w:eastAsia="Arial" w:hAnsi="Arial" w:cs="Arial"/>
        </w:rPr>
        <w:t>n corte a 31 de diciembre de 2020</w:t>
      </w:r>
      <w:r w:rsidR="005A275C" w:rsidRPr="00B62DEB">
        <w:rPr>
          <w:rFonts w:ascii="Arial" w:eastAsia="Arial" w:hAnsi="Arial" w:cs="Arial"/>
        </w:rPr>
        <w:t>.</w:t>
      </w:r>
    </w:p>
    <w:p w14:paraId="28234FED" w14:textId="77777777" w:rsidR="005A275C" w:rsidRPr="00B62DEB" w:rsidRDefault="005A275C" w:rsidP="00B62DEB">
      <w:pPr>
        <w:ind w:left="-5" w:hanging="10"/>
        <w:jc w:val="both"/>
        <w:rPr>
          <w:rFonts w:ascii="Arial" w:eastAsia="Arial" w:hAnsi="Arial" w:cs="Arial"/>
          <w:b/>
        </w:rPr>
      </w:pPr>
    </w:p>
    <w:p w14:paraId="291D657E" w14:textId="04D120EE" w:rsidR="00C717AA" w:rsidRPr="00B62DEB" w:rsidRDefault="009E24C5" w:rsidP="00B62DEB">
      <w:pPr>
        <w:ind w:left="-5" w:hanging="10"/>
        <w:jc w:val="both"/>
        <w:rPr>
          <w:rFonts w:ascii="Arial" w:eastAsia="Arial" w:hAnsi="Arial" w:cs="Arial"/>
          <w:b/>
        </w:rPr>
      </w:pPr>
      <w:r w:rsidRPr="00F051A4">
        <w:rPr>
          <w:rFonts w:ascii="Arial" w:eastAsia="Arial" w:hAnsi="Arial" w:cs="Arial"/>
          <w:b/>
        </w:rPr>
        <w:t>7.1</w:t>
      </w:r>
      <w:r w:rsidR="00C717AA" w:rsidRPr="00F051A4">
        <w:rPr>
          <w:rFonts w:ascii="Arial" w:eastAsia="Arial" w:hAnsi="Arial" w:cs="Arial"/>
          <w:b/>
        </w:rPr>
        <w:t xml:space="preserve"> ÍNDICE DE LIQUIDEZ</w:t>
      </w:r>
    </w:p>
    <w:p w14:paraId="141F0E9D" w14:textId="77777777" w:rsidR="00C717AA" w:rsidRPr="00B62DEB" w:rsidRDefault="00C717AA" w:rsidP="00B62DEB">
      <w:pPr>
        <w:ind w:left="-5" w:hanging="10"/>
        <w:jc w:val="both"/>
        <w:rPr>
          <w:rFonts w:ascii="Arial" w:eastAsia="Arial" w:hAnsi="Arial" w:cs="Arial"/>
        </w:rPr>
      </w:pPr>
    </w:p>
    <w:p w14:paraId="06805889" w14:textId="3B35295D" w:rsidR="00C717AA" w:rsidRPr="00B62DEB" w:rsidRDefault="00C717AA" w:rsidP="00B62DEB">
      <w:pPr>
        <w:ind w:left="-5" w:hanging="10"/>
        <w:jc w:val="both"/>
        <w:rPr>
          <w:rFonts w:ascii="Arial" w:eastAsia="Arial" w:hAnsi="Arial" w:cs="Arial"/>
        </w:rPr>
      </w:pPr>
      <w:r w:rsidRPr="00B62DEB">
        <w:rPr>
          <w:rFonts w:ascii="Arial" w:eastAsia="Arial" w:hAnsi="Arial" w:cs="Arial"/>
        </w:rPr>
        <w:t xml:space="preserve">Este indicador determina la capacidad que tiene un proponente para cumplir con sus obligaciones de corto plazo. A mayor índice de liquidez, menor es la probabilidad de que el proponente incumpla sus obligaciones de corto plazo. Por lo cual analizada y promediada la información de los proveedores de la región se establece un límite mínimo de </w:t>
      </w:r>
      <w:r w:rsidR="005F67B0" w:rsidRPr="00B62DEB">
        <w:rPr>
          <w:rFonts w:ascii="Arial" w:eastAsia="Arial" w:hAnsi="Arial" w:cs="Arial"/>
        </w:rPr>
        <w:t>mayor o igual a 50</w:t>
      </w:r>
      <w:r w:rsidRPr="00B62DEB">
        <w:rPr>
          <w:rFonts w:ascii="Arial" w:eastAsia="Arial" w:hAnsi="Arial" w:cs="Arial"/>
        </w:rPr>
        <w:t xml:space="preserve"> para el presente indicador.</w:t>
      </w:r>
    </w:p>
    <w:p w14:paraId="2855078F" w14:textId="77777777" w:rsidR="00C717AA" w:rsidRPr="00B62DEB" w:rsidRDefault="00C717AA" w:rsidP="00B62DEB">
      <w:pPr>
        <w:ind w:left="-5" w:hanging="10"/>
        <w:jc w:val="both"/>
        <w:rPr>
          <w:rFonts w:ascii="Arial" w:eastAsia="Arial" w:hAnsi="Arial" w:cs="Arial"/>
        </w:rPr>
      </w:pPr>
    </w:p>
    <w:p w14:paraId="145E1B05" w14:textId="38E22BDF" w:rsidR="009E24C5" w:rsidRPr="00B25022" w:rsidRDefault="00C717AA" w:rsidP="00B62DEB">
      <w:pPr>
        <w:ind w:left="-5" w:hanging="10"/>
        <w:jc w:val="both"/>
        <w:rPr>
          <w:rFonts w:ascii="Arial" w:eastAsia="Arial" w:hAnsi="Arial" w:cs="Arial"/>
          <w:b/>
          <w:bCs/>
        </w:rPr>
      </w:pPr>
      <w:r w:rsidRPr="00B25022">
        <w:rPr>
          <w:rFonts w:ascii="Arial" w:eastAsia="Arial" w:hAnsi="Arial" w:cs="Arial"/>
          <w:b/>
          <w:bCs/>
        </w:rPr>
        <w:t xml:space="preserve">7.2 </w:t>
      </w:r>
      <w:r w:rsidR="009E24C5" w:rsidRPr="00B25022">
        <w:rPr>
          <w:rFonts w:ascii="Arial" w:eastAsia="Arial" w:hAnsi="Arial" w:cs="Arial"/>
          <w:b/>
          <w:bCs/>
        </w:rPr>
        <w:t>ENDEUDAMIENTO</w:t>
      </w:r>
    </w:p>
    <w:p w14:paraId="3EAF1CDC" w14:textId="77777777" w:rsidR="009E24C5" w:rsidRPr="00B62DEB" w:rsidRDefault="009E24C5" w:rsidP="00B62DEB">
      <w:pPr>
        <w:ind w:left="-5" w:hanging="10"/>
        <w:jc w:val="both"/>
        <w:rPr>
          <w:rFonts w:ascii="Arial" w:eastAsia="Arial" w:hAnsi="Arial" w:cs="Arial"/>
        </w:rPr>
      </w:pPr>
    </w:p>
    <w:p w14:paraId="5EF2F7B1" w14:textId="0F429507" w:rsidR="009E24C5" w:rsidRPr="00B62DEB" w:rsidRDefault="009E24C5" w:rsidP="00B62DEB">
      <w:pPr>
        <w:ind w:left="-5" w:hanging="10"/>
        <w:jc w:val="both"/>
        <w:rPr>
          <w:rFonts w:ascii="Arial" w:eastAsia="Arial" w:hAnsi="Arial" w:cs="Arial"/>
        </w:rPr>
      </w:pPr>
      <w:r w:rsidRPr="00B62DEB">
        <w:rPr>
          <w:rFonts w:ascii="Arial" w:eastAsia="Arial" w:hAnsi="Arial" w:cs="Arial"/>
        </w:rPr>
        <w:t xml:space="preserve">Este indicador determina el grado de endeudamiento en la estructura de financiación (pasivos y patrimonio) del proponente. A mayor índice de endeudamiento, mayor es la probabilidad del proponente de no poder cumplir con sus pasivos, por lo cual analizada la información de los proveedores de la región y de acuerdo a la media móvil, se establece </w:t>
      </w:r>
      <w:r w:rsidR="005F67B0" w:rsidRPr="00B62DEB">
        <w:rPr>
          <w:rFonts w:ascii="Arial" w:eastAsia="Arial" w:hAnsi="Arial" w:cs="Arial"/>
        </w:rPr>
        <w:t>menor o igual a 10</w:t>
      </w:r>
      <w:r w:rsidRPr="00B62DEB">
        <w:rPr>
          <w:rFonts w:ascii="Arial" w:eastAsia="Arial" w:hAnsi="Arial" w:cs="Arial"/>
        </w:rPr>
        <w:t xml:space="preserve"> para el presente indicador.</w:t>
      </w:r>
    </w:p>
    <w:p w14:paraId="2F9AA29E" w14:textId="77777777" w:rsidR="009E24C5" w:rsidRPr="00B62DEB" w:rsidRDefault="009E24C5" w:rsidP="00B62DEB">
      <w:pPr>
        <w:ind w:left="-5" w:hanging="10"/>
        <w:jc w:val="both"/>
        <w:rPr>
          <w:rFonts w:ascii="Arial" w:eastAsia="Arial" w:hAnsi="Arial" w:cs="Arial"/>
        </w:rPr>
      </w:pPr>
    </w:p>
    <w:p w14:paraId="5A5D5E04" w14:textId="323FB68A" w:rsidR="009E24C5" w:rsidRPr="00B62DEB" w:rsidRDefault="003E7308" w:rsidP="00B62DEB">
      <w:pPr>
        <w:ind w:left="-5" w:hanging="10"/>
        <w:jc w:val="both"/>
        <w:rPr>
          <w:rFonts w:ascii="Arial" w:eastAsia="Arial" w:hAnsi="Arial" w:cs="Arial"/>
          <w:b/>
        </w:rPr>
      </w:pPr>
      <w:r w:rsidRPr="00F051A4">
        <w:rPr>
          <w:rFonts w:ascii="Arial" w:eastAsia="Arial" w:hAnsi="Arial" w:cs="Arial"/>
          <w:b/>
        </w:rPr>
        <w:t>7</w:t>
      </w:r>
      <w:r w:rsidR="009E24C5" w:rsidRPr="00F051A4">
        <w:rPr>
          <w:rFonts w:ascii="Arial" w:eastAsia="Arial" w:hAnsi="Arial" w:cs="Arial"/>
          <w:b/>
        </w:rPr>
        <w:t>.3 CAPITAL DE TRABAJO</w:t>
      </w:r>
    </w:p>
    <w:p w14:paraId="016D5114" w14:textId="77777777" w:rsidR="009E24C5" w:rsidRPr="00B62DEB" w:rsidRDefault="009E24C5" w:rsidP="00B62DEB">
      <w:pPr>
        <w:ind w:left="-5" w:hanging="10"/>
        <w:jc w:val="both"/>
        <w:rPr>
          <w:rFonts w:ascii="Arial" w:eastAsia="Arial" w:hAnsi="Arial" w:cs="Arial"/>
        </w:rPr>
      </w:pPr>
    </w:p>
    <w:p w14:paraId="59CC0FB5" w14:textId="77777777" w:rsidR="009E24C5" w:rsidRPr="00B62DEB" w:rsidRDefault="009E24C5" w:rsidP="00B62DEB">
      <w:pPr>
        <w:ind w:left="-5" w:hanging="10"/>
        <w:jc w:val="both"/>
        <w:rPr>
          <w:rFonts w:ascii="Arial" w:eastAsia="Arial" w:hAnsi="Arial" w:cs="Arial"/>
        </w:rPr>
      </w:pPr>
      <w:r w:rsidRPr="00B62DEB">
        <w:rPr>
          <w:rFonts w:ascii="Arial" w:eastAsia="Arial" w:hAnsi="Arial" w:cs="Arial"/>
        </w:rPr>
        <w:t>En realidad, no es una razón, es una medida común de la liquidez de una empresa y determina los recursos que tiene la empresa para cumplir con sus compromisos en el Corto Plazo, frente a una eventual situación de iliquidez. Esta se obtiene mediante la operación de restar los Activos Corrientes menos los Pasivos corrientes</w:t>
      </w:r>
    </w:p>
    <w:p w14:paraId="04836960" w14:textId="77777777" w:rsidR="009E24C5" w:rsidRPr="00B62DEB" w:rsidRDefault="009E24C5" w:rsidP="00B62DEB">
      <w:pPr>
        <w:ind w:left="-5" w:hanging="10"/>
        <w:jc w:val="both"/>
        <w:rPr>
          <w:rFonts w:ascii="Arial" w:eastAsia="Arial" w:hAnsi="Arial" w:cs="Arial"/>
        </w:rPr>
      </w:pPr>
    </w:p>
    <w:p w14:paraId="406E45EA" w14:textId="4EE68D3C" w:rsidR="009E24C5" w:rsidRPr="00B62DEB" w:rsidRDefault="009E24C5" w:rsidP="00B62DEB">
      <w:pPr>
        <w:ind w:left="-5" w:hanging="10"/>
        <w:jc w:val="both"/>
        <w:rPr>
          <w:rFonts w:ascii="Arial" w:eastAsia="Arial" w:hAnsi="Arial" w:cs="Arial"/>
        </w:rPr>
      </w:pPr>
      <w:r w:rsidRPr="00B62DEB">
        <w:rPr>
          <w:rFonts w:ascii="Arial" w:eastAsia="Arial" w:hAnsi="Arial" w:cs="Arial"/>
        </w:rPr>
        <w:t>La Entidad dentro de la Capacidad Financiera en los Pliegos de Condiciones, utilizará el Capital de Trabajo Demandado, el cual condiciona a los Proponentes a tener una Solvencia por encima a</w:t>
      </w:r>
      <w:r w:rsidR="000507A2" w:rsidRPr="00B62DEB">
        <w:rPr>
          <w:rFonts w:ascii="Arial" w:eastAsia="Arial" w:hAnsi="Arial" w:cs="Arial"/>
        </w:rPr>
        <w:t>l</w:t>
      </w:r>
      <w:r w:rsidRPr="00B62DEB">
        <w:rPr>
          <w:rFonts w:ascii="Arial" w:eastAsia="Arial" w:hAnsi="Arial" w:cs="Arial"/>
        </w:rPr>
        <w:t xml:space="preserve"> </w:t>
      </w:r>
      <w:r w:rsidR="005F67B0" w:rsidRPr="00B62DEB">
        <w:rPr>
          <w:rFonts w:ascii="Arial" w:eastAsia="Arial" w:hAnsi="Arial" w:cs="Arial"/>
        </w:rPr>
        <w:t>10</w:t>
      </w:r>
      <w:r w:rsidR="00195732" w:rsidRPr="00B62DEB">
        <w:rPr>
          <w:rFonts w:ascii="Arial" w:eastAsia="Arial" w:hAnsi="Arial" w:cs="Arial"/>
        </w:rPr>
        <w:t>0%</w:t>
      </w:r>
      <w:r w:rsidRPr="00B62DEB">
        <w:rPr>
          <w:rFonts w:ascii="Arial" w:eastAsia="Arial" w:hAnsi="Arial" w:cs="Arial"/>
        </w:rPr>
        <w:t xml:space="preserve"> del Presupuesto Oficial (PO) del proceso que se está evaluando. Es el Capital que según las condiciones del proceso solicita la entidad, según el plazo de su ejecución, con el fin de garantizar un Capital de Trabajo del oferente acorde y adecuado para el proyecto.</w:t>
      </w:r>
    </w:p>
    <w:p w14:paraId="617D0B21" w14:textId="30204FB1" w:rsidR="009E24C5" w:rsidRPr="00B62DEB" w:rsidRDefault="009E24C5" w:rsidP="00B62DEB">
      <w:pPr>
        <w:ind w:left="-5" w:hanging="10"/>
        <w:jc w:val="both"/>
        <w:rPr>
          <w:rFonts w:ascii="Arial" w:eastAsia="Arial" w:hAnsi="Arial" w:cs="Arial"/>
        </w:rPr>
      </w:pPr>
    </w:p>
    <w:p w14:paraId="1C8124CF" w14:textId="77038917" w:rsidR="00627FA9" w:rsidRPr="00B62DEB" w:rsidRDefault="00627FA9" w:rsidP="00B62DEB">
      <w:pPr>
        <w:ind w:left="-5" w:hanging="10"/>
        <w:jc w:val="both"/>
        <w:rPr>
          <w:rFonts w:ascii="Arial" w:eastAsia="Arial" w:hAnsi="Arial" w:cs="Arial"/>
          <w:b/>
        </w:rPr>
      </w:pPr>
      <w:r w:rsidRPr="00B62DEB">
        <w:rPr>
          <w:rFonts w:ascii="Arial" w:eastAsia="Arial" w:hAnsi="Arial" w:cs="Arial"/>
          <w:b/>
        </w:rPr>
        <w:t>7.4 PATRIMONIO</w:t>
      </w:r>
    </w:p>
    <w:p w14:paraId="216DD72B" w14:textId="77777777" w:rsidR="00627FA9" w:rsidRPr="00B62DEB" w:rsidRDefault="00627FA9" w:rsidP="00B62DEB">
      <w:pPr>
        <w:ind w:left="-5" w:hanging="10"/>
        <w:jc w:val="both"/>
        <w:rPr>
          <w:rFonts w:ascii="Arial" w:eastAsia="Arial" w:hAnsi="Arial" w:cs="Arial"/>
        </w:rPr>
      </w:pPr>
    </w:p>
    <w:p w14:paraId="09BAE267" w14:textId="32302633" w:rsidR="00627FA9" w:rsidRPr="00B62DEB" w:rsidRDefault="00B25022" w:rsidP="00B62DEB">
      <w:pPr>
        <w:ind w:left="-5" w:hanging="10"/>
        <w:jc w:val="both"/>
        <w:rPr>
          <w:rFonts w:ascii="Arial" w:eastAsia="Arial" w:hAnsi="Arial" w:cs="Arial"/>
        </w:rPr>
      </w:pPr>
      <w:r w:rsidRPr="00B62DEB">
        <w:rPr>
          <w:rFonts w:ascii="Arial" w:eastAsia="Arial" w:hAnsi="Arial" w:cs="Arial"/>
        </w:rPr>
        <w:t>Este</w:t>
      </w:r>
      <w:r w:rsidR="00632197" w:rsidRPr="00B62DEB">
        <w:rPr>
          <w:rFonts w:ascii="Arial" w:eastAsia="Arial" w:hAnsi="Arial" w:cs="Arial"/>
        </w:rPr>
        <w:t xml:space="preserve"> Indicador es de gran importancia para conocer la capacidad operativa y de generación de efectivo, que es un elemento básico para determinar la capacidad de pago de una empresa.</w:t>
      </w:r>
    </w:p>
    <w:p w14:paraId="1E580874" w14:textId="77777777" w:rsidR="00632197" w:rsidRPr="00B62DEB" w:rsidRDefault="00632197" w:rsidP="00B62DEB">
      <w:pPr>
        <w:ind w:left="-5" w:hanging="10"/>
        <w:jc w:val="both"/>
        <w:rPr>
          <w:rFonts w:ascii="Arial" w:eastAsia="Arial" w:hAnsi="Arial" w:cs="Arial"/>
        </w:rPr>
      </w:pPr>
    </w:p>
    <w:p w14:paraId="7B560BD4" w14:textId="496A62D7" w:rsidR="00627FA9" w:rsidRDefault="00627FA9" w:rsidP="00B62DEB">
      <w:pPr>
        <w:ind w:left="-5" w:hanging="10"/>
        <w:jc w:val="both"/>
        <w:rPr>
          <w:rFonts w:ascii="Arial" w:eastAsia="Arial" w:hAnsi="Arial" w:cs="Arial"/>
        </w:rPr>
      </w:pPr>
      <w:r w:rsidRPr="00B62DEB">
        <w:rPr>
          <w:rFonts w:ascii="Arial" w:eastAsia="Arial" w:hAnsi="Arial" w:cs="Arial"/>
        </w:rPr>
        <w:t xml:space="preserve">La Entidad en los Pliegos de Condiciones, </w:t>
      </w:r>
      <w:r w:rsidR="00632197" w:rsidRPr="00B62DEB">
        <w:rPr>
          <w:rFonts w:ascii="Arial" w:eastAsia="Arial" w:hAnsi="Arial" w:cs="Arial"/>
        </w:rPr>
        <w:t xml:space="preserve">requerirá este </w:t>
      </w:r>
      <w:r w:rsidR="005F67B0" w:rsidRPr="00B62DEB">
        <w:rPr>
          <w:rFonts w:ascii="Arial" w:eastAsia="Arial" w:hAnsi="Arial" w:cs="Arial"/>
        </w:rPr>
        <w:t>indicador a</w:t>
      </w:r>
      <w:r w:rsidRPr="00B62DEB">
        <w:rPr>
          <w:rFonts w:ascii="Arial" w:eastAsia="Arial" w:hAnsi="Arial" w:cs="Arial"/>
        </w:rPr>
        <w:t xml:space="preserve"> </w:t>
      </w:r>
      <w:r w:rsidR="005F67B0" w:rsidRPr="00B62DEB">
        <w:rPr>
          <w:rFonts w:ascii="Arial" w:eastAsia="Arial" w:hAnsi="Arial" w:cs="Arial"/>
        </w:rPr>
        <w:t>1</w:t>
      </w:r>
      <w:r w:rsidR="00F74034" w:rsidRPr="00B62DEB">
        <w:rPr>
          <w:rFonts w:ascii="Arial" w:eastAsia="Arial" w:hAnsi="Arial" w:cs="Arial"/>
        </w:rPr>
        <w:t>00%</w:t>
      </w:r>
      <w:r w:rsidRPr="00B62DEB">
        <w:rPr>
          <w:rFonts w:ascii="Arial" w:eastAsia="Arial" w:hAnsi="Arial" w:cs="Arial"/>
        </w:rPr>
        <w:t xml:space="preserve"> del Presupuesto Oficial (PO) del proceso que se está evaluando</w:t>
      </w:r>
      <w:r w:rsidR="00632197" w:rsidRPr="00B62DEB">
        <w:rPr>
          <w:rFonts w:ascii="Arial" w:eastAsia="Arial" w:hAnsi="Arial" w:cs="Arial"/>
        </w:rPr>
        <w:t>.</w:t>
      </w:r>
      <w:r w:rsidR="00B25022">
        <w:rPr>
          <w:rFonts w:ascii="Arial" w:eastAsia="Arial" w:hAnsi="Arial" w:cs="Arial"/>
        </w:rPr>
        <w:t>}</w:t>
      </w:r>
    </w:p>
    <w:p w14:paraId="115EBBD5" w14:textId="7A58992A" w:rsidR="00B25022" w:rsidRDefault="00B25022" w:rsidP="00B62DEB">
      <w:pPr>
        <w:ind w:left="-5" w:hanging="10"/>
        <w:jc w:val="both"/>
        <w:rPr>
          <w:rFonts w:ascii="Arial" w:eastAsia="Arial" w:hAnsi="Arial" w:cs="Arial"/>
        </w:rPr>
      </w:pPr>
    </w:p>
    <w:p w14:paraId="33F8E8B4" w14:textId="77777777" w:rsidR="00B25022" w:rsidRPr="00B62DEB" w:rsidRDefault="00B25022" w:rsidP="00B62DEB">
      <w:pPr>
        <w:ind w:left="-5" w:hanging="10"/>
        <w:jc w:val="both"/>
        <w:rPr>
          <w:rFonts w:ascii="Arial" w:eastAsia="Arial" w:hAnsi="Arial" w:cs="Arial"/>
        </w:rPr>
      </w:pPr>
    </w:p>
    <w:p w14:paraId="62E6251E" w14:textId="77777777" w:rsidR="00627FA9" w:rsidRPr="00B62DEB" w:rsidRDefault="00627FA9" w:rsidP="00B62DEB">
      <w:pPr>
        <w:ind w:left="-5" w:hanging="10"/>
        <w:jc w:val="both"/>
        <w:rPr>
          <w:rFonts w:ascii="Arial" w:eastAsia="Arial" w:hAnsi="Arial" w:cs="Arial"/>
        </w:rPr>
      </w:pPr>
    </w:p>
    <w:p w14:paraId="1520EB20" w14:textId="6044AD4A" w:rsidR="009E24C5" w:rsidRPr="00B62DEB" w:rsidRDefault="003E7308" w:rsidP="00B62DEB">
      <w:pPr>
        <w:ind w:left="-5" w:hanging="10"/>
        <w:jc w:val="both"/>
        <w:rPr>
          <w:rFonts w:ascii="Arial" w:eastAsia="Arial" w:hAnsi="Arial" w:cs="Arial"/>
          <w:b/>
        </w:rPr>
      </w:pPr>
      <w:r w:rsidRPr="00B62DEB">
        <w:rPr>
          <w:rFonts w:ascii="Arial" w:eastAsia="Arial" w:hAnsi="Arial" w:cs="Arial"/>
          <w:b/>
        </w:rPr>
        <w:lastRenderedPageBreak/>
        <w:t>7</w:t>
      </w:r>
      <w:r w:rsidR="009E24C5" w:rsidRPr="00B62DEB">
        <w:rPr>
          <w:rFonts w:ascii="Arial" w:eastAsia="Arial" w:hAnsi="Arial" w:cs="Arial"/>
          <w:b/>
        </w:rPr>
        <w:t>.</w:t>
      </w:r>
      <w:r w:rsidR="00632197" w:rsidRPr="00B62DEB">
        <w:rPr>
          <w:rFonts w:ascii="Arial" w:eastAsia="Arial" w:hAnsi="Arial" w:cs="Arial"/>
          <w:b/>
        </w:rPr>
        <w:t>5</w:t>
      </w:r>
      <w:r w:rsidR="009E24C5" w:rsidRPr="00B62DEB">
        <w:rPr>
          <w:rFonts w:ascii="Arial" w:eastAsia="Arial" w:hAnsi="Arial" w:cs="Arial"/>
          <w:b/>
        </w:rPr>
        <w:t xml:space="preserve"> RAZÓN COBERTURA DE INTERESES</w:t>
      </w:r>
    </w:p>
    <w:p w14:paraId="087DD923" w14:textId="77777777" w:rsidR="009E24C5" w:rsidRPr="00B62DEB" w:rsidRDefault="009E24C5" w:rsidP="00B62DEB">
      <w:pPr>
        <w:ind w:left="-5" w:hanging="10"/>
        <w:jc w:val="both"/>
        <w:rPr>
          <w:rFonts w:ascii="Arial" w:eastAsia="Arial" w:hAnsi="Arial" w:cs="Arial"/>
        </w:rPr>
      </w:pPr>
    </w:p>
    <w:p w14:paraId="5EFFC9D0" w14:textId="44F3F4BA" w:rsidR="009E24C5" w:rsidRPr="00B62DEB" w:rsidRDefault="009E24C5" w:rsidP="00B62DEB">
      <w:pPr>
        <w:ind w:left="-5" w:hanging="10"/>
        <w:jc w:val="both"/>
        <w:rPr>
          <w:rFonts w:ascii="Arial" w:eastAsia="Arial" w:hAnsi="Arial" w:cs="Arial"/>
        </w:rPr>
      </w:pPr>
      <w:r w:rsidRPr="00B62DEB">
        <w:rPr>
          <w:rFonts w:ascii="Arial" w:eastAsia="Arial" w:hAnsi="Arial" w:cs="Arial"/>
        </w:rPr>
        <w:t xml:space="preserve">Este indicador refleja la capacidad del proponente de cumplir con sus obligaciones financieras. A mayor cobertura de intereses, menor es la probabilidad de que el proponente incumpla sus obligaciones financieras. Por lo cual analizada y promediada la información de los proveedores de la región se establece un límite </w:t>
      </w:r>
      <w:r w:rsidR="00AC42B0" w:rsidRPr="00B62DEB">
        <w:rPr>
          <w:rFonts w:ascii="Arial" w:eastAsia="Arial" w:hAnsi="Arial" w:cs="Arial"/>
        </w:rPr>
        <w:t>mayor</w:t>
      </w:r>
      <w:r w:rsidR="000507A2" w:rsidRPr="00B62DEB">
        <w:rPr>
          <w:rFonts w:ascii="Arial" w:eastAsia="Arial" w:hAnsi="Arial" w:cs="Arial"/>
        </w:rPr>
        <w:t xml:space="preserve"> </w:t>
      </w:r>
      <w:proofErr w:type="gramStart"/>
      <w:r w:rsidR="000507A2" w:rsidRPr="00B62DEB">
        <w:rPr>
          <w:rFonts w:ascii="Arial" w:eastAsia="Arial" w:hAnsi="Arial" w:cs="Arial"/>
        </w:rPr>
        <w:t>o  Igual</w:t>
      </w:r>
      <w:proofErr w:type="gramEnd"/>
      <w:r w:rsidR="000507A2" w:rsidRPr="00B62DEB">
        <w:rPr>
          <w:rFonts w:ascii="Arial" w:eastAsia="Arial" w:hAnsi="Arial" w:cs="Arial"/>
        </w:rPr>
        <w:t xml:space="preserve"> </w:t>
      </w:r>
      <w:r w:rsidR="00AC42B0" w:rsidRPr="00B62DEB">
        <w:rPr>
          <w:rFonts w:ascii="Arial" w:eastAsia="Arial" w:hAnsi="Arial" w:cs="Arial"/>
        </w:rPr>
        <w:t xml:space="preserve">a </w:t>
      </w:r>
      <w:r w:rsidR="00832460" w:rsidRPr="00B62DEB">
        <w:rPr>
          <w:rFonts w:ascii="Arial" w:eastAsia="Arial" w:hAnsi="Arial" w:cs="Arial"/>
        </w:rPr>
        <w:t>5</w:t>
      </w:r>
      <w:r w:rsidR="00195732" w:rsidRPr="00B62DEB">
        <w:rPr>
          <w:rFonts w:ascii="Arial" w:eastAsia="Arial" w:hAnsi="Arial" w:cs="Arial"/>
        </w:rPr>
        <w:t>0</w:t>
      </w:r>
      <w:r w:rsidRPr="00B62DEB">
        <w:rPr>
          <w:rFonts w:ascii="Arial" w:eastAsia="Arial" w:hAnsi="Arial" w:cs="Arial"/>
        </w:rPr>
        <w:t xml:space="preserve"> para el presente indicador.</w:t>
      </w:r>
    </w:p>
    <w:p w14:paraId="6E0551D2" w14:textId="77777777" w:rsidR="00B57421" w:rsidRPr="00B62DEB" w:rsidRDefault="00B57421" w:rsidP="00B62DEB">
      <w:pPr>
        <w:ind w:left="-5" w:hanging="10"/>
        <w:jc w:val="both"/>
        <w:rPr>
          <w:rFonts w:ascii="Arial" w:eastAsia="Arial" w:hAnsi="Arial" w:cs="Arial"/>
          <w:highlight w:val="yellow"/>
        </w:rPr>
      </w:pPr>
    </w:p>
    <w:p w14:paraId="5D20D4A2" w14:textId="31148116" w:rsidR="00B57421" w:rsidRPr="00B62DEB" w:rsidRDefault="003E7308" w:rsidP="00B62DEB">
      <w:pPr>
        <w:ind w:left="-5" w:hanging="10"/>
        <w:jc w:val="both"/>
        <w:rPr>
          <w:rFonts w:ascii="Arial" w:eastAsia="Arial" w:hAnsi="Arial" w:cs="Arial"/>
          <w:b/>
        </w:rPr>
      </w:pPr>
      <w:r w:rsidRPr="00B62DEB">
        <w:rPr>
          <w:rFonts w:ascii="Arial" w:eastAsia="Arial" w:hAnsi="Arial" w:cs="Arial"/>
          <w:b/>
        </w:rPr>
        <w:t>7</w:t>
      </w:r>
      <w:r w:rsidR="00B57421" w:rsidRPr="00B62DEB">
        <w:rPr>
          <w:rFonts w:ascii="Arial" w:eastAsia="Arial" w:hAnsi="Arial" w:cs="Arial"/>
          <w:b/>
        </w:rPr>
        <w:t>.</w:t>
      </w:r>
      <w:r w:rsidR="00632197" w:rsidRPr="00B62DEB">
        <w:rPr>
          <w:rFonts w:ascii="Arial" w:eastAsia="Arial" w:hAnsi="Arial" w:cs="Arial"/>
          <w:b/>
        </w:rPr>
        <w:t>6</w:t>
      </w:r>
      <w:r w:rsidR="00B57421" w:rsidRPr="00B62DEB">
        <w:rPr>
          <w:rFonts w:ascii="Arial" w:eastAsia="Arial" w:hAnsi="Arial" w:cs="Arial"/>
          <w:b/>
        </w:rPr>
        <w:t xml:space="preserve"> RENTABILIDAD SOBRE PATRIMONIO</w:t>
      </w:r>
    </w:p>
    <w:p w14:paraId="4F8A21B1" w14:textId="77777777" w:rsidR="00B57421" w:rsidRPr="00B62DEB" w:rsidRDefault="00B57421" w:rsidP="00B62DEB">
      <w:pPr>
        <w:ind w:left="-5" w:hanging="10"/>
        <w:jc w:val="both"/>
        <w:rPr>
          <w:rFonts w:ascii="Arial" w:eastAsia="Arial" w:hAnsi="Arial" w:cs="Arial"/>
          <w:highlight w:val="yellow"/>
        </w:rPr>
      </w:pPr>
    </w:p>
    <w:p w14:paraId="5680B2F2" w14:textId="05C42077" w:rsidR="00B57421" w:rsidRPr="00B62DEB" w:rsidRDefault="00B57421" w:rsidP="00B62DEB">
      <w:pPr>
        <w:ind w:left="-5" w:hanging="10"/>
        <w:jc w:val="both"/>
        <w:rPr>
          <w:rFonts w:ascii="Arial" w:eastAsia="Arial" w:hAnsi="Arial" w:cs="Arial"/>
        </w:rPr>
      </w:pPr>
      <w:r w:rsidRPr="00B62DEB">
        <w:rPr>
          <w:rFonts w:ascii="Arial" w:eastAsia="Arial" w:hAnsi="Arial" w:cs="Arial"/>
        </w:rPr>
        <w:t xml:space="preserve">Este indicador determina la capacidad de generación de utilidad operacional por cada peso invertido en el patrimonio. A mayor rentabilidad sobre el patrimonio, mayor es la rentabilidad de los accionistas y mejor la capacidad organizacional del proponente, por lo cual analizada a información de los proveedores de la región se establece </w:t>
      </w:r>
      <w:r w:rsidR="005F67B0" w:rsidRPr="00B62DEB">
        <w:rPr>
          <w:rFonts w:ascii="Arial" w:eastAsia="Arial" w:hAnsi="Arial" w:cs="Arial"/>
        </w:rPr>
        <w:t>mayor o igual a 40</w:t>
      </w:r>
      <w:r w:rsidRPr="00B62DEB">
        <w:rPr>
          <w:rFonts w:ascii="Arial" w:eastAsia="Arial" w:hAnsi="Arial" w:cs="Arial"/>
        </w:rPr>
        <w:t xml:space="preserve"> para el presente indicador.</w:t>
      </w:r>
    </w:p>
    <w:p w14:paraId="225DDEE8" w14:textId="77777777" w:rsidR="00B57421" w:rsidRPr="00B62DEB" w:rsidRDefault="00B57421" w:rsidP="00B62DEB">
      <w:pPr>
        <w:ind w:left="-5" w:hanging="10"/>
        <w:jc w:val="both"/>
        <w:rPr>
          <w:rFonts w:ascii="Arial" w:eastAsia="Arial" w:hAnsi="Arial" w:cs="Arial"/>
          <w:highlight w:val="yellow"/>
        </w:rPr>
      </w:pPr>
    </w:p>
    <w:p w14:paraId="063D40D4" w14:textId="0489B03C" w:rsidR="00B57421" w:rsidRPr="00B62DEB" w:rsidRDefault="003E7308" w:rsidP="00B62DEB">
      <w:pPr>
        <w:ind w:left="-5" w:hanging="10"/>
        <w:jc w:val="both"/>
        <w:rPr>
          <w:rFonts w:ascii="Arial" w:eastAsia="Arial" w:hAnsi="Arial" w:cs="Arial"/>
          <w:b/>
        </w:rPr>
      </w:pPr>
      <w:r w:rsidRPr="00B62DEB">
        <w:rPr>
          <w:rFonts w:ascii="Arial" w:eastAsia="Arial" w:hAnsi="Arial" w:cs="Arial"/>
          <w:b/>
        </w:rPr>
        <w:t>7</w:t>
      </w:r>
      <w:r w:rsidR="00B57421" w:rsidRPr="00B62DEB">
        <w:rPr>
          <w:rFonts w:ascii="Arial" w:eastAsia="Arial" w:hAnsi="Arial" w:cs="Arial"/>
          <w:b/>
        </w:rPr>
        <w:t>.</w:t>
      </w:r>
      <w:r w:rsidR="00632197" w:rsidRPr="00B62DEB">
        <w:rPr>
          <w:rFonts w:ascii="Arial" w:eastAsia="Arial" w:hAnsi="Arial" w:cs="Arial"/>
          <w:b/>
        </w:rPr>
        <w:t>7</w:t>
      </w:r>
      <w:r w:rsidR="00B57421" w:rsidRPr="00B62DEB">
        <w:rPr>
          <w:rFonts w:ascii="Arial" w:eastAsia="Arial" w:hAnsi="Arial" w:cs="Arial"/>
          <w:b/>
        </w:rPr>
        <w:t xml:space="preserve"> RENTABILIDAD DEL ACTIVO</w:t>
      </w:r>
    </w:p>
    <w:p w14:paraId="059141FC" w14:textId="77777777" w:rsidR="00582CB4" w:rsidRPr="00B62DEB" w:rsidRDefault="00582CB4" w:rsidP="00B62DEB">
      <w:pPr>
        <w:ind w:left="-5" w:hanging="10"/>
        <w:jc w:val="both"/>
        <w:rPr>
          <w:rFonts w:ascii="Arial" w:eastAsia="Arial" w:hAnsi="Arial" w:cs="Arial"/>
          <w:highlight w:val="yellow"/>
        </w:rPr>
      </w:pPr>
    </w:p>
    <w:p w14:paraId="367F40B8" w14:textId="27AD62AB" w:rsidR="00B57421" w:rsidRPr="00B62DEB" w:rsidRDefault="00B57421" w:rsidP="00B62DEB">
      <w:pPr>
        <w:ind w:left="-5" w:hanging="10"/>
        <w:jc w:val="both"/>
        <w:rPr>
          <w:rFonts w:ascii="Arial" w:eastAsia="Arial" w:hAnsi="Arial" w:cs="Arial"/>
        </w:rPr>
      </w:pPr>
      <w:r w:rsidRPr="00B62DEB">
        <w:rPr>
          <w:rFonts w:ascii="Arial" w:eastAsia="Arial" w:hAnsi="Arial" w:cs="Arial"/>
        </w:rPr>
        <w:t xml:space="preserve">Este indicador determina la rentabilidad de los activos del proponente, es decir, la capacidad de generación de utilidad operacional por cada peso invertido en el activo. A mayor rentabilidad sobre activos, mayor es la rentabilidad del negocio y mejor la capacidad organizacional del proponente. Este indicador debe ser siempre menor o igual que el de rentabilidad sobre patrimonio, esto ocurre ya que el verdadero capital invertido no son los activos sino el patrimonio, puesto que parte de los activos están financiados por terceros, por lo cual analizada y promediada la información de los proveedores de la región se establece </w:t>
      </w:r>
      <w:r w:rsidR="005F67B0" w:rsidRPr="00B62DEB">
        <w:rPr>
          <w:rFonts w:ascii="Arial" w:eastAsia="Arial" w:hAnsi="Arial" w:cs="Arial"/>
        </w:rPr>
        <w:t>mayor o igual a 40</w:t>
      </w:r>
      <w:r w:rsidRPr="00B62DEB">
        <w:rPr>
          <w:rFonts w:ascii="Arial" w:eastAsia="Arial" w:hAnsi="Arial" w:cs="Arial"/>
        </w:rPr>
        <w:t xml:space="preserve"> para el presente indicador.</w:t>
      </w:r>
    </w:p>
    <w:p w14:paraId="1AE35F3E" w14:textId="77777777" w:rsidR="00B57421" w:rsidRPr="00B62DEB" w:rsidRDefault="00B57421" w:rsidP="00B62DEB">
      <w:pPr>
        <w:ind w:left="-5" w:hanging="10"/>
        <w:jc w:val="both"/>
        <w:rPr>
          <w:rFonts w:ascii="Arial" w:eastAsia="Arial" w:hAnsi="Arial" w:cs="Arial"/>
          <w:highlight w:val="yellow"/>
        </w:rPr>
      </w:pPr>
    </w:p>
    <w:p w14:paraId="1FC99DC6" w14:textId="44AD4600" w:rsidR="00B57421" w:rsidRPr="00B62DEB" w:rsidRDefault="00B57421" w:rsidP="00B62DEB">
      <w:pPr>
        <w:pStyle w:val="Prrafodelista"/>
        <w:numPr>
          <w:ilvl w:val="0"/>
          <w:numId w:val="1"/>
        </w:num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jc w:val="both"/>
        <w:rPr>
          <w:rFonts w:ascii="Arial" w:eastAsia="Arial Unicode MS" w:hAnsi="Arial" w:cs="Arial"/>
          <w:b/>
        </w:rPr>
      </w:pPr>
      <w:r w:rsidRPr="00B62DEB">
        <w:rPr>
          <w:rFonts w:ascii="Arial" w:eastAsia="Arial Unicode MS" w:hAnsi="Arial" w:cs="Arial"/>
          <w:b/>
        </w:rPr>
        <w:t xml:space="preserve">DATOS DEL </w:t>
      </w:r>
      <w:r w:rsidR="006D41FB" w:rsidRPr="00B62DEB">
        <w:rPr>
          <w:rFonts w:ascii="Arial" w:eastAsia="Arial Unicode MS" w:hAnsi="Arial" w:cs="Arial"/>
          <w:b/>
        </w:rPr>
        <w:t>ANÁLISIS DEL SECTOR</w:t>
      </w:r>
    </w:p>
    <w:p w14:paraId="275D0E77" w14:textId="77777777" w:rsidR="00B57421" w:rsidRPr="00B62DEB" w:rsidRDefault="00B57421" w:rsidP="00B62DEB">
      <w:pPr>
        <w:jc w:val="both"/>
        <w:rPr>
          <w:rFonts w:ascii="Arial" w:eastAsia="Arial Unicode MS" w:hAnsi="Arial" w:cs="Arial"/>
          <w:highlight w:val="yellow"/>
        </w:rPr>
      </w:pPr>
    </w:p>
    <w:p w14:paraId="656F2B38" w14:textId="6BF79134" w:rsidR="003356B1" w:rsidRPr="00B62DEB" w:rsidRDefault="003356B1" w:rsidP="00B62DEB">
      <w:pPr>
        <w:jc w:val="both"/>
        <w:rPr>
          <w:rFonts w:ascii="Arial" w:eastAsia="Arial Unicode MS" w:hAnsi="Arial" w:cs="Arial"/>
        </w:rPr>
      </w:pPr>
      <w:r w:rsidRPr="00B62DEB">
        <w:rPr>
          <w:rFonts w:ascii="Arial" w:eastAsia="Arial Unicode MS" w:hAnsi="Arial" w:cs="Arial"/>
        </w:rPr>
        <w:t xml:space="preserve">Firmado en el municipio de Caloto Cauca a los </w:t>
      </w:r>
      <w:r w:rsidR="00832460" w:rsidRPr="00B62DEB">
        <w:rPr>
          <w:rFonts w:ascii="Arial" w:eastAsia="Arial Unicode MS" w:hAnsi="Arial" w:cs="Arial"/>
        </w:rPr>
        <w:t>veintiséis</w:t>
      </w:r>
      <w:r w:rsidR="003E7308" w:rsidRPr="00B62DEB">
        <w:rPr>
          <w:rFonts w:ascii="Arial" w:eastAsia="Arial Unicode MS" w:hAnsi="Arial" w:cs="Arial"/>
        </w:rPr>
        <w:t xml:space="preserve"> </w:t>
      </w:r>
      <w:r w:rsidRPr="00B62DEB">
        <w:rPr>
          <w:rFonts w:ascii="Arial" w:eastAsia="Arial Unicode MS" w:hAnsi="Arial" w:cs="Arial"/>
        </w:rPr>
        <w:t>(</w:t>
      </w:r>
      <w:r w:rsidR="00A7152F" w:rsidRPr="00B62DEB">
        <w:rPr>
          <w:rFonts w:ascii="Arial" w:eastAsia="Arial Unicode MS" w:hAnsi="Arial" w:cs="Arial"/>
        </w:rPr>
        <w:t>2</w:t>
      </w:r>
      <w:r w:rsidR="00832460" w:rsidRPr="00B62DEB">
        <w:rPr>
          <w:rFonts w:ascii="Arial" w:eastAsia="Arial Unicode MS" w:hAnsi="Arial" w:cs="Arial"/>
        </w:rPr>
        <w:t>6</w:t>
      </w:r>
      <w:r w:rsidRPr="00B62DEB">
        <w:rPr>
          <w:rFonts w:ascii="Arial" w:eastAsia="Arial Unicode MS" w:hAnsi="Arial" w:cs="Arial"/>
        </w:rPr>
        <w:t xml:space="preserve">) días del mes de </w:t>
      </w:r>
      <w:r w:rsidR="00832460" w:rsidRPr="00B62DEB">
        <w:rPr>
          <w:rFonts w:ascii="Arial" w:eastAsia="Arial Unicode MS" w:hAnsi="Arial" w:cs="Arial"/>
        </w:rPr>
        <w:t xml:space="preserve">noviembre </w:t>
      </w:r>
      <w:r w:rsidRPr="00B62DEB">
        <w:rPr>
          <w:rFonts w:ascii="Arial" w:eastAsia="Arial Unicode MS" w:hAnsi="Arial" w:cs="Arial"/>
        </w:rPr>
        <w:t>de 20</w:t>
      </w:r>
      <w:r w:rsidR="00832460" w:rsidRPr="00B62DEB">
        <w:rPr>
          <w:rFonts w:ascii="Arial" w:eastAsia="Arial Unicode MS" w:hAnsi="Arial" w:cs="Arial"/>
        </w:rPr>
        <w:t>21</w:t>
      </w:r>
    </w:p>
    <w:p w14:paraId="6FBB45BE" w14:textId="17D7B374" w:rsidR="003356B1" w:rsidRPr="00B62DEB" w:rsidRDefault="003356B1" w:rsidP="00B62DEB">
      <w:pPr>
        <w:jc w:val="both"/>
        <w:rPr>
          <w:rFonts w:ascii="Arial" w:eastAsia="Arial Unicode MS" w:hAnsi="Arial" w:cs="Arial"/>
          <w:highlight w:val="yellow"/>
        </w:rPr>
      </w:pPr>
    </w:p>
    <w:p w14:paraId="490C2FF3" w14:textId="089E2AEE" w:rsidR="006903AC" w:rsidRPr="00B62DEB" w:rsidRDefault="006903AC" w:rsidP="00B62DEB">
      <w:pPr>
        <w:jc w:val="both"/>
        <w:rPr>
          <w:rFonts w:ascii="Arial" w:eastAsia="Arial Unicode MS" w:hAnsi="Arial" w:cs="Arial"/>
          <w:highlight w:val="yellow"/>
        </w:rPr>
      </w:pPr>
    </w:p>
    <w:p w14:paraId="36E19E70" w14:textId="77777777" w:rsidR="006903AC" w:rsidRPr="00B62DEB" w:rsidRDefault="006903AC" w:rsidP="00B62DEB">
      <w:pPr>
        <w:jc w:val="both"/>
        <w:rPr>
          <w:rFonts w:ascii="Arial" w:eastAsia="Arial Unicode MS" w:hAnsi="Arial" w:cs="Arial"/>
          <w:highlight w:val="yellow"/>
        </w:rPr>
      </w:pPr>
    </w:p>
    <w:p w14:paraId="52953AA9" w14:textId="77777777" w:rsidR="00462084" w:rsidRPr="00B62DEB" w:rsidRDefault="00462084" w:rsidP="00B62DEB">
      <w:pPr>
        <w:jc w:val="both"/>
        <w:rPr>
          <w:rFonts w:ascii="Arial" w:eastAsia="Arial Unicode MS" w:hAnsi="Arial" w:cs="Arial"/>
        </w:rPr>
      </w:pPr>
    </w:p>
    <w:p w14:paraId="6E0B9688" w14:textId="77777777" w:rsidR="00462084" w:rsidRPr="00B62DEB" w:rsidRDefault="00462084" w:rsidP="00B62DEB">
      <w:pPr>
        <w:widowControl w:val="0"/>
        <w:autoSpaceDE w:val="0"/>
        <w:autoSpaceDN w:val="0"/>
        <w:adjustRightInd w:val="0"/>
        <w:jc w:val="center"/>
        <w:rPr>
          <w:rFonts w:ascii="Arial" w:hAnsi="Arial" w:cs="Arial"/>
          <w:b/>
          <w:bCs/>
          <w:lang w:eastAsia="ar-SA"/>
        </w:rPr>
      </w:pPr>
    </w:p>
    <w:p w14:paraId="7C29D9DD" w14:textId="2AC259F5" w:rsidR="00AC42B0" w:rsidRPr="00B62DEB" w:rsidRDefault="00AC42B0" w:rsidP="00B62DEB">
      <w:pPr>
        <w:widowControl w:val="0"/>
        <w:autoSpaceDE w:val="0"/>
        <w:autoSpaceDN w:val="0"/>
        <w:adjustRightInd w:val="0"/>
        <w:jc w:val="center"/>
        <w:rPr>
          <w:rFonts w:ascii="Arial" w:hAnsi="Arial" w:cs="Arial"/>
          <w:b/>
          <w:bCs/>
          <w:lang w:eastAsia="ar-SA"/>
        </w:rPr>
      </w:pPr>
      <w:r w:rsidRPr="00B62DEB">
        <w:rPr>
          <w:rFonts w:ascii="Arial" w:hAnsi="Arial" w:cs="Arial"/>
          <w:b/>
          <w:bCs/>
          <w:lang w:eastAsia="ar-SA"/>
        </w:rPr>
        <w:t xml:space="preserve">ING. </w:t>
      </w:r>
      <w:r w:rsidR="00A7152F" w:rsidRPr="00B62DEB">
        <w:rPr>
          <w:rFonts w:ascii="Arial" w:hAnsi="Arial" w:cs="Arial"/>
          <w:b/>
          <w:bCs/>
          <w:lang w:eastAsia="ar-SA"/>
        </w:rPr>
        <w:t>MARIO ANDRES MOSQUERA</w:t>
      </w:r>
    </w:p>
    <w:p w14:paraId="6C97DAE9" w14:textId="77777777" w:rsidR="00AC42B0" w:rsidRPr="00B62DEB" w:rsidRDefault="00AC42B0" w:rsidP="00B62DEB">
      <w:pPr>
        <w:widowControl w:val="0"/>
        <w:autoSpaceDE w:val="0"/>
        <w:autoSpaceDN w:val="0"/>
        <w:adjustRightInd w:val="0"/>
        <w:jc w:val="center"/>
        <w:rPr>
          <w:rFonts w:ascii="Arial" w:hAnsi="Arial" w:cs="Arial"/>
          <w:bCs/>
          <w:lang w:eastAsia="ar-SA"/>
        </w:rPr>
      </w:pPr>
      <w:r w:rsidRPr="00B62DEB">
        <w:rPr>
          <w:rFonts w:ascii="Arial" w:hAnsi="Arial" w:cs="Arial"/>
          <w:bCs/>
          <w:lang w:eastAsia="ar-SA"/>
        </w:rPr>
        <w:t xml:space="preserve">Jefe Oficina de Planeación y Ordenamiento Territorial </w:t>
      </w:r>
    </w:p>
    <w:p w14:paraId="18F436D4" w14:textId="77777777" w:rsidR="00AC42B0" w:rsidRPr="00B62DEB" w:rsidRDefault="00AC42B0" w:rsidP="00B62DEB">
      <w:pPr>
        <w:widowControl w:val="0"/>
        <w:autoSpaceDE w:val="0"/>
        <w:autoSpaceDN w:val="0"/>
        <w:adjustRightInd w:val="0"/>
        <w:jc w:val="center"/>
        <w:rPr>
          <w:rFonts w:ascii="Arial" w:hAnsi="Arial" w:cs="Arial"/>
        </w:rPr>
      </w:pPr>
    </w:p>
    <w:p w14:paraId="6BE82C4B" w14:textId="77777777" w:rsidR="00AC42B0" w:rsidRPr="00B62DEB" w:rsidRDefault="00AC42B0" w:rsidP="00B62DEB">
      <w:pPr>
        <w:widowControl w:val="0"/>
        <w:autoSpaceDE w:val="0"/>
        <w:autoSpaceDN w:val="0"/>
        <w:adjustRightInd w:val="0"/>
        <w:jc w:val="both"/>
        <w:rPr>
          <w:rFonts w:ascii="Arial" w:hAnsi="Arial" w:cs="Arial"/>
          <w:b/>
          <w:bCs/>
        </w:rPr>
      </w:pPr>
      <w:r w:rsidRPr="00B62DEB">
        <w:rPr>
          <w:rFonts w:ascii="Arial" w:hAnsi="Arial" w:cs="Arial"/>
          <w:b/>
          <w:bCs/>
        </w:rPr>
        <w:t>GESTIÓN DOCUMENTAL</w:t>
      </w:r>
    </w:p>
    <w:p w14:paraId="44F82BD0" w14:textId="77777777" w:rsidR="00AC42B0" w:rsidRPr="00B62DEB" w:rsidRDefault="00AC42B0" w:rsidP="00B62DEB">
      <w:pPr>
        <w:widowControl w:val="0"/>
        <w:autoSpaceDE w:val="0"/>
        <w:autoSpaceDN w:val="0"/>
        <w:adjustRightInd w:val="0"/>
        <w:jc w:val="both"/>
        <w:rPr>
          <w:rFonts w:ascii="Arial" w:hAnsi="Arial" w:cs="Arial"/>
          <w:b/>
          <w:bCs/>
        </w:rPr>
      </w:pPr>
    </w:p>
    <w:p w14:paraId="7FB59A0F" w14:textId="58536FF4" w:rsidR="00AC42B0" w:rsidRPr="00B62DEB" w:rsidRDefault="00AC42B0" w:rsidP="00B62DEB">
      <w:pPr>
        <w:widowControl w:val="0"/>
        <w:autoSpaceDE w:val="0"/>
        <w:autoSpaceDN w:val="0"/>
        <w:adjustRightInd w:val="0"/>
        <w:jc w:val="both"/>
        <w:rPr>
          <w:rFonts w:ascii="Arial" w:hAnsi="Arial" w:cs="Arial"/>
          <w:bCs/>
        </w:rPr>
      </w:pPr>
      <w:r w:rsidRPr="00B62DEB">
        <w:rPr>
          <w:rFonts w:ascii="Arial" w:hAnsi="Arial" w:cs="Arial"/>
          <w:bCs/>
        </w:rPr>
        <w:t>Proyectó</w:t>
      </w:r>
      <w:r w:rsidR="00B76F3D">
        <w:rPr>
          <w:rFonts w:ascii="Arial" w:hAnsi="Arial" w:cs="Arial"/>
          <w:bCs/>
        </w:rPr>
        <w:t xml:space="preserve"> el orden técnico</w:t>
      </w:r>
      <w:r w:rsidRPr="00B62DEB">
        <w:rPr>
          <w:rFonts w:ascii="Arial" w:hAnsi="Arial" w:cs="Arial"/>
          <w:bCs/>
        </w:rPr>
        <w:t>/</w:t>
      </w:r>
      <w:proofErr w:type="gramStart"/>
      <w:r w:rsidRPr="00B62DEB">
        <w:rPr>
          <w:rFonts w:ascii="Arial" w:hAnsi="Arial" w:cs="Arial"/>
          <w:bCs/>
        </w:rPr>
        <w:t>Digitó :</w:t>
      </w:r>
      <w:proofErr w:type="gramEnd"/>
      <w:r w:rsidRPr="00B62DEB">
        <w:rPr>
          <w:rFonts w:ascii="Arial" w:hAnsi="Arial" w:cs="Arial"/>
          <w:bCs/>
        </w:rPr>
        <w:t xml:space="preserve"> J C Ibarguen – P. U. Infraestructura</w:t>
      </w:r>
    </w:p>
    <w:p w14:paraId="74E426EF" w14:textId="33E25341" w:rsidR="00AC42B0" w:rsidRPr="00B62DEB" w:rsidRDefault="00AC42B0" w:rsidP="00B62DEB">
      <w:pPr>
        <w:widowControl w:val="0"/>
        <w:autoSpaceDE w:val="0"/>
        <w:autoSpaceDN w:val="0"/>
        <w:adjustRightInd w:val="0"/>
        <w:jc w:val="both"/>
        <w:rPr>
          <w:rFonts w:ascii="Arial" w:hAnsi="Arial" w:cs="Arial"/>
          <w:bCs/>
        </w:rPr>
      </w:pPr>
      <w:r w:rsidRPr="00B62DEB">
        <w:rPr>
          <w:rFonts w:ascii="Arial" w:hAnsi="Arial" w:cs="Arial"/>
          <w:bCs/>
        </w:rPr>
        <w:t>Revisó</w:t>
      </w:r>
      <w:r w:rsidR="00B76F3D">
        <w:rPr>
          <w:rFonts w:ascii="Arial" w:hAnsi="Arial" w:cs="Arial"/>
          <w:bCs/>
        </w:rPr>
        <w:t xml:space="preserve"> el orden legal</w:t>
      </w:r>
      <w:r w:rsidRPr="00B62DEB">
        <w:rPr>
          <w:rFonts w:ascii="Arial" w:hAnsi="Arial" w:cs="Arial"/>
          <w:bCs/>
        </w:rPr>
        <w:t xml:space="preserve">: Rubén Darío Balanta, </w:t>
      </w:r>
      <w:proofErr w:type="gramStart"/>
      <w:r w:rsidRPr="00B62DEB">
        <w:rPr>
          <w:rFonts w:ascii="Arial" w:hAnsi="Arial" w:cs="Arial"/>
          <w:bCs/>
        </w:rPr>
        <w:t>Jefe</w:t>
      </w:r>
      <w:proofErr w:type="gramEnd"/>
      <w:r w:rsidRPr="00B62DEB">
        <w:rPr>
          <w:rFonts w:ascii="Arial" w:hAnsi="Arial" w:cs="Arial"/>
          <w:bCs/>
        </w:rPr>
        <w:t xml:space="preserve"> de la Oficina Asesora Jurídica </w:t>
      </w:r>
    </w:p>
    <w:p w14:paraId="25BDCE15" w14:textId="6F041263" w:rsidR="00B60954" w:rsidRPr="00B25022" w:rsidRDefault="00AC42B0" w:rsidP="00B25022">
      <w:pPr>
        <w:widowControl w:val="0"/>
        <w:autoSpaceDE w:val="0"/>
        <w:autoSpaceDN w:val="0"/>
        <w:adjustRightInd w:val="0"/>
        <w:jc w:val="both"/>
        <w:rPr>
          <w:rFonts w:ascii="Arial" w:hAnsi="Arial" w:cs="Arial"/>
          <w:b/>
        </w:rPr>
      </w:pPr>
      <w:r w:rsidRPr="00B62DEB">
        <w:rPr>
          <w:rFonts w:ascii="Arial" w:hAnsi="Arial" w:cs="Arial"/>
          <w:bCs/>
        </w:rPr>
        <w:t>Documento Original: Carpeta Contrato</w:t>
      </w:r>
    </w:p>
    <w:sectPr w:rsidR="00B60954" w:rsidRPr="00B25022" w:rsidSect="00604EF5">
      <w:headerReference w:type="even" r:id="rId21"/>
      <w:headerReference w:type="default" r:id="rId22"/>
      <w:footerReference w:type="even" r:id="rId23"/>
      <w:footerReference w:type="default" r:id="rId24"/>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AE1E9" w14:textId="77777777" w:rsidR="00B62DEB" w:rsidRDefault="00B62DEB" w:rsidP="00F10A72">
      <w:r>
        <w:separator/>
      </w:r>
    </w:p>
  </w:endnote>
  <w:endnote w:type="continuationSeparator" w:id="0">
    <w:p w14:paraId="60C4918A" w14:textId="77777777" w:rsidR="00B62DEB" w:rsidRDefault="00B62DEB" w:rsidP="00F10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Gulim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Iskoola Pota">
    <w:altName w:val="Iskoola Pota"/>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A9648" w14:textId="77777777" w:rsidR="00B62DEB" w:rsidRDefault="00B62DEB" w:rsidP="00383BC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7641FAC" w14:textId="77777777" w:rsidR="00B62DEB" w:rsidRDefault="00B62DEB" w:rsidP="00383BC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6AE7B" w14:textId="36427988" w:rsidR="00B62DEB" w:rsidRPr="004504DA" w:rsidRDefault="00B62DEB" w:rsidP="004504DA">
    <w:pPr>
      <w:pBdr>
        <w:top w:val="single" w:sz="4" w:space="0" w:color="auto"/>
      </w:pBdr>
      <w:tabs>
        <w:tab w:val="center" w:pos="4252"/>
        <w:tab w:val="right" w:pos="8504"/>
      </w:tabs>
      <w:jc w:val="center"/>
      <w:rPr>
        <w:rFonts w:ascii="Verdana" w:hAnsi="Verdana"/>
        <w:b/>
        <w:sz w:val="20"/>
        <w:szCs w:val="20"/>
        <w:lang w:val="es-CO"/>
      </w:rPr>
    </w:pPr>
    <w:r w:rsidRPr="004504DA">
      <w:rPr>
        <w:rFonts w:ascii="Verdana" w:hAnsi="Verdana"/>
        <w:b/>
        <w:sz w:val="20"/>
        <w:szCs w:val="20"/>
        <w:lang w:val="es-CO"/>
      </w:rPr>
      <w:t>“</w:t>
    </w:r>
    <w:r>
      <w:rPr>
        <w:rFonts w:ascii="Verdana" w:hAnsi="Verdana"/>
        <w:b/>
        <w:sz w:val="20"/>
        <w:szCs w:val="20"/>
        <w:lang w:val="es-CO"/>
      </w:rPr>
      <w:t>CALOTO CADA VEZ MEJOR</w:t>
    </w:r>
    <w:r w:rsidRPr="004504DA">
      <w:rPr>
        <w:rFonts w:ascii="Verdana" w:hAnsi="Verdana"/>
        <w:b/>
        <w:sz w:val="20"/>
        <w:szCs w:val="20"/>
        <w:lang w:val="es-CO"/>
      </w:rPr>
      <w:t>”</w:t>
    </w:r>
  </w:p>
  <w:p w14:paraId="38A0674C" w14:textId="77777777" w:rsidR="00B62DEB" w:rsidRPr="004504DA" w:rsidRDefault="00B62DEB" w:rsidP="004504DA">
    <w:pPr>
      <w:pBdr>
        <w:top w:val="single" w:sz="4" w:space="0" w:color="auto"/>
      </w:pBdr>
      <w:tabs>
        <w:tab w:val="center" w:pos="4252"/>
        <w:tab w:val="right" w:pos="8504"/>
      </w:tabs>
      <w:jc w:val="center"/>
      <w:rPr>
        <w:rFonts w:ascii="Verdana" w:hAnsi="Verdana"/>
        <w:sz w:val="20"/>
        <w:szCs w:val="20"/>
        <w:lang w:val="es-CO"/>
      </w:rPr>
    </w:pPr>
    <w:r w:rsidRPr="004504DA">
      <w:rPr>
        <w:rFonts w:ascii="Verdana" w:hAnsi="Verdana"/>
        <w:sz w:val="20"/>
        <w:szCs w:val="20"/>
        <w:lang w:val="es-CO"/>
      </w:rPr>
      <w:t>Calle 12 # 4-67 2</w:t>
    </w:r>
    <w:r w:rsidRPr="004504DA">
      <w:rPr>
        <w:rFonts w:ascii="Verdana" w:hAnsi="Verdana"/>
        <w:sz w:val="20"/>
        <w:szCs w:val="20"/>
        <w:vertAlign w:val="superscript"/>
        <w:lang w:val="es-CO"/>
      </w:rPr>
      <w:t>do</w:t>
    </w:r>
    <w:r w:rsidRPr="004504DA">
      <w:rPr>
        <w:rFonts w:ascii="Verdana" w:hAnsi="Verdana"/>
        <w:sz w:val="20"/>
        <w:szCs w:val="20"/>
        <w:lang w:val="es-CO"/>
      </w:rPr>
      <w:t xml:space="preserve"> Piso, teléfono </w:t>
    </w:r>
    <w:proofErr w:type="gramStart"/>
    <w:r w:rsidRPr="004504DA">
      <w:rPr>
        <w:rFonts w:ascii="Verdana" w:hAnsi="Verdana"/>
        <w:sz w:val="20"/>
        <w:szCs w:val="20"/>
        <w:lang w:val="es-CO"/>
      </w:rPr>
      <w:t>092  8258336</w:t>
    </w:r>
    <w:proofErr w:type="gramEnd"/>
    <w:r w:rsidRPr="004504DA">
      <w:rPr>
        <w:rFonts w:ascii="Verdana" w:hAnsi="Verdana"/>
        <w:sz w:val="20"/>
        <w:szCs w:val="20"/>
        <w:lang w:val="es-CO"/>
      </w:rPr>
      <w:t xml:space="preserve">   37   39</w:t>
    </w:r>
  </w:p>
  <w:p w14:paraId="7CA79470" w14:textId="77777777" w:rsidR="00B62DEB" w:rsidRPr="004504DA" w:rsidRDefault="00B62DEB" w:rsidP="004504DA">
    <w:pPr>
      <w:tabs>
        <w:tab w:val="center" w:pos="4252"/>
        <w:tab w:val="right" w:pos="8504"/>
      </w:tabs>
      <w:jc w:val="center"/>
      <w:rPr>
        <w:rFonts w:ascii="Verdana" w:hAnsi="Verdana"/>
        <w:lang w:val="es-CO"/>
      </w:rPr>
    </w:pPr>
    <w:r w:rsidRPr="004504DA">
      <w:rPr>
        <w:rFonts w:ascii="Tahoma" w:hAnsi="Tahoma"/>
        <w:noProof/>
        <w:sz w:val="20"/>
        <w:szCs w:val="20"/>
        <w:lang w:val="en-US" w:eastAsia="en-US"/>
      </w:rPr>
      <mc:AlternateContent>
        <mc:Choice Requires="wps">
          <w:drawing>
            <wp:anchor distT="0" distB="0" distL="114300" distR="114300" simplePos="0" relativeHeight="251658240" behindDoc="0" locked="0" layoutInCell="1" allowOverlap="1" wp14:anchorId="74396446" wp14:editId="32C2EF39">
              <wp:simplePos x="0" y="0"/>
              <wp:positionH relativeFrom="column">
                <wp:posOffset>4435526</wp:posOffset>
              </wp:positionH>
              <wp:positionV relativeFrom="paragraph">
                <wp:posOffset>131089</wp:posOffset>
              </wp:positionV>
              <wp:extent cx="1170432" cy="209550"/>
              <wp:effectExtent l="0" t="0" r="10795" b="1905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432" cy="209550"/>
                      </a:xfrm>
                      <a:prstGeom prst="rect">
                        <a:avLst/>
                      </a:prstGeom>
                      <a:solidFill>
                        <a:srgbClr val="FFFFFF"/>
                      </a:solidFill>
                      <a:ln w="9525">
                        <a:solidFill>
                          <a:srgbClr val="000000"/>
                        </a:solidFill>
                        <a:miter lim="800000"/>
                        <a:headEnd/>
                        <a:tailEnd/>
                      </a:ln>
                    </wps:spPr>
                    <wps:txbx>
                      <w:txbxContent>
                        <w:p w14:paraId="2B0246E5" w14:textId="22F3E592" w:rsidR="00B62DEB" w:rsidRPr="004504DA" w:rsidRDefault="00B62DEB" w:rsidP="004504DA">
                          <w:pPr>
                            <w:rPr>
                              <w:rFonts w:ascii="Verdana" w:hAnsi="Verdana"/>
                              <w:sz w:val="20"/>
                              <w:szCs w:val="20"/>
                            </w:rPr>
                          </w:pPr>
                          <w:r w:rsidRPr="004504DA">
                            <w:rPr>
                              <w:rFonts w:ascii="Verdana" w:hAnsi="Verdana"/>
                              <w:sz w:val="20"/>
                              <w:szCs w:val="20"/>
                            </w:rPr>
                            <w:t xml:space="preserve">Página </w:t>
                          </w:r>
                          <w:r w:rsidRPr="004504DA">
                            <w:rPr>
                              <w:rFonts w:ascii="Verdana" w:hAnsi="Verdana"/>
                              <w:b/>
                              <w:sz w:val="20"/>
                              <w:szCs w:val="20"/>
                            </w:rPr>
                            <w:fldChar w:fldCharType="begin"/>
                          </w:r>
                          <w:r w:rsidRPr="004504DA">
                            <w:rPr>
                              <w:rFonts w:ascii="Verdana" w:hAnsi="Verdana"/>
                              <w:b/>
                              <w:sz w:val="20"/>
                              <w:szCs w:val="20"/>
                            </w:rPr>
                            <w:instrText>PAGE  \* Arabic  \* MERGEFORMAT</w:instrText>
                          </w:r>
                          <w:r w:rsidRPr="004504DA">
                            <w:rPr>
                              <w:rFonts w:ascii="Verdana" w:hAnsi="Verdana"/>
                              <w:b/>
                              <w:sz w:val="20"/>
                              <w:szCs w:val="20"/>
                            </w:rPr>
                            <w:fldChar w:fldCharType="separate"/>
                          </w:r>
                          <w:r w:rsidR="00F051A4">
                            <w:rPr>
                              <w:rFonts w:ascii="Verdana" w:hAnsi="Verdana"/>
                              <w:b/>
                              <w:noProof/>
                              <w:sz w:val="20"/>
                              <w:szCs w:val="20"/>
                            </w:rPr>
                            <w:t>16</w:t>
                          </w:r>
                          <w:r w:rsidRPr="004504DA">
                            <w:rPr>
                              <w:rFonts w:ascii="Verdana" w:hAnsi="Verdana"/>
                              <w:b/>
                              <w:sz w:val="20"/>
                              <w:szCs w:val="20"/>
                            </w:rPr>
                            <w:fldChar w:fldCharType="end"/>
                          </w:r>
                          <w:r w:rsidRPr="004504DA">
                            <w:rPr>
                              <w:rFonts w:ascii="Verdana" w:hAnsi="Verdana"/>
                              <w:sz w:val="20"/>
                              <w:szCs w:val="20"/>
                            </w:rPr>
                            <w:t xml:space="preserve"> de </w:t>
                          </w:r>
                          <w:r w:rsidRPr="004504DA">
                            <w:rPr>
                              <w:rFonts w:ascii="Verdana" w:hAnsi="Verdana"/>
                              <w:b/>
                              <w:sz w:val="20"/>
                              <w:szCs w:val="20"/>
                            </w:rPr>
                            <w:fldChar w:fldCharType="begin"/>
                          </w:r>
                          <w:r w:rsidRPr="004504DA">
                            <w:rPr>
                              <w:rFonts w:ascii="Verdana" w:hAnsi="Verdana"/>
                              <w:b/>
                              <w:sz w:val="20"/>
                              <w:szCs w:val="20"/>
                            </w:rPr>
                            <w:instrText>NUMPAGES  \* Arabic  \* MERGEFORMAT</w:instrText>
                          </w:r>
                          <w:r w:rsidRPr="004504DA">
                            <w:rPr>
                              <w:rFonts w:ascii="Verdana" w:hAnsi="Verdana"/>
                              <w:b/>
                              <w:sz w:val="20"/>
                              <w:szCs w:val="20"/>
                            </w:rPr>
                            <w:fldChar w:fldCharType="separate"/>
                          </w:r>
                          <w:r w:rsidR="00F051A4">
                            <w:rPr>
                              <w:rFonts w:ascii="Verdana" w:hAnsi="Verdana"/>
                              <w:b/>
                              <w:noProof/>
                              <w:sz w:val="20"/>
                              <w:szCs w:val="20"/>
                            </w:rPr>
                            <w:t>16</w:t>
                          </w:r>
                          <w:r w:rsidRPr="004504DA">
                            <w:rPr>
                              <w:rFonts w:ascii="Verdana" w:hAnsi="Verdana"/>
                              <w:b/>
                              <w:sz w:val="20"/>
                              <w:szCs w:val="20"/>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4396446" id="_x0000_t202" coordsize="21600,21600" o:spt="202" path="m,l,21600r21600,l21600,xe">
              <v:stroke joinstyle="miter"/>
              <v:path gradientshapeok="t" o:connecttype="rect"/>
            </v:shapetype>
            <v:shape id="Cuadro de texto 2" o:spid="_x0000_s1026" type="#_x0000_t202" style="position:absolute;left:0;text-align:left;margin-left:349.25pt;margin-top:10.3pt;width:92.1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">
              <v:textbox inset="0,0,0,0">
                <w:txbxContent>
                  <w:p w14:paraId="2B0246E5" w14:textId="22F3E592" w:rsidR="00B62DEB" w:rsidRPr="004504DA" w:rsidRDefault="00B62DEB" w:rsidP="004504DA">
                    <w:pPr>
                      <w:rPr>
                        <w:rFonts w:ascii="Verdana" w:hAnsi="Verdana"/>
                        <w:sz w:val="20"/>
                        <w:szCs w:val="20"/>
                      </w:rPr>
                    </w:pPr>
                    <w:r w:rsidRPr="004504DA">
                      <w:rPr>
                        <w:rFonts w:ascii="Verdana" w:hAnsi="Verdana"/>
                        <w:sz w:val="20"/>
                        <w:szCs w:val="20"/>
                      </w:rPr>
                      <w:t xml:space="preserve">Página </w:t>
                    </w:r>
                    <w:r w:rsidRPr="004504DA">
                      <w:rPr>
                        <w:rFonts w:ascii="Verdana" w:hAnsi="Verdana"/>
                        <w:b/>
                        <w:sz w:val="20"/>
                        <w:szCs w:val="20"/>
                      </w:rPr>
                      <w:fldChar w:fldCharType="begin"/>
                    </w:r>
                    <w:r w:rsidRPr="004504DA">
                      <w:rPr>
                        <w:rFonts w:ascii="Verdana" w:hAnsi="Verdana"/>
                        <w:b/>
                        <w:sz w:val="20"/>
                        <w:szCs w:val="20"/>
                      </w:rPr>
                      <w:instrText>PAGE  \* Arabic  \* MERGEFORMAT</w:instrText>
                    </w:r>
                    <w:r w:rsidRPr="004504DA">
                      <w:rPr>
                        <w:rFonts w:ascii="Verdana" w:hAnsi="Verdana"/>
                        <w:b/>
                        <w:sz w:val="20"/>
                        <w:szCs w:val="20"/>
                      </w:rPr>
                      <w:fldChar w:fldCharType="separate"/>
                    </w:r>
                    <w:r w:rsidR="00F051A4">
                      <w:rPr>
                        <w:rFonts w:ascii="Verdana" w:hAnsi="Verdana"/>
                        <w:b/>
                        <w:noProof/>
                        <w:sz w:val="20"/>
                        <w:szCs w:val="20"/>
                      </w:rPr>
                      <w:t>16</w:t>
                    </w:r>
                    <w:r w:rsidRPr="004504DA">
                      <w:rPr>
                        <w:rFonts w:ascii="Verdana" w:hAnsi="Verdana"/>
                        <w:b/>
                        <w:sz w:val="20"/>
                        <w:szCs w:val="20"/>
                      </w:rPr>
                      <w:fldChar w:fldCharType="end"/>
                    </w:r>
                    <w:r w:rsidRPr="004504DA">
                      <w:rPr>
                        <w:rFonts w:ascii="Verdana" w:hAnsi="Verdana"/>
                        <w:sz w:val="20"/>
                        <w:szCs w:val="20"/>
                      </w:rPr>
                      <w:t xml:space="preserve"> de </w:t>
                    </w:r>
                    <w:r w:rsidRPr="004504DA">
                      <w:rPr>
                        <w:rFonts w:ascii="Verdana" w:hAnsi="Verdana"/>
                        <w:b/>
                        <w:sz w:val="20"/>
                        <w:szCs w:val="20"/>
                      </w:rPr>
                      <w:fldChar w:fldCharType="begin"/>
                    </w:r>
                    <w:r w:rsidRPr="004504DA">
                      <w:rPr>
                        <w:rFonts w:ascii="Verdana" w:hAnsi="Verdana"/>
                        <w:b/>
                        <w:sz w:val="20"/>
                        <w:szCs w:val="20"/>
                      </w:rPr>
                      <w:instrText>NUMPAGES  \* Arabic  \* MERGEFORMAT</w:instrText>
                    </w:r>
                    <w:r w:rsidRPr="004504DA">
                      <w:rPr>
                        <w:rFonts w:ascii="Verdana" w:hAnsi="Verdana"/>
                        <w:b/>
                        <w:sz w:val="20"/>
                        <w:szCs w:val="20"/>
                      </w:rPr>
                      <w:fldChar w:fldCharType="separate"/>
                    </w:r>
                    <w:r w:rsidR="00F051A4">
                      <w:rPr>
                        <w:rFonts w:ascii="Verdana" w:hAnsi="Verdana"/>
                        <w:b/>
                        <w:noProof/>
                        <w:sz w:val="20"/>
                        <w:szCs w:val="20"/>
                      </w:rPr>
                      <w:t>16</w:t>
                    </w:r>
                    <w:r w:rsidRPr="004504DA">
                      <w:rPr>
                        <w:rFonts w:ascii="Verdana" w:hAnsi="Verdana"/>
                        <w:b/>
                        <w:sz w:val="20"/>
                        <w:szCs w:val="20"/>
                      </w:rPr>
                      <w:fldChar w:fldCharType="end"/>
                    </w:r>
                  </w:p>
                </w:txbxContent>
              </v:textbox>
            </v:shape>
          </w:pict>
        </mc:Fallback>
      </mc:AlternateContent>
    </w:r>
    <w:r w:rsidRPr="004504DA">
      <w:rPr>
        <w:rFonts w:ascii="Verdana" w:hAnsi="Verdana"/>
        <w:sz w:val="20"/>
        <w:szCs w:val="20"/>
        <w:lang w:val="es-CO"/>
      </w:rPr>
      <w:t xml:space="preserve">E-mail:  </w:t>
    </w:r>
    <w:hyperlink r:id="rId1" w:history="1">
      <w:r w:rsidRPr="004504DA">
        <w:rPr>
          <w:rFonts w:ascii="Verdana" w:hAnsi="Verdana"/>
          <w:color w:val="0000FF"/>
          <w:sz w:val="20"/>
          <w:szCs w:val="20"/>
          <w:u w:val="single"/>
          <w:lang w:val="es-CO"/>
        </w:rPr>
        <w:t>infraestructura@caloto-cauca.gov.co</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9F80B" w14:textId="77777777" w:rsidR="00B62DEB" w:rsidRDefault="00B62DEB" w:rsidP="00F10A72">
      <w:r>
        <w:separator/>
      </w:r>
    </w:p>
  </w:footnote>
  <w:footnote w:type="continuationSeparator" w:id="0">
    <w:p w14:paraId="41F1FD95" w14:textId="77777777" w:rsidR="00B62DEB" w:rsidRDefault="00B62DEB" w:rsidP="00F10A72">
      <w:r>
        <w:continuationSeparator/>
      </w:r>
    </w:p>
  </w:footnote>
  <w:footnote w:id="1">
    <w:p w14:paraId="78A276A6" w14:textId="04123D04" w:rsidR="00B62DEB" w:rsidRPr="00564296" w:rsidRDefault="00B62DEB" w:rsidP="006E3323">
      <w:pPr>
        <w:pStyle w:val="Textonotapie"/>
        <w:rPr>
          <w:lang w:val="es-CO"/>
        </w:rPr>
      </w:pPr>
      <w:r>
        <w:rPr>
          <w:rStyle w:val="Refdenotaalpie"/>
        </w:rPr>
        <w:footnoteRef/>
      </w:r>
      <w:r>
        <w:t xml:space="preserve"> </w:t>
      </w:r>
      <w:r w:rsidRPr="00564296">
        <w:rPr>
          <w:sz w:val="16"/>
          <w:szCs w:val="16"/>
        </w:rPr>
        <w:t>Tomado de</w:t>
      </w:r>
      <w:r>
        <w:rPr>
          <w:sz w:val="16"/>
          <w:szCs w:val="16"/>
        </w:rPr>
        <w:t xml:space="preserve"> </w:t>
      </w:r>
      <w:hyperlink r:id="rId1" w:history="1">
        <w:r w:rsidRPr="00D41CE5">
          <w:rPr>
            <w:rStyle w:val="Hipervnculo"/>
            <w:sz w:val="16"/>
            <w:szCs w:val="16"/>
          </w:rPr>
          <w:t>http://camacol.co/sites/default/files/secciones_internas/IAE%20Julio.pdf</w:t>
        </w:r>
      </w:hyperlink>
      <w:r>
        <w:rPr>
          <w:sz w:val="16"/>
          <w:szCs w:val="16"/>
        </w:rPr>
        <w:t xml:space="preserve"> </w:t>
      </w:r>
      <w:r>
        <w:t xml:space="preserve"> </w:t>
      </w:r>
    </w:p>
  </w:footnote>
  <w:footnote w:id="2">
    <w:p w14:paraId="3730F88A" w14:textId="77777777" w:rsidR="00B62DEB" w:rsidRPr="00564296" w:rsidRDefault="00B62DEB" w:rsidP="00954349">
      <w:pPr>
        <w:pStyle w:val="Textonotapie"/>
        <w:rPr>
          <w:lang w:val="es-CO"/>
        </w:rPr>
      </w:pPr>
      <w:r>
        <w:rPr>
          <w:rStyle w:val="Refdenotaalpie"/>
        </w:rPr>
        <w:footnoteRef/>
      </w:r>
      <w:r>
        <w:t xml:space="preserve"> </w:t>
      </w:r>
      <w:r w:rsidRPr="00564296">
        <w:rPr>
          <w:sz w:val="16"/>
          <w:szCs w:val="16"/>
        </w:rPr>
        <w:t>Tomado de</w:t>
      </w:r>
      <w:r>
        <w:rPr>
          <w:sz w:val="16"/>
          <w:szCs w:val="16"/>
        </w:rPr>
        <w:t xml:space="preserve"> </w:t>
      </w:r>
      <w:hyperlink r:id="rId2" w:history="1">
        <w:r w:rsidRPr="00D41CE5">
          <w:rPr>
            <w:rStyle w:val="Hipervnculo"/>
            <w:sz w:val="16"/>
            <w:szCs w:val="16"/>
          </w:rPr>
          <w:t>http://camacol.co/sites/default/files/secciones_internas/IAE%20Julio.pdf</w:t>
        </w:r>
      </w:hyperlink>
      <w:r>
        <w:rPr>
          <w:sz w:val="16"/>
          <w:szCs w:val="16"/>
        </w:rPr>
        <w:t xml:space="preserve"> </w:t>
      </w:r>
      <w:r>
        <w:t xml:space="preserve"> </w:t>
      </w:r>
    </w:p>
  </w:footnote>
  <w:footnote w:id="3">
    <w:p w14:paraId="2CFFB269" w14:textId="77777777" w:rsidR="00B62DEB" w:rsidRPr="00564296" w:rsidRDefault="00B62DEB" w:rsidP="00954349">
      <w:pPr>
        <w:pStyle w:val="Textonotapie"/>
        <w:rPr>
          <w:lang w:val="es-CO"/>
        </w:rPr>
      </w:pPr>
      <w:r>
        <w:rPr>
          <w:rStyle w:val="Refdenotaalpie"/>
        </w:rPr>
        <w:footnoteRef/>
      </w:r>
      <w:r>
        <w:t xml:space="preserve"> </w:t>
      </w:r>
      <w:r w:rsidRPr="00564296">
        <w:rPr>
          <w:sz w:val="16"/>
          <w:szCs w:val="16"/>
        </w:rPr>
        <w:t>Tomado de</w:t>
      </w:r>
      <w:r>
        <w:rPr>
          <w:sz w:val="16"/>
          <w:szCs w:val="16"/>
        </w:rPr>
        <w:t xml:space="preserve"> </w:t>
      </w:r>
      <w:hyperlink r:id="rId3" w:history="1">
        <w:r w:rsidRPr="00D41CE5">
          <w:rPr>
            <w:rStyle w:val="Hipervnculo"/>
            <w:sz w:val="16"/>
            <w:szCs w:val="16"/>
          </w:rPr>
          <w:t>http://camacol.co/sites/default/files/secciones_internas/IAE%20Julio.pdf</w:t>
        </w:r>
      </w:hyperlink>
      <w:r>
        <w:rPr>
          <w:sz w:val="16"/>
          <w:szCs w:val="16"/>
        </w:rPr>
        <w:t xml:space="preserve"> </w:t>
      </w:r>
      <w:r>
        <w:t xml:space="preserve"> </w:t>
      </w:r>
    </w:p>
  </w:footnote>
  <w:footnote w:id="4">
    <w:p w14:paraId="70006850" w14:textId="77777777" w:rsidR="00B62DEB" w:rsidRPr="00564296" w:rsidRDefault="00B62DEB" w:rsidP="00240509">
      <w:pPr>
        <w:pStyle w:val="Textonotapie"/>
        <w:rPr>
          <w:lang w:val="es-CO"/>
        </w:rPr>
      </w:pPr>
      <w:r>
        <w:rPr>
          <w:rStyle w:val="Refdenotaalpie"/>
        </w:rPr>
        <w:footnoteRef/>
      </w:r>
      <w:r>
        <w:t xml:space="preserve"> </w:t>
      </w:r>
      <w:r w:rsidRPr="00564296">
        <w:rPr>
          <w:sz w:val="16"/>
          <w:szCs w:val="16"/>
        </w:rPr>
        <w:t xml:space="preserve">Tomado de: </w:t>
      </w:r>
      <w:hyperlink r:id="rId4" w:history="1">
        <w:r w:rsidRPr="00564296">
          <w:rPr>
            <w:rStyle w:val="Hipervnculo"/>
            <w:sz w:val="16"/>
            <w:szCs w:val="16"/>
          </w:rPr>
          <w:t>https://issuu.com/camaracci/docs/bitacoradelainfraestructurajulio2015</w:t>
        </w:r>
      </w:hyperlink>
      <w:r w:rsidRPr="00564296">
        <w:rPr>
          <w:sz w:val="16"/>
          <w:szCs w:val="16"/>
        </w:rPr>
        <w:t>.</w:t>
      </w:r>
      <w:r>
        <w:t xml:space="preserve"> </w:t>
      </w:r>
    </w:p>
  </w:footnote>
  <w:footnote w:id="5">
    <w:p w14:paraId="2BB5FF19" w14:textId="6C904797" w:rsidR="00B62DEB" w:rsidRPr="00564296" w:rsidRDefault="00B62DEB" w:rsidP="00622E46">
      <w:pPr>
        <w:pStyle w:val="Textonotapie"/>
        <w:rPr>
          <w:lang w:val="es-CO"/>
        </w:rPr>
      </w:pPr>
      <w:r>
        <w:rPr>
          <w:rStyle w:val="Refdenotaalpie"/>
        </w:rPr>
        <w:footnoteRef/>
      </w:r>
      <w:r>
        <w:t xml:space="preserve"> </w:t>
      </w:r>
      <w:r w:rsidRPr="00564296">
        <w:rPr>
          <w:sz w:val="16"/>
          <w:szCs w:val="16"/>
        </w:rPr>
        <w:t>Tomado de</w:t>
      </w:r>
      <w:r>
        <w:rPr>
          <w:sz w:val="16"/>
          <w:szCs w:val="16"/>
        </w:rPr>
        <w:t xml:space="preserve"> </w:t>
      </w:r>
      <w:hyperlink r:id="rId5" w:history="1">
        <w:r w:rsidRPr="00D41CE5">
          <w:rPr>
            <w:rStyle w:val="Hipervnculo"/>
            <w:sz w:val="16"/>
            <w:szCs w:val="16"/>
          </w:rPr>
          <w:t>http://www.dane.gov.co/files/investigaciones/boletines/pib_const/Bol_ieac_Itrim16.pdf</w:t>
        </w:r>
      </w:hyperlink>
      <w:r>
        <w:rPr>
          <w:sz w:val="16"/>
          <w:szCs w:val="16"/>
        </w:rPr>
        <w:t xml:space="preserve"> </w:t>
      </w:r>
    </w:p>
  </w:footnote>
  <w:footnote w:id="6">
    <w:p w14:paraId="337CC2E0" w14:textId="77777777" w:rsidR="00B62DEB" w:rsidRPr="00564296" w:rsidRDefault="00B62DEB" w:rsidP="00D2528E">
      <w:pPr>
        <w:pStyle w:val="Textonotapie"/>
        <w:rPr>
          <w:lang w:val="es-CO"/>
        </w:rPr>
      </w:pPr>
      <w:r>
        <w:rPr>
          <w:rStyle w:val="Refdenotaalpie"/>
        </w:rPr>
        <w:footnoteRef/>
      </w:r>
      <w:r>
        <w:t xml:space="preserve"> </w:t>
      </w:r>
      <w:r w:rsidRPr="00564296">
        <w:rPr>
          <w:sz w:val="16"/>
          <w:szCs w:val="16"/>
        </w:rPr>
        <w:t>Tomado de</w:t>
      </w:r>
      <w:r>
        <w:rPr>
          <w:sz w:val="16"/>
          <w:szCs w:val="16"/>
        </w:rPr>
        <w:t xml:space="preserve"> </w:t>
      </w:r>
      <w:hyperlink r:id="rId6" w:history="1">
        <w:r w:rsidRPr="00D41CE5">
          <w:rPr>
            <w:rStyle w:val="Hipervnculo"/>
            <w:sz w:val="16"/>
            <w:szCs w:val="16"/>
          </w:rPr>
          <w:t>http://www.dane.gov.co/files/investigaciones/boletines/pib_const/Bol_ieac_Itrim16.pdf</w:t>
        </w:r>
      </w:hyperlink>
      <w:r>
        <w:rPr>
          <w:sz w:val="16"/>
          <w:szCs w:val="16"/>
        </w:rPr>
        <w:t xml:space="preserve"> </w:t>
      </w:r>
    </w:p>
  </w:footnote>
  <w:footnote w:id="7">
    <w:p w14:paraId="4BECBC56" w14:textId="5FD9C80F" w:rsidR="00B62DEB" w:rsidRPr="00D01F87" w:rsidRDefault="00B62DEB" w:rsidP="00D01F87">
      <w:pPr>
        <w:pStyle w:val="Textonotapie"/>
        <w:jc w:val="both"/>
        <w:rPr>
          <w:lang w:val="es-CO"/>
        </w:rPr>
      </w:pPr>
      <w:r>
        <w:rPr>
          <w:rStyle w:val="Refdenotaalpie"/>
        </w:rPr>
        <w:footnoteRef/>
      </w:r>
      <w:r>
        <w:t xml:space="preserve"> </w:t>
      </w:r>
      <w:proofErr w:type="spellStart"/>
      <w:r w:rsidRPr="00D01F87">
        <w:rPr>
          <w:sz w:val="16"/>
          <w:szCs w:val="16"/>
        </w:rPr>
        <w:t>Aktiva</w:t>
      </w:r>
      <w:proofErr w:type="spellEnd"/>
      <w:r w:rsidRPr="00D01F87">
        <w:rPr>
          <w:sz w:val="16"/>
          <w:szCs w:val="16"/>
        </w:rPr>
        <w:t xml:space="preserve">. (2015). EL SECTOR DE LA CONSTRUCCIÓN DE VIVIENDA. 26/02/2016, </w:t>
      </w:r>
      <w:proofErr w:type="gramStart"/>
      <w:r w:rsidRPr="00D01F87">
        <w:rPr>
          <w:sz w:val="16"/>
          <w:szCs w:val="16"/>
        </w:rPr>
        <w:t>de .</w:t>
      </w:r>
      <w:proofErr w:type="gramEnd"/>
      <w:r w:rsidRPr="00D01F87">
        <w:rPr>
          <w:sz w:val="16"/>
          <w:szCs w:val="16"/>
        </w:rPr>
        <w:t xml:space="preserve"> Sitio web: </w:t>
      </w:r>
      <w:r w:rsidRPr="00D01F87">
        <w:rPr>
          <w:color w:val="0000FF"/>
          <w:sz w:val="16"/>
          <w:szCs w:val="16"/>
        </w:rPr>
        <w:t>http://aktiva.com.co/publicaciones/15-estudios-sectoriales.html</w:t>
      </w:r>
      <w:r>
        <w:rPr>
          <w:color w:val="0000FF"/>
          <w:sz w:val="18"/>
          <w:szCs w:val="18"/>
        </w:rPr>
        <w:t xml:space="preserve"> </w:t>
      </w:r>
      <w:r>
        <w:t xml:space="preserve"> </w:t>
      </w:r>
    </w:p>
  </w:footnote>
  <w:footnote w:id="8">
    <w:p w14:paraId="162FEED5" w14:textId="12EEF864" w:rsidR="00B62DEB" w:rsidRPr="00D01F87" w:rsidRDefault="00B62DEB">
      <w:pPr>
        <w:pStyle w:val="Textonotapie"/>
        <w:rPr>
          <w:lang w:val="es-CO"/>
        </w:rPr>
      </w:pPr>
      <w:r>
        <w:rPr>
          <w:rStyle w:val="Refdenotaalpie"/>
        </w:rPr>
        <w:footnoteRef/>
      </w:r>
      <w:r>
        <w:t xml:space="preserve"> </w:t>
      </w:r>
      <w:r>
        <w:rPr>
          <w:lang w:val="es-CO"/>
        </w:rPr>
        <w:t xml:space="preserve">Ibídem. </w:t>
      </w:r>
    </w:p>
  </w:footnote>
  <w:footnote w:id="9">
    <w:p w14:paraId="1E18E606" w14:textId="77777777" w:rsidR="00B62DEB" w:rsidRPr="00564296" w:rsidRDefault="00B62DEB" w:rsidP="00223A42">
      <w:pPr>
        <w:pStyle w:val="Textonotapie"/>
        <w:rPr>
          <w:lang w:val="es-CO"/>
        </w:rPr>
      </w:pPr>
      <w:r>
        <w:rPr>
          <w:rStyle w:val="Refdenotaalpie"/>
        </w:rPr>
        <w:footnoteRef/>
      </w:r>
      <w:r>
        <w:t xml:space="preserve"> </w:t>
      </w:r>
      <w:r w:rsidRPr="00564296">
        <w:rPr>
          <w:sz w:val="16"/>
          <w:szCs w:val="16"/>
        </w:rPr>
        <w:t>Tomado de</w:t>
      </w:r>
      <w:r>
        <w:rPr>
          <w:sz w:val="16"/>
          <w:szCs w:val="16"/>
        </w:rPr>
        <w:t xml:space="preserve"> </w:t>
      </w:r>
      <w:hyperlink r:id="rId7" w:history="1">
        <w:r w:rsidRPr="00D41CE5">
          <w:rPr>
            <w:rStyle w:val="Hipervnculo"/>
            <w:sz w:val="16"/>
            <w:szCs w:val="16"/>
          </w:rPr>
          <w:t>http://www.dane.gov.co/files/investigaciones/boletines/pib_const/Bol_ieac_Itrim16.pdf</w:t>
        </w:r>
      </w:hyperlink>
      <w:r>
        <w:rPr>
          <w:sz w:val="16"/>
          <w:szCs w:val="16"/>
        </w:rPr>
        <w:t xml:space="preserve"> </w:t>
      </w:r>
    </w:p>
  </w:footnote>
  <w:footnote w:id="10">
    <w:p w14:paraId="4C548218" w14:textId="77777777" w:rsidR="00B62DEB" w:rsidRPr="00564296" w:rsidRDefault="00B62DEB" w:rsidP="00223A42">
      <w:pPr>
        <w:pStyle w:val="Textonotapie"/>
        <w:rPr>
          <w:lang w:val="es-CO"/>
        </w:rPr>
      </w:pPr>
      <w:r>
        <w:rPr>
          <w:rStyle w:val="Refdenotaalpie"/>
        </w:rPr>
        <w:footnoteRef/>
      </w:r>
      <w:r>
        <w:t xml:space="preserve"> </w:t>
      </w:r>
      <w:r w:rsidRPr="00564296">
        <w:rPr>
          <w:sz w:val="16"/>
          <w:szCs w:val="16"/>
        </w:rPr>
        <w:t>Tomado de</w:t>
      </w:r>
      <w:r>
        <w:rPr>
          <w:sz w:val="16"/>
          <w:szCs w:val="16"/>
        </w:rPr>
        <w:t xml:space="preserve"> </w:t>
      </w:r>
      <w:hyperlink r:id="rId8" w:history="1">
        <w:r w:rsidRPr="00D41CE5">
          <w:rPr>
            <w:rStyle w:val="Hipervnculo"/>
            <w:sz w:val="16"/>
            <w:szCs w:val="16"/>
          </w:rPr>
          <w:t>http://www.dane.gov.co/files/investigaciones/boletines/pib_const/Bol_ieac_Itrim16.pdf</w:t>
        </w:r>
      </w:hyperlink>
      <w:r>
        <w:rPr>
          <w:sz w:val="16"/>
          <w:szCs w:val="16"/>
        </w:rPr>
        <w:t xml:space="preserve"> </w:t>
      </w:r>
    </w:p>
  </w:footnote>
  <w:footnote w:id="11">
    <w:p w14:paraId="4C6F0DF3" w14:textId="77777777" w:rsidR="00B62DEB" w:rsidRPr="00564296" w:rsidRDefault="00B62DEB" w:rsidP="00223A42">
      <w:pPr>
        <w:pStyle w:val="Textonotapie"/>
        <w:rPr>
          <w:lang w:val="es-CO"/>
        </w:rPr>
      </w:pPr>
      <w:r>
        <w:rPr>
          <w:rStyle w:val="Refdenotaalpie"/>
        </w:rPr>
        <w:footnoteRef/>
      </w:r>
      <w:r>
        <w:t xml:space="preserve"> </w:t>
      </w:r>
      <w:r w:rsidRPr="00564296">
        <w:rPr>
          <w:sz w:val="16"/>
          <w:szCs w:val="16"/>
        </w:rPr>
        <w:t>Tomado de</w:t>
      </w:r>
      <w:r>
        <w:rPr>
          <w:sz w:val="16"/>
          <w:szCs w:val="16"/>
        </w:rPr>
        <w:t xml:space="preserve"> </w:t>
      </w:r>
      <w:hyperlink r:id="rId9" w:history="1">
        <w:r w:rsidRPr="00D41CE5">
          <w:rPr>
            <w:rStyle w:val="Hipervnculo"/>
            <w:sz w:val="16"/>
            <w:szCs w:val="16"/>
          </w:rPr>
          <w:t>http://www.dane.gov.co/files/investigaciones/boletines/iccp/pres_iccp_jun16.pdf</w:t>
        </w:r>
      </w:hyperlink>
      <w:r>
        <w:rPr>
          <w:sz w:val="16"/>
          <w:szCs w:val="16"/>
        </w:rPr>
        <w:t xml:space="preserve"> </w:t>
      </w:r>
      <w:r>
        <w:t xml:space="preserve"> </w:t>
      </w:r>
    </w:p>
  </w:footnote>
  <w:footnote w:id="12">
    <w:p w14:paraId="5B770D4D" w14:textId="77777777" w:rsidR="00B62DEB" w:rsidRPr="00564296" w:rsidRDefault="00B62DEB" w:rsidP="00223A42">
      <w:pPr>
        <w:pStyle w:val="Textonotapie"/>
        <w:rPr>
          <w:lang w:val="es-CO"/>
        </w:rPr>
      </w:pPr>
      <w:r>
        <w:rPr>
          <w:rStyle w:val="Refdenotaalpie"/>
        </w:rPr>
        <w:footnoteRef/>
      </w:r>
      <w:r>
        <w:t xml:space="preserve"> </w:t>
      </w:r>
      <w:r w:rsidRPr="00564296">
        <w:rPr>
          <w:sz w:val="16"/>
          <w:szCs w:val="16"/>
        </w:rPr>
        <w:t>Tomado de</w:t>
      </w:r>
      <w:r>
        <w:rPr>
          <w:sz w:val="16"/>
          <w:szCs w:val="16"/>
        </w:rPr>
        <w:t xml:space="preserve"> </w:t>
      </w:r>
      <w:hyperlink r:id="rId10" w:history="1">
        <w:r w:rsidRPr="00D41CE5">
          <w:rPr>
            <w:rStyle w:val="Hipervnculo"/>
            <w:sz w:val="16"/>
            <w:szCs w:val="16"/>
          </w:rPr>
          <w:t>http://www.dane.gov.co/files/investigaciones/boletines/iccp/pres_iccp_jun16.pdf</w:t>
        </w:r>
      </w:hyperlink>
      <w:r>
        <w:rPr>
          <w:sz w:val="16"/>
          <w:szCs w:val="16"/>
        </w:rPr>
        <w:t xml:space="preserve"> </w:t>
      </w:r>
      <w:r>
        <w:t xml:space="preserve"> </w:t>
      </w:r>
    </w:p>
  </w:footnote>
  <w:footnote w:id="13">
    <w:p w14:paraId="01461DA4" w14:textId="77777777" w:rsidR="00B62DEB" w:rsidRPr="00564296" w:rsidRDefault="00B62DEB" w:rsidP="00223A42">
      <w:pPr>
        <w:pStyle w:val="Textonotapie"/>
        <w:rPr>
          <w:lang w:val="es-CO"/>
        </w:rPr>
      </w:pPr>
      <w:r>
        <w:rPr>
          <w:rStyle w:val="Refdenotaalpie"/>
        </w:rPr>
        <w:footnoteRef/>
      </w:r>
      <w:r>
        <w:t xml:space="preserve"> </w:t>
      </w:r>
      <w:r w:rsidRPr="00564296">
        <w:rPr>
          <w:sz w:val="16"/>
          <w:szCs w:val="16"/>
        </w:rPr>
        <w:t>Tomado de</w:t>
      </w:r>
      <w:r>
        <w:rPr>
          <w:sz w:val="16"/>
          <w:szCs w:val="16"/>
        </w:rPr>
        <w:t xml:space="preserve"> </w:t>
      </w:r>
      <w:hyperlink r:id="rId11" w:history="1">
        <w:r w:rsidRPr="00D41CE5">
          <w:rPr>
            <w:rStyle w:val="Hipervnculo"/>
            <w:sz w:val="16"/>
            <w:szCs w:val="16"/>
          </w:rPr>
          <w:t>http://www.dane.gov.co/files/investigaciones/boletines/iccp/pres_iccp_jun16.pdf</w:t>
        </w:r>
      </w:hyperlink>
      <w:r>
        <w:rPr>
          <w:sz w:val="16"/>
          <w:szCs w:val="16"/>
        </w:rPr>
        <w:t xml:space="preserve"> </w:t>
      </w:r>
      <w:r>
        <w:t xml:space="preserve"> </w:t>
      </w:r>
    </w:p>
  </w:footnote>
  <w:footnote w:id="14">
    <w:p w14:paraId="1208D0C0" w14:textId="0A86FD2E" w:rsidR="00B62DEB" w:rsidRPr="00564296" w:rsidRDefault="00B62DEB" w:rsidP="00485A10">
      <w:pPr>
        <w:pStyle w:val="Textonotapie"/>
        <w:rPr>
          <w:lang w:val="es-CO"/>
        </w:rPr>
      </w:pPr>
      <w:r>
        <w:rPr>
          <w:rStyle w:val="Refdenotaalpie"/>
        </w:rPr>
        <w:footnoteRef/>
      </w:r>
      <w:r>
        <w:t xml:space="preserve"> </w:t>
      </w:r>
      <w:r w:rsidRPr="00564296">
        <w:rPr>
          <w:sz w:val="16"/>
          <w:szCs w:val="16"/>
        </w:rPr>
        <w:t>Tomado de</w:t>
      </w:r>
      <w:r>
        <w:rPr>
          <w:sz w:val="16"/>
          <w:szCs w:val="16"/>
        </w:rPr>
        <w:t xml:space="preserve"> </w:t>
      </w:r>
      <w:hyperlink r:id="rId12" w:history="1">
        <w:r w:rsidRPr="00D41CE5">
          <w:rPr>
            <w:rStyle w:val="Hipervnculo"/>
            <w:sz w:val="16"/>
            <w:szCs w:val="16"/>
          </w:rPr>
          <w:t>http://www.dane.gov.co/files/investigaciones/boletines/pib_const/Bol_ieac_Itrim16.pdf</w:t>
        </w:r>
      </w:hyperlink>
      <w:r>
        <w:rPr>
          <w:sz w:val="16"/>
          <w:szCs w:val="16"/>
        </w:rPr>
        <w:t xml:space="preserve"> </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5361D" w14:textId="77777777" w:rsidR="00B62DEB" w:rsidRDefault="00B62DEB" w:rsidP="00383BCC">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9799A93" w14:textId="77777777" w:rsidR="00B62DEB" w:rsidRDefault="00B62DEB" w:rsidP="00383BCC">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30AC1" w14:textId="13908B68" w:rsidR="00B62DEB" w:rsidRPr="00B62DEB" w:rsidRDefault="00597F20" w:rsidP="007A01A8">
    <w:pPr>
      <w:keepNext/>
      <w:ind w:right="-1"/>
      <w:jc w:val="center"/>
      <w:outlineLvl w:val="1"/>
      <w:rPr>
        <w:rFonts w:ascii="Verdana" w:hAnsi="Verdana"/>
        <w:b/>
        <w:bCs/>
        <w:iCs/>
        <w:color w:val="000000"/>
        <w:spacing w:val="20"/>
        <w:lang w:val="es-ES_tradnl"/>
      </w:rPr>
    </w:pPr>
    <w:sdt>
      <w:sdtPr>
        <w:rPr>
          <w:rFonts w:ascii="Verdana" w:hAnsi="Verdana"/>
          <w:b/>
          <w:bCs/>
          <w:i/>
          <w:iCs/>
          <w:noProof/>
          <w:color w:val="000000"/>
          <w:spacing w:val="20"/>
          <w:lang w:val="es-ES_tradnl"/>
        </w:rPr>
        <w:id w:val="-1477532474"/>
        <w:docPartObj>
          <w:docPartGallery w:val="Watermarks"/>
          <w:docPartUnique/>
        </w:docPartObj>
      </w:sdtPr>
      <w:sdtEndPr/>
      <w:sdtContent>
        <w:r>
          <w:rPr>
            <w:rFonts w:ascii="Verdana" w:hAnsi="Verdana"/>
            <w:b/>
            <w:bCs/>
            <w:i/>
            <w:iCs/>
            <w:noProof/>
            <w:color w:val="000000"/>
            <w:spacing w:val="20"/>
            <w:lang w:val="es-ES_tradnl"/>
          </w:rPr>
          <w:pict w14:anchorId="7ED30E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ANALISIS DEL SECTOR"/>
              <w10:wrap anchorx="margin" anchory="margin"/>
            </v:shape>
          </w:pict>
        </w:r>
      </w:sdtContent>
    </w:sdt>
    <w:r w:rsidR="00B62DEB" w:rsidRPr="00B62DEB">
      <w:rPr>
        <w:rFonts w:ascii="Verdana" w:hAnsi="Verdana"/>
        <w:b/>
        <w:bCs/>
        <w:iCs/>
        <w:noProof/>
        <w:color w:val="000000"/>
        <w:spacing w:val="20"/>
        <w:lang w:val="en-US" w:eastAsia="en-US"/>
      </w:rPr>
      <w:drawing>
        <wp:anchor distT="0" distB="0" distL="114300" distR="114300" simplePos="0" relativeHeight="251656192" behindDoc="1" locked="0" layoutInCell="1" allowOverlap="1" wp14:anchorId="0B419795" wp14:editId="6EC2766D">
          <wp:simplePos x="0" y="0"/>
          <wp:positionH relativeFrom="column">
            <wp:posOffset>-378460</wp:posOffset>
          </wp:positionH>
          <wp:positionV relativeFrom="paragraph">
            <wp:posOffset>-273050</wp:posOffset>
          </wp:positionV>
          <wp:extent cx="814070" cy="1106805"/>
          <wp:effectExtent l="0" t="0" r="5080" b="0"/>
          <wp:wrapNone/>
          <wp:docPr id="6" name="Imagen 6" descr="ESCUDO_CALOTO_CAUCA_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ESCUDO_CALOTO_CAUCA_thum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4070" cy="1106805"/>
                  </a:xfrm>
                  <a:prstGeom prst="rect">
                    <a:avLst/>
                  </a:prstGeom>
                  <a:noFill/>
                </pic:spPr>
              </pic:pic>
            </a:graphicData>
          </a:graphic>
          <wp14:sizeRelH relativeFrom="page">
            <wp14:pctWidth>0</wp14:pctWidth>
          </wp14:sizeRelH>
          <wp14:sizeRelV relativeFrom="page">
            <wp14:pctHeight>0</wp14:pctHeight>
          </wp14:sizeRelV>
        </wp:anchor>
      </w:drawing>
    </w:r>
    <w:r w:rsidR="00B62DEB" w:rsidRPr="00B62DEB">
      <w:rPr>
        <w:rFonts w:ascii="Verdana" w:hAnsi="Verdana"/>
        <w:b/>
        <w:bCs/>
        <w:iCs/>
        <w:noProof/>
        <w:color w:val="000000"/>
        <w:spacing w:val="20"/>
        <w:lang w:val="es-ES_tradnl"/>
      </w:rPr>
      <w:t>ALCALDÍA MUNICIPAL DE CALOTO</w:t>
    </w:r>
  </w:p>
  <w:p w14:paraId="5F705BE3" w14:textId="7B1A20A0" w:rsidR="00B62DEB" w:rsidRPr="00B62DEB" w:rsidRDefault="00B62DEB" w:rsidP="00B62DEB">
    <w:pPr>
      <w:keepNext/>
      <w:tabs>
        <w:tab w:val="left" w:pos="3820"/>
      </w:tabs>
      <w:ind w:right="-1"/>
      <w:outlineLvl w:val="1"/>
      <w:rPr>
        <w:rFonts w:ascii="Verdana" w:hAnsi="Verdana"/>
        <w:bCs/>
        <w:iCs/>
        <w:color w:val="000000"/>
        <w:spacing w:val="20"/>
        <w:lang w:val="es-ES_tradnl"/>
      </w:rPr>
    </w:pPr>
    <w:r>
      <w:rPr>
        <w:rFonts w:ascii="Verdana" w:hAnsi="Verdana"/>
        <w:bCs/>
        <w:iCs/>
        <w:color w:val="000000"/>
        <w:spacing w:val="20"/>
        <w:lang w:val="es-ES_tradnl"/>
      </w:rPr>
      <w:t xml:space="preserve">            </w:t>
    </w:r>
    <w:r w:rsidRPr="00B62DEB">
      <w:rPr>
        <w:rFonts w:ascii="Verdana" w:hAnsi="Verdana"/>
        <w:bCs/>
        <w:iCs/>
        <w:color w:val="000000"/>
        <w:spacing w:val="20"/>
        <w:lang w:val="es-ES_tradnl"/>
      </w:rPr>
      <w:t xml:space="preserve">Nueva Segovia de </w:t>
    </w:r>
    <w:r w:rsidRPr="00B62DEB">
      <w:rPr>
        <w:rFonts w:ascii="Verdana" w:hAnsi="Verdana"/>
        <w:color w:val="000000"/>
        <w:spacing w:val="20"/>
        <w:lang w:val="es-ES_tradnl"/>
      </w:rPr>
      <w:t>San</w:t>
    </w:r>
    <w:r w:rsidRPr="00B62DEB">
      <w:rPr>
        <w:rFonts w:ascii="Verdana" w:hAnsi="Verdana"/>
        <w:bCs/>
        <w:iCs/>
        <w:color w:val="000000"/>
        <w:spacing w:val="20"/>
        <w:lang w:val="es-ES_tradnl"/>
      </w:rPr>
      <w:t xml:space="preserve"> Esteban de Caloto Cauca</w:t>
    </w:r>
  </w:p>
  <w:p w14:paraId="74820222" w14:textId="53EC17CB" w:rsidR="00B62DEB" w:rsidRPr="00B62DEB" w:rsidRDefault="00B62DEB" w:rsidP="007A01A8">
    <w:pPr>
      <w:tabs>
        <w:tab w:val="center" w:pos="4252"/>
        <w:tab w:val="right" w:pos="8504"/>
      </w:tabs>
      <w:ind w:right="-1"/>
      <w:jc w:val="center"/>
      <w:rPr>
        <w:rFonts w:ascii="Verdana" w:hAnsi="Verdana"/>
        <w:color w:val="000000"/>
      </w:rPr>
    </w:pPr>
    <w:r w:rsidRPr="00B62DEB">
      <w:rPr>
        <w:rFonts w:ascii="Verdana" w:hAnsi="Verdana"/>
        <w:color w:val="000000"/>
      </w:rPr>
      <w:t>Ciudad Confederada</w:t>
    </w:r>
  </w:p>
  <w:p w14:paraId="3A98B70E" w14:textId="77777777" w:rsidR="00B62DEB" w:rsidRPr="007A01A8" w:rsidRDefault="00B62DEB" w:rsidP="007A01A8">
    <w:pPr>
      <w:tabs>
        <w:tab w:val="center" w:pos="4252"/>
        <w:tab w:val="right" w:pos="8504"/>
      </w:tabs>
      <w:ind w:left="-709" w:right="-799"/>
      <w:jc w:val="center"/>
      <w:rPr>
        <w:rFonts w:ascii="Tahoma" w:hAnsi="Tahoma"/>
        <w:color w:val="000000"/>
        <w:szCs w:val="20"/>
      </w:rPr>
    </w:pPr>
    <w:r>
      <w:rPr>
        <w:rFonts w:ascii="Tahoma" w:hAnsi="Tahoma"/>
        <w:noProof/>
        <w:color w:val="000000"/>
        <w:szCs w:val="20"/>
        <w:lang w:val="en-US" w:eastAsia="en-US"/>
      </w:rPr>
      <mc:AlternateContent>
        <mc:Choice Requires="wps">
          <w:drawing>
            <wp:anchor distT="0" distB="0" distL="114300" distR="114300" simplePos="0" relativeHeight="251657216" behindDoc="0" locked="0" layoutInCell="1" allowOverlap="1" wp14:anchorId="1615E3A8" wp14:editId="60CB599A">
              <wp:simplePos x="0" y="0"/>
              <wp:positionH relativeFrom="column">
                <wp:posOffset>405130</wp:posOffset>
              </wp:positionH>
              <wp:positionV relativeFrom="paragraph">
                <wp:posOffset>78740</wp:posOffset>
              </wp:positionV>
              <wp:extent cx="5277485" cy="635"/>
              <wp:effectExtent l="0" t="0" r="0" b="0"/>
              <wp:wrapNone/>
              <wp:docPr id="4"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7485" cy="635"/>
                      </a:xfrm>
                      <a:prstGeom prst="straightConnector1">
                        <a:avLst/>
                      </a:prstGeom>
                      <a:noFill/>
                      <a:ln w="381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D8C0D1" id="_x0000_t32" coordsize="21600,21600" o:spt="32" o:oned="t" path="m,l21600,21600e" filled="f">
              <v:path arrowok="t" fillok="f" o:connecttype="none"/>
              <o:lock v:ext="edit" shapetype="t"/>
            </v:shapetype>
            <v:shape id="Conector recto de flecha 4" o:spid="_x0000_s1026" type="#_x0000_t32" style="position:absolute;margin-left:31.9pt;margin-top:6.2pt;width:415.55pt;height:.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" strokecolor="#1f497d" strokeweight="3pt"/>
          </w:pict>
        </mc:Fallback>
      </mc:AlternateContent>
    </w:r>
    <w:r w:rsidRPr="007A01A8">
      <w:rPr>
        <w:rFonts w:ascii="Tahoma" w:hAnsi="Tahoma"/>
        <w:color w:val="000000"/>
        <w:szCs w:val="20"/>
      </w:rPr>
      <w:t xml:space="preserve"> </w:t>
    </w:r>
  </w:p>
  <w:p w14:paraId="7244E67D" w14:textId="594F7467" w:rsidR="00B62DEB" w:rsidRPr="00EC657A" w:rsidRDefault="00B62DEB" w:rsidP="00826A91">
    <w:pPr>
      <w:pStyle w:val="Encabezado"/>
      <w:ind w:right="-1"/>
      <w:jc w:val="right"/>
      <w:rPr>
        <w:rFonts w:ascii="Iskoola Pota" w:eastAsia="Dotum" w:hAnsi="Iskoola Pota" w:cs="Iskoola Pota"/>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singleLevel"/>
    <w:tmpl w:val="00000008"/>
    <w:lvl w:ilvl="0">
      <w:start w:val="1"/>
      <w:numFmt w:val="bullet"/>
      <w:lvlText w:val=""/>
      <w:lvlJc w:val="left"/>
      <w:pPr>
        <w:tabs>
          <w:tab w:val="num" w:pos="360"/>
        </w:tabs>
        <w:ind w:left="360" w:hanging="360"/>
      </w:pPr>
      <w:rPr>
        <w:rFonts w:ascii="Symbol" w:hAnsi="Symbol"/>
      </w:rPr>
    </w:lvl>
  </w:abstractNum>
  <w:abstractNum w:abstractNumId="1" w15:restartNumberingAfterBreak="0">
    <w:nsid w:val="00000033"/>
    <w:multiLevelType w:val="multilevel"/>
    <w:tmpl w:val="00000032"/>
    <w:lvl w:ilvl="0">
      <w:start w:val="1"/>
      <w:numFmt w:val="bullet"/>
      <w:lvlText w:val="-"/>
      <w:lvlJc w:val="left"/>
      <w:rPr>
        <w:rFonts w:ascii="Arial" w:hAnsi="Arial"/>
        <w:b w:val="0"/>
        <w:i w:val="0"/>
        <w:smallCaps w:val="0"/>
        <w:strike w:val="0"/>
        <w:color w:val="000000"/>
        <w:spacing w:val="0"/>
        <w:w w:val="100"/>
        <w:position w:val="0"/>
        <w:sz w:val="21"/>
        <w:u w:val="none"/>
      </w:rPr>
    </w:lvl>
    <w:lvl w:ilvl="1">
      <w:start w:val="1"/>
      <w:numFmt w:val="bullet"/>
      <w:lvlText w:val="-"/>
      <w:lvlJc w:val="left"/>
      <w:rPr>
        <w:rFonts w:ascii="Arial" w:hAnsi="Arial"/>
        <w:b w:val="0"/>
        <w:i w:val="0"/>
        <w:smallCaps w:val="0"/>
        <w:strike w:val="0"/>
        <w:color w:val="000000"/>
        <w:spacing w:val="0"/>
        <w:w w:val="100"/>
        <w:position w:val="0"/>
        <w:sz w:val="21"/>
        <w:u w:val="none"/>
      </w:rPr>
    </w:lvl>
    <w:lvl w:ilvl="2">
      <w:start w:val="1"/>
      <w:numFmt w:val="bullet"/>
      <w:lvlText w:val="-"/>
      <w:lvlJc w:val="left"/>
      <w:rPr>
        <w:rFonts w:ascii="Arial" w:hAnsi="Arial"/>
        <w:b w:val="0"/>
        <w:i w:val="0"/>
        <w:smallCaps w:val="0"/>
        <w:strike w:val="0"/>
        <w:color w:val="000000"/>
        <w:spacing w:val="0"/>
        <w:w w:val="100"/>
        <w:position w:val="0"/>
        <w:sz w:val="21"/>
        <w:u w:val="none"/>
      </w:rPr>
    </w:lvl>
    <w:lvl w:ilvl="3">
      <w:start w:val="1"/>
      <w:numFmt w:val="bullet"/>
      <w:lvlText w:val="-"/>
      <w:lvlJc w:val="left"/>
      <w:rPr>
        <w:rFonts w:ascii="Arial" w:hAnsi="Arial"/>
        <w:b w:val="0"/>
        <w:i w:val="0"/>
        <w:smallCaps w:val="0"/>
        <w:strike w:val="0"/>
        <w:color w:val="000000"/>
        <w:spacing w:val="0"/>
        <w:w w:val="100"/>
        <w:position w:val="0"/>
        <w:sz w:val="21"/>
        <w:u w:val="none"/>
      </w:rPr>
    </w:lvl>
    <w:lvl w:ilvl="4">
      <w:start w:val="1"/>
      <w:numFmt w:val="bullet"/>
      <w:lvlText w:val="-"/>
      <w:lvlJc w:val="left"/>
      <w:rPr>
        <w:rFonts w:ascii="Arial" w:hAnsi="Arial"/>
        <w:b w:val="0"/>
        <w:i w:val="0"/>
        <w:smallCaps w:val="0"/>
        <w:strike w:val="0"/>
        <w:color w:val="000000"/>
        <w:spacing w:val="0"/>
        <w:w w:val="100"/>
        <w:position w:val="0"/>
        <w:sz w:val="21"/>
        <w:u w:val="none"/>
      </w:rPr>
    </w:lvl>
    <w:lvl w:ilvl="5">
      <w:start w:val="1"/>
      <w:numFmt w:val="bullet"/>
      <w:lvlText w:val="-"/>
      <w:lvlJc w:val="left"/>
      <w:rPr>
        <w:rFonts w:ascii="Arial" w:hAnsi="Arial"/>
        <w:b w:val="0"/>
        <w:i w:val="0"/>
        <w:smallCaps w:val="0"/>
        <w:strike w:val="0"/>
        <w:color w:val="000000"/>
        <w:spacing w:val="0"/>
        <w:w w:val="100"/>
        <w:position w:val="0"/>
        <w:sz w:val="21"/>
        <w:u w:val="none"/>
      </w:rPr>
    </w:lvl>
    <w:lvl w:ilvl="6">
      <w:start w:val="1"/>
      <w:numFmt w:val="bullet"/>
      <w:lvlText w:val="-"/>
      <w:lvlJc w:val="left"/>
      <w:rPr>
        <w:rFonts w:ascii="Arial" w:hAnsi="Arial"/>
        <w:b w:val="0"/>
        <w:i w:val="0"/>
        <w:smallCaps w:val="0"/>
        <w:strike w:val="0"/>
        <w:color w:val="000000"/>
        <w:spacing w:val="0"/>
        <w:w w:val="100"/>
        <w:position w:val="0"/>
        <w:sz w:val="21"/>
        <w:u w:val="none"/>
      </w:rPr>
    </w:lvl>
    <w:lvl w:ilvl="7">
      <w:start w:val="1"/>
      <w:numFmt w:val="bullet"/>
      <w:lvlText w:val="-"/>
      <w:lvlJc w:val="left"/>
      <w:rPr>
        <w:rFonts w:ascii="Arial" w:hAnsi="Arial"/>
        <w:b w:val="0"/>
        <w:i w:val="0"/>
        <w:smallCaps w:val="0"/>
        <w:strike w:val="0"/>
        <w:color w:val="000000"/>
        <w:spacing w:val="0"/>
        <w:w w:val="100"/>
        <w:position w:val="0"/>
        <w:sz w:val="21"/>
        <w:u w:val="none"/>
      </w:rPr>
    </w:lvl>
    <w:lvl w:ilvl="8">
      <w:start w:val="1"/>
      <w:numFmt w:val="bullet"/>
      <w:lvlText w:val="-"/>
      <w:lvlJc w:val="left"/>
      <w:rPr>
        <w:rFonts w:ascii="Arial" w:hAnsi="Arial"/>
        <w:b w:val="0"/>
        <w:i w:val="0"/>
        <w:smallCaps w:val="0"/>
        <w:strike w:val="0"/>
        <w:color w:val="000000"/>
        <w:spacing w:val="0"/>
        <w:w w:val="100"/>
        <w:position w:val="0"/>
        <w:sz w:val="21"/>
        <w:u w:val="none"/>
      </w:rPr>
    </w:lvl>
  </w:abstractNum>
  <w:abstractNum w:abstractNumId="2" w15:restartNumberingAfterBreak="0">
    <w:nsid w:val="07F5638A"/>
    <w:multiLevelType w:val="multilevel"/>
    <w:tmpl w:val="2B829142"/>
    <w:lvl w:ilvl="0">
      <w:start w:val="5"/>
      <w:numFmt w:val="decimal"/>
      <w:lvlText w:val="%1."/>
      <w:lvlJc w:val="left"/>
      <w:pPr>
        <w:tabs>
          <w:tab w:val="num" w:pos="1065"/>
        </w:tabs>
        <w:ind w:left="1065" w:hanging="705"/>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BC56BF"/>
    <w:multiLevelType w:val="multilevel"/>
    <w:tmpl w:val="F1DC4EBA"/>
    <w:lvl w:ilvl="0">
      <w:start w:val="1"/>
      <w:numFmt w:val="lowerLetter"/>
      <w:lvlText w:val="%1)"/>
      <w:lvlJc w:val="left"/>
      <w:pPr>
        <w:ind w:left="360" w:hanging="360"/>
      </w:pPr>
      <w:rPr>
        <w:rFonts w:hint="default"/>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705054"/>
    <w:multiLevelType w:val="multilevel"/>
    <w:tmpl w:val="5608E9D2"/>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363026C"/>
    <w:multiLevelType w:val="hybridMultilevel"/>
    <w:tmpl w:val="F92E011A"/>
    <w:lvl w:ilvl="0" w:tplc="73E0C45E">
      <w:start w:val="1"/>
      <w:numFmt w:val="lowerLetter"/>
      <w:lvlText w:val="(%1)"/>
      <w:lvlJc w:val="left"/>
      <w:pPr>
        <w:ind w:left="720" w:hanging="360"/>
      </w:pPr>
      <w:rPr>
        <w:rFonts w:hint="default"/>
        <w:b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F06B84"/>
    <w:multiLevelType w:val="hybridMultilevel"/>
    <w:tmpl w:val="AB4AA7C6"/>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A4C05D2"/>
    <w:multiLevelType w:val="hybridMultilevel"/>
    <w:tmpl w:val="5B72B2D4"/>
    <w:lvl w:ilvl="0" w:tplc="26B8CA70">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1B3A3308"/>
    <w:multiLevelType w:val="hybridMultilevel"/>
    <w:tmpl w:val="E266ED76"/>
    <w:lvl w:ilvl="0" w:tplc="9F82C62A">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9" w15:restartNumberingAfterBreak="0">
    <w:nsid w:val="1C83782A"/>
    <w:multiLevelType w:val="multilevel"/>
    <w:tmpl w:val="5608E9D2"/>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20A80A55"/>
    <w:multiLevelType w:val="hybridMultilevel"/>
    <w:tmpl w:val="0916D67C"/>
    <w:lvl w:ilvl="0" w:tplc="15BAC90E">
      <w:start w:val="1"/>
      <w:numFmt w:val="decimal"/>
      <w:lvlText w:val="%1."/>
      <w:lvlJc w:val="left"/>
      <w:pPr>
        <w:tabs>
          <w:tab w:val="num" w:pos="720"/>
        </w:tabs>
        <w:ind w:left="720" w:hanging="360"/>
      </w:pPr>
      <w:rPr>
        <w:rFonts w:cs="Times New Roman"/>
        <w:b/>
      </w:rPr>
    </w:lvl>
    <w:lvl w:ilvl="1" w:tplc="7C74EC5E">
      <w:numFmt w:val="none"/>
      <w:lvlText w:val=""/>
      <w:lvlJc w:val="left"/>
      <w:pPr>
        <w:tabs>
          <w:tab w:val="num" w:pos="360"/>
        </w:tabs>
        <w:ind w:left="0" w:firstLine="0"/>
      </w:pPr>
      <w:rPr>
        <w:rFonts w:cs="Times New Roman"/>
      </w:rPr>
    </w:lvl>
    <w:lvl w:ilvl="2" w:tplc="938618A8">
      <w:numFmt w:val="none"/>
      <w:lvlText w:val=""/>
      <w:lvlJc w:val="left"/>
      <w:pPr>
        <w:tabs>
          <w:tab w:val="num" w:pos="360"/>
        </w:tabs>
        <w:ind w:left="0" w:firstLine="0"/>
      </w:pPr>
      <w:rPr>
        <w:rFonts w:cs="Times New Roman"/>
      </w:rPr>
    </w:lvl>
    <w:lvl w:ilvl="3" w:tplc="5CBAE018">
      <w:numFmt w:val="none"/>
      <w:lvlText w:val=""/>
      <w:lvlJc w:val="left"/>
      <w:pPr>
        <w:tabs>
          <w:tab w:val="num" w:pos="360"/>
        </w:tabs>
        <w:ind w:left="0" w:firstLine="0"/>
      </w:pPr>
      <w:rPr>
        <w:rFonts w:cs="Times New Roman"/>
      </w:rPr>
    </w:lvl>
    <w:lvl w:ilvl="4" w:tplc="ADF05C82">
      <w:numFmt w:val="none"/>
      <w:lvlText w:val=""/>
      <w:lvlJc w:val="left"/>
      <w:pPr>
        <w:tabs>
          <w:tab w:val="num" w:pos="360"/>
        </w:tabs>
        <w:ind w:left="0" w:firstLine="0"/>
      </w:pPr>
      <w:rPr>
        <w:rFonts w:cs="Times New Roman"/>
      </w:rPr>
    </w:lvl>
    <w:lvl w:ilvl="5" w:tplc="3A5E7B0A">
      <w:numFmt w:val="none"/>
      <w:lvlText w:val=""/>
      <w:lvlJc w:val="left"/>
      <w:pPr>
        <w:tabs>
          <w:tab w:val="num" w:pos="360"/>
        </w:tabs>
        <w:ind w:left="0" w:firstLine="0"/>
      </w:pPr>
      <w:rPr>
        <w:rFonts w:cs="Times New Roman"/>
      </w:rPr>
    </w:lvl>
    <w:lvl w:ilvl="6" w:tplc="90207F4A">
      <w:numFmt w:val="none"/>
      <w:lvlText w:val=""/>
      <w:lvlJc w:val="left"/>
      <w:pPr>
        <w:tabs>
          <w:tab w:val="num" w:pos="360"/>
        </w:tabs>
        <w:ind w:left="0" w:firstLine="0"/>
      </w:pPr>
      <w:rPr>
        <w:rFonts w:cs="Times New Roman"/>
      </w:rPr>
    </w:lvl>
    <w:lvl w:ilvl="7" w:tplc="D28CE5A8">
      <w:numFmt w:val="none"/>
      <w:lvlText w:val=""/>
      <w:lvlJc w:val="left"/>
      <w:pPr>
        <w:tabs>
          <w:tab w:val="num" w:pos="360"/>
        </w:tabs>
        <w:ind w:left="0" w:firstLine="0"/>
      </w:pPr>
      <w:rPr>
        <w:rFonts w:cs="Times New Roman"/>
      </w:rPr>
    </w:lvl>
    <w:lvl w:ilvl="8" w:tplc="1512B364">
      <w:numFmt w:val="none"/>
      <w:lvlText w:val=""/>
      <w:lvlJc w:val="left"/>
      <w:pPr>
        <w:tabs>
          <w:tab w:val="num" w:pos="360"/>
        </w:tabs>
        <w:ind w:left="0" w:firstLine="0"/>
      </w:pPr>
      <w:rPr>
        <w:rFonts w:cs="Times New Roman"/>
      </w:rPr>
    </w:lvl>
  </w:abstractNum>
  <w:abstractNum w:abstractNumId="11" w15:restartNumberingAfterBreak="0">
    <w:nsid w:val="2580624E"/>
    <w:multiLevelType w:val="hybridMultilevel"/>
    <w:tmpl w:val="A0009E7A"/>
    <w:lvl w:ilvl="0" w:tplc="240A0017">
      <w:start w:val="1"/>
      <w:numFmt w:val="lowerLetter"/>
      <w:lvlText w:val="%1)"/>
      <w:lvlJc w:val="left"/>
      <w:pPr>
        <w:ind w:left="360" w:hanging="360"/>
      </w:pPr>
      <w:rPr>
        <w:rFonts w:hint="default"/>
        <w:sz w:val="24"/>
        <w:szCs w:val="24"/>
      </w:r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2" w15:restartNumberingAfterBreak="0">
    <w:nsid w:val="258B0230"/>
    <w:multiLevelType w:val="hybridMultilevel"/>
    <w:tmpl w:val="0A5226DA"/>
    <w:lvl w:ilvl="0" w:tplc="DE920D1A">
      <w:start w:val="1"/>
      <w:numFmt w:val="bullet"/>
      <w:lvlText w:val=""/>
      <w:lvlJc w:val="left"/>
      <w:pPr>
        <w:ind w:left="345" w:hanging="360"/>
      </w:pPr>
      <w:rPr>
        <w:rFonts w:ascii="Symbol" w:hAnsi="Symbol" w:hint="default"/>
        <w:color w:val="auto"/>
      </w:rPr>
    </w:lvl>
    <w:lvl w:ilvl="1" w:tplc="0C0A0003" w:tentative="1">
      <w:start w:val="1"/>
      <w:numFmt w:val="bullet"/>
      <w:lvlText w:val="o"/>
      <w:lvlJc w:val="left"/>
      <w:pPr>
        <w:ind w:left="1065" w:hanging="360"/>
      </w:pPr>
      <w:rPr>
        <w:rFonts w:ascii="Courier New" w:hAnsi="Courier New" w:cs="Courier New" w:hint="default"/>
      </w:rPr>
    </w:lvl>
    <w:lvl w:ilvl="2" w:tplc="0C0A0005" w:tentative="1">
      <w:start w:val="1"/>
      <w:numFmt w:val="bullet"/>
      <w:lvlText w:val=""/>
      <w:lvlJc w:val="left"/>
      <w:pPr>
        <w:ind w:left="1785" w:hanging="360"/>
      </w:pPr>
      <w:rPr>
        <w:rFonts w:ascii="Wingdings" w:hAnsi="Wingdings" w:hint="default"/>
      </w:rPr>
    </w:lvl>
    <w:lvl w:ilvl="3" w:tplc="0C0A0001" w:tentative="1">
      <w:start w:val="1"/>
      <w:numFmt w:val="bullet"/>
      <w:lvlText w:val=""/>
      <w:lvlJc w:val="left"/>
      <w:pPr>
        <w:ind w:left="2505" w:hanging="360"/>
      </w:pPr>
      <w:rPr>
        <w:rFonts w:ascii="Symbol" w:hAnsi="Symbol" w:hint="default"/>
      </w:rPr>
    </w:lvl>
    <w:lvl w:ilvl="4" w:tplc="0C0A0003" w:tentative="1">
      <w:start w:val="1"/>
      <w:numFmt w:val="bullet"/>
      <w:lvlText w:val="o"/>
      <w:lvlJc w:val="left"/>
      <w:pPr>
        <w:ind w:left="3225" w:hanging="360"/>
      </w:pPr>
      <w:rPr>
        <w:rFonts w:ascii="Courier New" w:hAnsi="Courier New" w:cs="Courier New" w:hint="default"/>
      </w:rPr>
    </w:lvl>
    <w:lvl w:ilvl="5" w:tplc="0C0A0005" w:tentative="1">
      <w:start w:val="1"/>
      <w:numFmt w:val="bullet"/>
      <w:lvlText w:val=""/>
      <w:lvlJc w:val="left"/>
      <w:pPr>
        <w:ind w:left="3945" w:hanging="360"/>
      </w:pPr>
      <w:rPr>
        <w:rFonts w:ascii="Wingdings" w:hAnsi="Wingdings" w:hint="default"/>
      </w:rPr>
    </w:lvl>
    <w:lvl w:ilvl="6" w:tplc="0C0A0001" w:tentative="1">
      <w:start w:val="1"/>
      <w:numFmt w:val="bullet"/>
      <w:lvlText w:val=""/>
      <w:lvlJc w:val="left"/>
      <w:pPr>
        <w:ind w:left="4665" w:hanging="360"/>
      </w:pPr>
      <w:rPr>
        <w:rFonts w:ascii="Symbol" w:hAnsi="Symbol" w:hint="default"/>
      </w:rPr>
    </w:lvl>
    <w:lvl w:ilvl="7" w:tplc="0C0A0003" w:tentative="1">
      <w:start w:val="1"/>
      <w:numFmt w:val="bullet"/>
      <w:lvlText w:val="o"/>
      <w:lvlJc w:val="left"/>
      <w:pPr>
        <w:ind w:left="5385" w:hanging="360"/>
      </w:pPr>
      <w:rPr>
        <w:rFonts w:ascii="Courier New" w:hAnsi="Courier New" w:cs="Courier New" w:hint="default"/>
      </w:rPr>
    </w:lvl>
    <w:lvl w:ilvl="8" w:tplc="0C0A0005" w:tentative="1">
      <w:start w:val="1"/>
      <w:numFmt w:val="bullet"/>
      <w:lvlText w:val=""/>
      <w:lvlJc w:val="left"/>
      <w:pPr>
        <w:ind w:left="6105" w:hanging="360"/>
      </w:pPr>
      <w:rPr>
        <w:rFonts w:ascii="Wingdings" w:hAnsi="Wingdings" w:hint="default"/>
      </w:rPr>
    </w:lvl>
  </w:abstractNum>
  <w:abstractNum w:abstractNumId="13" w15:restartNumberingAfterBreak="0">
    <w:nsid w:val="26025C84"/>
    <w:multiLevelType w:val="multilevel"/>
    <w:tmpl w:val="E21CEC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BE704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1E2379"/>
    <w:multiLevelType w:val="hybridMultilevel"/>
    <w:tmpl w:val="560A1002"/>
    <w:lvl w:ilvl="0" w:tplc="A17CAF0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50F303A"/>
    <w:multiLevelType w:val="multilevel"/>
    <w:tmpl w:val="5608E9D2"/>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35361388"/>
    <w:multiLevelType w:val="multilevel"/>
    <w:tmpl w:val="5608E9D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36FE63E0"/>
    <w:multiLevelType w:val="multilevel"/>
    <w:tmpl w:val="40AC62F6"/>
    <w:lvl w:ilvl="0">
      <w:start w:val="1"/>
      <w:numFmt w:val="decimal"/>
      <w:lvlText w:val="%1."/>
      <w:lvlJc w:val="left"/>
      <w:pPr>
        <w:tabs>
          <w:tab w:val="num" w:pos="360"/>
        </w:tabs>
        <w:ind w:left="360" w:hanging="360"/>
      </w:pPr>
    </w:lvl>
    <w:lvl w:ilvl="1">
      <w:start w:val="1"/>
      <w:numFmt w:val="decimal"/>
      <w:isLgl/>
      <w:lvlText w:val="%1.%2."/>
      <w:lvlJc w:val="left"/>
      <w:pPr>
        <w:ind w:left="1410" w:hanging="1410"/>
      </w:pPr>
      <w:rPr>
        <w:rFonts w:hint="default"/>
      </w:rPr>
    </w:lvl>
    <w:lvl w:ilvl="2">
      <w:start w:val="1"/>
      <w:numFmt w:val="decimal"/>
      <w:isLgl/>
      <w:lvlText w:val="%1.%2.%3."/>
      <w:lvlJc w:val="left"/>
      <w:pPr>
        <w:ind w:left="1410" w:hanging="141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9" w15:restartNumberingAfterBreak="0">
    <w:nsid w:val="37E20577"/>
    <w:multiLevelType w:val="multilevel"/>
    <w:tmpl w:val="5608E9D2"/>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385670A8"/>
    <w:multiLevelType w:val="multilevel"/>
    <w:tmpl w:val="2B829142"/>
    <w:lvl w:ilvl="0">
      <w:start w:val="5"/>
      <w:numFmt w:val="decimal"/>
      <w:lvlText w:val="%1."/>
      <w:lvlJc w:val="left"/>
      <w:pPr>
        <w:tabs>
          <w:tab w:val="num" w:pos="1065"/>
        </w:tabs>
        <w:ind w:left="1065" w:hanging="705"/>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9E7137F"/>
    <w:multiLevelType w:val="multilevel"/>
    <w:tmpl w:val="5608E9D2"/>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3B5F69A9"/>
    <w:multiLevelType w:val="hybridMultilevel"/>
    <w:tmpl w:val="7C1E21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3" w15:restartNumberingAfterBreak="0">
    <w:nsid w:val="3EC83D68"/>
    <w:multiLevelType w:val="hybridMultilevel"/>
    <w:tmpl w:val="E25208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452D1551"/>
    <w:multiLevelType w:val="multilevel"/>
    <w:tmpl w:val="DE8E84D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5" w15:restartNumberingAfterBreak="0">
    <w:nsid w:val="4AAE2B54"/>
    <w:multiLevelType w:val="hybridMultilevel"/>
    <w:tmpl w:val="F51CC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C53274"/>
    <w:multiLevelType w:val="multilevel"/>
    <w:tmpl w:val="9FAC3902"/>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27" w15:restartNumberingAfterBreak="0">
    <w:nsid w:val="4BDB57C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58199D"/>
    <w:multiLevelType w:val="multilevel"/>
    <w:tmpl w:val="40AC62F6"/>
    <w:lvl w:ilvl="0">
      <w:start w:val="1"/>
      <w:numFmt w:val="decimal"/>
      <w:lvlText w:val="%1."/>
      <w:lvlJc w:val="left"/>
      <w:pPr>
        <w:tabs>
          <w:tab w:val="num" w:pos="360"/>
        </w:tabs>
        <w:ind w:left="360" w:hanging="360"/>
      </w:pPr>
    </w:lvl>
    <w:lvl w:ilvl="1">
      <w:start w:val="1"/>
      <w:numFmt w:val="decimal"/>
      <w:isLgl/>
      <w:lvlText w:val="%1.%2."/>
      <w:lvlJc w:val="left"/>
      <w:pPr>
        <w:ind w:left="1410" w:hanging="1410"/>
      </w:pPr>
      <w:rPr>
        <w:rFonts w:hint="default"/>
      </w:rPr>
    </w:lvl>
    <w:lvl w:ilvl="2">
      <w:start w:val="1"/>
      <w:numFmt w:val="decimal"/>
      <w:isLgl/>
      <w:lvlText w:val="%1.%2.%3."/>
      <w:lvlJc w:val="left"/>
      <w:pPr>
        <w:ind w:left="1410" w:hanging="141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9" w15:restartNumberingAfterBreak="0">
    <w:nsid w:val="4FAA777D"/>
    <w:multiLevelType w:val="multilevel"/>
    <w:tmpl w:val="5608E9D2"/>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2526B60"/>
    <w:multiLevelType w:val="hybridMultilevel"/>
    <w:tmpl w:val="83E8E046"/>
    <w:lvl w:ilvl="0" w:tplc="9E629974">
      <w:start w:val="1"/>
      <w:numFmt w:val="decimal"/>
      <w:lvlText w:val="%1."/>
      <w:lvlJc w:val="left"/>
      <w:pPr>
        <w:ind w:left="360" w:hanging="360"/>
      </w:pPr>
      <w:rPr>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1" w15:restartNumberingAfterBreak="0">
    <w:nsid w:val="59194FB2"/>
    <w:multiLevelType w:val="hybridMultilevel"/>
    <w:tmpl w:val="5DE0C9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C69708B"/>
    <w:multiLevelType w:val="hybridMultilevel"/>
    <w:tmpl w:val="9BD6FC4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5D4C7C1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EB2A49"/>
    <w:multiLevelType w:val="hybridMultilevel"/>
    <w:tmpl w:val="800E3D02"/>
    <w:lvl w:ilvl="0" w:tplc="752A68EC">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5F8C3D3E"/>
    <w:multiLevelType w:val="multilevel"/>
    <w:tmpl w:val="5608E9D2"/>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6" w15:restartNumberingAfterBreak="0">
    <w:nsid w:val="614D208C"/>
    <w:multiLevelType w:val="hybridMultilevel"/>
    <w:tmpl w:val="B972BF6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500"/>
        </w:tabs>
        <w:ind w:left="1500" w:hanging="360"/>
      </w:pPr>
    </w:lvl>
    <w:lvl w:ilvl="2" w:tplc="0C0A001B" w:tentative="1">
      <w:start w:val="1"/>
      <w:numFmt w:val="lowerRoman"/>
      <w:lvlText w:val="%3."/>
      <w:lvlJc w:val="right"/>
      <w:pPr>
        <w:tabs>
          <w:tab w:val="num" w:pos="2220"/>
        </w:tabs>
        <w:ind w:left="2220" w:hanging="180"/>
      </w:pPr>
    </w:lvl>
    <w:lvl w:ilvl="3" w:tplc="0C0A000F" w:tentative="1">
      <w:start w:val="1"/>
      <w:numFmt w:val="decimal"/>
      <w:lvlText w:val="%4."/>
      <w:lvlJc w:val="left"/>
      <w:pPr>
        <w:tabs>
          <w:tab w:val="num" w:pos="2940"/>
        </w:tabs>
        <w:ind w:left="2940" w:hanging="360"/>
      </w:pPr>
    </w:lvl>
    <w:lvl w:ilvl="4" w:tplc="0C0A0019" w:tentative="1">
      <w:start w:val="1"/>
      <w:numFmt w:val="lowerLetter"/>
      <w:lvlText w:val="%5."/>
      <w:lvlJc w:val="left"/>
      <w:pPr>
        <w:tabs>
          <w:tab w:val="num" w:pos="3660"/>
        </w:tabs>
        <w:ind w:left="3660" w:hanging="360"/>
      </w:pPr>
    </w:lvl>
    <w:lvl w:ilvl="5" w:tplc="0C0A001B" w:tentative="1">
      <w:start w:val="1"/>
      <w:numFmt w:val="lowerRoman"/>
      <w:lvlText w:val="%6."/>
      <w:lvlJc w:val="right"/>
      <w:pPr>
        <w:tabs>
          <w:tab w:val="num" w:pos="4380"/>
        </w:tabs>
        <w:ind w:left="4380" w:hanging="180"/>
      </w:pPr>
    </w:lvl>
    <w:lvl w:ilvl="6" w:tplc="0C0A000F" w:tentative="1">
      <w:start w:val="1"/>
      <w:numFmt w:val="decimal"/>
      <w:lvlText w:val="%7."/>
      <w:lvlJc w:val="left"/>
      <w:pPr>
        <w:tabs>
          <w:tab w:val="num" w:pos="5100"/>
        </w:tabs>
        <w:ind w:left="5100" w:hanging="360"/>
      </w:pPr>
    </w:lvl>
    <w:lvl w:ilvl="7" w:tplc="0C0A0019" w:tentative="1">
      <w:start w:val="1"/>
      <w:numFmt w:val="lowerLetter"/>
      <w:lvlText w:val="%8."/>
      <w:lvlJc w:val="left"/>
      <w:pPr>
        <w:tabs>
          <w:tab w:val="num" w:pos="5820"/>
        </w:tabs>
        <w:ind w:left="5820" w:hanging="360"/>
      </w:pPr>
    </w:lvl>
    <w:lvl w:ilvl="8" w:tplc="0C0A001B" w:tentative="1">
      <w:start w:val="1"/>
      <w:numFmt w:val="lowerRoman"/>
      <w:lvlText w:val="%9."/>
      <w:lvlJc w:val="right"/>
      <w:pPr>
        <w:tabs>
          <w:tab w:val="num" w:pos="6540"/>
        </w:tabs>
        <w:ind w:left="6540" w:hanging="180"/>
      </w:pPr>
    </w:lvl>
  </w:abstractNum>
  <w:abstractNum w:abstractNumId="37" w15:restartNumberingAfterBreak="0">
    <w:nsid w:val="62372373"/>
    <w:multiLevelType w:val="multilevel"/>
    <w:tmpl w:val="40AC62F6"/>
    <w:lvl w:ilvl="0">
      <w:start w:val="1"/>
      <w:numFmt w:val="decimal"/>
      <w:lvlText w:val="%1."/>
      <w:lvlJc w:val="left"/>
      <w:pPr>
        <w:tabs>
          <w:tab w:val="num" w:pos="360"/>
        </w:tabs>
        <w:ind w:left="360" w:hanging="360"/>
      </w:pPr>
    </w:lvl>
    <w:lvl w:ilvl="1">
      <w:start w:val="1"/>
      <w:numFmt w:val="decimal"/>
      <w:isLgl/>
      <w:lvlText w:val="%1.%2."/>
      <w:lvlJc w:val="left"/>
      <w:pPr>
        <w:ind w:left="1410" w:hanging="1410"/>
      </w:pPr>
      <w:rPr>
        <w:rFonts w:hint="default"/>
      </w:rPr>
    </w:lvl>
    <w:lvl w:ilvl="2">
      <w:start w:val="1"/>
      <w:numFmt w:val="decimal"/>
      <w:isLgl/>
      <w:lvlText w:val="%1.%2.%3."/>
      <w:lvlJc w:val="left"/>
      <w:pPr>
        <w:ind w:left="1410" w:hanging="141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38" w15:restartNumberingAfterBreak="0">
    <w:nsid w:val="69E8353F"/>
    <w:multiLevelType w:val="multilevel"/>
    <w:tmpl w:val="5608E9D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6AEB17B6"/>
    <w:multiLevelType w:val="hybridMultilevel"/>
    <w:tmpl w:val="BA480F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0" w15:restartNumberingAfterBreak="0">
    <w:nsid w:val="6E383B43"/>
    <w:multiLevelType w:val="multilevel"/>
    <w:tmpl w:val="648A8324"/>
    <w:lvl w:ilvl="0">
      <w:start w:val="1"/>
      <w:numFmt w:val="decimal"/>
      <w:lvlText w:val="%1."/>
      <w:lvlJc w:val="left"/>
      <w:pPr>
        <w:ind w:left="705" w:hanging="720"/>
      </w:pPr>
      <w:rPr>
        <w:rFonts w:hint="default"/>
        <w:color w:val="auto"/>
      </w:r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1065" w:hanging="108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1785" w:hanging="1800"/>
      </w:pPr>
      <w:rPr>
        <w:rFonts w:hint="default"/>
      </w:rPr>
    </w:lvl>
  </w:abstractNum>
  <w:abstractNum w:abstractNumId="41" w15:restartNumberingAfterBreak="0">
    <w:nsid w:val="6E9E7090"/>
    <w:multiLevelType w:val="multilevel"/>
    <w:tmpl w:val="5608E9D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6F97400B"/>
    <w:multiLevelType w:val="multilevel"/>
    <w:tmpl w:val="5608E9D2"/>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3" w15:restartNumberingAfterBreak="0">
    <w:nsid w:val="7294687C"/>
    <w:multiLevelType w:val="hybridMultilevel"/>
    <w:tmpl w:val="79981E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7AC43B7"/>
    <w:multiLevelType w:val="hybridMultilevel"/>
    <w:tmpl w:val="A9B40126"/>
    <w:lvl w:ilvl="0" w:tplc="46C2EAC8">
      <w:start w:val="3"/>
      <w:numFmt w:val="upperLetter"/>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15:restartNumberingAfterBreak="0">
    <w:nsid w:val="796B5ED5"/>
    <w:multiLevelType w:val="multilevel"/>
    <w:tmpl w:val="40AC62F6"/>
    <w:lvl w:ilvl="0">
      <w:start w:val="1"/>
      <w:numFmt w:val="decimal"/>
      <w:lvlText w:val="%1."/>
      <w:lvlJc w:val="left"/>
      <w:pPr>
        <w:tabs>
          <w:tab w:val="num" w:pos="360"/>
        </w:tabs>
        <w:ind w:left="360" w:hanging="360"/>
      </w:pPr>
    </w:lvl>
    <w:lvl w:ilvl="1">
      <w:start w:val="1"/>
      <w:numFmt w:val="decimal"/>
      <w:isLgl/>
      <w:lvlText w:val="%1.%2."/>
      <w:lvlJc w:val="left"/>
      <w:pPr>
        <w:ind w:left="1410" w:hanging="1410"/>
      </w:pPr>
      <w:rPr>
        <w:rFonts w:hint="default"/>
      </w:rPr>
    </w:lvl>
    <w:lvl w:ilvl="2">
      <w:start w:val="1"/>
      <w:numFmt w:val="decimal"/>
      <w:isLgl/>
      <w:lvlText w:val="%1.%2.%3."/>
      <w:lvlJc w:val="left"/>
      <w:pPr>
        <w:ind w:left="1410" w:hanging="141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6" w15:restartNumberingAfterBreak="0">
    <w:nsid w:val="7AF310A3"/>
    <w:multiLevelType w:val="hybridMultilevel"/>
    <w:tmpl w:val="5484C070"/>
    <w:lvl w:ilvl="0" w:tplc="FFE6D31C">
      <w:start w:val="1"/>
      <w:numFmt w:val="decimal"/>
      <w:lvlText w:val="%1."/>
      <w:lvlJc w:val="left"/>
      <w:pPr>
        <w:ind w:left="786" w:hanging="360"/>
      </w:pPr>
      <w:rPr>
        <w:b/>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47" w15:restartNumberingAfterBreak="0">
    <w:nsid w:val="7D4F1269"/>
    <w:multiLevelType w:val="hybridMultilevel"/>
    <w:tmpl w:val="06B0D6C4"/>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8" w15:restartNumberingAfterBreak="0">
    <w:nsid w:val="7F1F2888"/>
    <w:multiLevelType w:val="hybridMultilevel"/>
    <w:tmpl w:val="46CA1FEA"/>
    <w:lvl w:ilvl="0" w:tplc="08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8"/>
  </w:num>
  <w:num w:numId="2">
    <w:abstractNumId w:val="36"/>
  </w:num>
  <w:num w:numId="3">
    <w:abstractNumId w:val="46"/>
  </w:num>
  <w:num w:numId="4">
    <w:abstractNumId w:val="30"/>
  </w:num>
  <w:num w:numId="5">
    <w:abstractNumId w:val="3"/>
  </w:num>
  <w:num w:numId="6">
    <w:abstractNumId w:val="11"/>
  </w:num>
  <w:num w:numId="7">
    <w:abstractNumId w:val="25"/>
  </w:num>
  <w:num w:numId="8">
    <w:abstractNumId w:val="10"/>
    <w:lvlOverride w:ilvl="0">
      <w:startOverride w:val="1"/>
    </w:lvlOverride>
    <w:lvlOverride w:ilvl="1"/>
    <w:lvlOverride w:ilvl="2"/>
    <w:lvlOverride w:ilvl="3"/>
    <w:lvlOverride w:ilvl="4"/>
    <w:lvlOverride w:ilvl="5"/>
    <w:lvlOverride w:ilvl="6"/>
    <w:lvlOverride w:ilvl="7"/>
    <w:lvlOverride w:ilvl="8"/>
  </w:num>
  <w:num w:numId="9">
    <w:abstractNumId w:val="37"/>
  </w:num>
  <w:num w:numId="10">
    <w:abstractNumId w:val="39"/>
  </w:num>
  <w:num w:numId="11">
    <w:abstractNumId w:val="8"/>
  </w:num>
  <w:num w:numId="12">
    <w:abstractNumId w:val="48"/>
  </w:num>
  <w:num w:numId="13">
    <w:abstractNumId w:val="7"/>
  </w:num>
  <w:num w:numId="14">
    <w:abstractNumId w:val="44"/>
  </w:num>
  <w:num w:numId="15">
    <w:abstractNumId w:val="15"/>
  </w:num>
  <w:num w:numId="16">
    <w:abstractNumId w:val="20"/>
  </w:num>
  <w:num w:numId="17">
    <w:abstractNumId w:val="1"/>
  </w:num>
  <w:num w:numId="18">
    <w:abstractNumId w:val="31"/>
  </w:num>
  <w:num w:numId="19">
    <w:abstractNumId w:val="5"/>
  </w:num>
  <w:num w:numId="20">
    <w:abstractNumId w:val="34"/>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13"/>
  </w:num>
  <w:num w:numId="24">
    <w:abstractNumId w:val="0"/>
  </w:num>
  <w:num w:numId="25">
    <w:abstractNumId w:val="43"/>
  </w:num>
  <w:num w:numId="26">
    <w:abstractNumId w:val="47"/>
  </w:num>
  <w:num w:numId="27">
    <w:abstractNumId w:val="6"/>
  </w:num>
  <w:num w:numId="28">
    <w:abstractNumId w:val="2"/>
  </w:num>
  <w:num w:numId="29">
    <w:abstractNumId w:val="40"/>
  </w:num>
  <w:num w:numId="30">
    <w:abstractNumId w:val="14"/>
  </w:num>
  <w:num w:numId="31">
    <w:abstractNumId w:val="33"/>
  </w:num>
  <w:num w:numId="32">
    <w:abstractNumId w:val="27"/>
  </w:num>
  <w:num w:numId="33">
    <w:abstractNumId w:val="24"/>
  </w:num>
  <w:num w:numId="34">
    <w:abstractNumId w:val="45"/>
  </w:num>
  <w:num w:numId="35">
    <w:abstractNumId w:val="9"/>
  </w:num>
  <w:num w:numId="36">
    <w:abstractNumId w:val="29"/>
  </w:num>
  <w:num w:numId="37">
    <w:abstractNumId w:val="28"/>
  </w:num>
  <w:num w:numId="38">
    <w:abstractNumId w:val="35"/>
  </w:num>
  <w:num w:numId="39">
    <w:abstractNumId w:val="38"/>
  </w:num>
  <w:num w:numId="40">
    <w:abstractNumId w:val="41"/>
  </w:num>
  <w:num w:numId="41">
    <w:abstractNumId w:val="17"/>
  </w:num>
  <w:num w:numId="42">
    <w:abstractNumId w:val="19"/>
  </w:num>
  <w:num w:numId="43">
    <w:abstractNumId w:val="21"/>
  </w:num>
  <w:num w:numId="44">
    <w:abstractNumId w:val="23"/>
  </w:num>
  <w:num w:numId="45">
    <w:abstractNumId w:val="42"/>
  </w:num>
  <w:num w:numId="46">
    <w:abstractNumId w:val="4"/>
  </w:num>
  <w:num w:numId="47">
    <w:abstractNumId w:val="16"/>
  </w:num>
  <w:num w:numId="48">
    <w:abstractNumId w:val="32"/>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A72"/>
    <w:rsid w:val="00001AA4"/>
    <w:rsid w:val="000110DB"/>
    <w:rsid w:val="00011770"/>
    <w:rsid w:val="00013E2D"/>
    <w:rsid w:val="00026ECE"/>
    <w:rsid w:val="0003000D"/>
    <w:rsid w:val="00040C62"/>
    <w:rsid w:val="00042DD1"/>
    <w:rsid w:val="00043EFA"/>
    <w:rsid w:val="00046768"/>
    <w:rsid w:val="000507A2"/>
    <w:rsid w:val="00050F74"/>
    <w:rsid w:val="000526D3"/>
    <w:rsid w:val="00055572"/>
    <w:rsid w:val="00061ED6"/>
    <w:rsid w:val="000622D7"/>
    <w:rsid w:val="000670DE"/>
    <w:rsid w:val="000720C5"/>
    <w:rsid w:val="0009194B"/>
    <w:rsid w:val="000B3507"/>
    <w:rsid w:val="000D7A75"/>
    <w:rsid w:val="000E1BAE"/>
    <w:rsid w:val="000F6960"/>
    <w:rsid w:val="00115460"/>
    <w:rsid w:val="001231A7"/>
    <w:rsid w:val="001307E9"/>
    <w:rsid w:val="00137043"/>
    <w:rsid w:val="00143F83"/>
    <w:rsid w:val="001503D4"/>
    <w:rsid w:val="00151F24"/>
    <w:rsid w:val="00163D73"/>
    <w:rsid w:val="001665BC"/>
    <w:rsid w:val="00175CFB"/>
    <w:rsid w:val="0018429E"/>
    <w:rsid w:val="00186E0C"/>
    <w:rsid w:val="0019096A"/>
    <w:rsid w:val="0019285F"/>
    <w:rsid w:val="001955F4"/>
    <w:rsid w:val="00195732"/>
    <w:rsid w:val="00195C0B"/>
    <w:rsid w:val="001A2E6C"/>
    <w:rsid w:val="001A5422"/>
    <w:rsid w:val="001B5E8C"/>
    <w:rsid w:val="001C41A2"/>
    <w:rsid w:val="001E05FE"/>
    <w:rsid w:val="001E2C42"/>
    <w:rsid w:val="001F7517"/>
    <w:rsid w:val="00201ACE"/>
    <w:rsid w:val="00201DE0"/>
    <w:rsid w:val="0022249A"/>
    <w:rsid w:val="00223A42"/>
    <w:rsid w:val="00240509"/>
    <w:rsid w:val="002443DD"/>
    <w:rsid w:val="00245F4D"/>
    <w:rsid w:val="002537A2"/>
    <w:rsid w:val="00255254"/>
    <w:rsid w:val="00255E24"/>
    <w:rsid w:val="002571EB"/>
    <w:rsid w:val="00257AEF"/>
    <w:rsid w:val="00266ABA"/>
    <w:rsid w:val="00280385"/>
    <w:rsid w:val="002A2DFA"/>
    <w:rsid w:val="002C2464"/>
    <w:rsid w:val="002C2E70"/>
    <w:rsid w:val="002E0E53"/>
    <w:rsid w:val="002E2078"/>
    <w:rsid w:val="002E3E8E"/>
    <w:rsid w:val="00314DDC"/>
    <w:rsid w:val="00320C66"/>
    <w:rsid w:val="00330223"/>
    <w:rsid w:val="003356B1"/>
    <w:rsid w:val="00371D29"/>
    <w:rsid w:val="00373EBA"/>
    <w:rsid w:val="00376CB1"/>
    <w:rsid w:val="00383BCC"/>
    <w:rsid w:val="003903CC"/>
    <w:rsid w:val="0039123F"/>
    <w:rsid w:val="003957D8"/>
    <w:rsid w:val="003A2E2C"/>
    <w:rsid w:val="003A3669"/>
    <w:rsid w:val="003B13C3"/>
    <w:rsid w:val="003B3D64"/>
    <w:rsid w:val="003C0471"/>
    <w:rsid w:val="003C171F"/>
    <w:rsid w:val="003D2BE2"/>
    <w:rsid w:val="003E7308"/>
    <w:rsid w:val="003F0EBA"/>
    <w:rsid w:val="00406773"/>
    <w:rsid w:val="004114BE"/>
    <w:rsid w:val="0042444A"/>
    <w:rsid w:val="004504DA"/>
    <w:rsid w:val="00450A78"/>
    <w:rsid w:val="004544AA"/>
    <w:rsid w:val="00454CE9"/>
    <w:rsid w:val="00455CEC"/>
    <w:rsid w:val="00462084"/>
    <w:rsid w:val="004622E8"/>
    <w:rsid w:val="00462627"/>
    <w:rsid w:val="00474BDD"/>
    <w:rsid w:val="00475D6C"/>
    <w:rsid w:val="00476AD6"/>
    <w:rsid w:val="00477512"/>
    <w:rsid w:val="004811E5"/>
    <w:rsid w:val="00483B0B"/>
    <w:rsid w:val="00484EE7"/>
    <w:rsid w:val="00485A10"/>
    <w:rsid w:val="0049755D"/>
    <w:rsid w:val="004A20ED"/>
    <w:rsid w:val="004C3D2C"/>
    <w:rsid w:val="004E5DF8"/>
    <w:rsid w:val="004F1CA3"/>
    <w:rsid w:val="00504DFD"/>
    <w:rsid w:val="00505846"/>
    <w:rsid w:val="00536D65"/>
    <w:rsid w:val="00547468"/>
    <w:rsid w:val="00553F69"/>
    <w:rsid w:val="00557702"/>
    <w:rsid w:val="00562490"/>
    <w:rsid w:val="005634E1"/>
    <w:rsid w:val="00564296"/>
    <w:rsid w:val="005768D1"/>
    <w:rsid w:val="00582CB4"/>
    <w:rsid w:val="00590C86"/>
    <w:rsid w:val="00592A3F"/>
    <w:rsid w:val="005973F2"/>
    <w:rsid w:val="00597F20"/>
    <w:rsid w:val="005A275C"/>
    <w:rsid w:val="005A31E6"/>
    <w:rsid w:val="005A7947"/>
    <w:rsid w:val="005A7BFC"/>
    <w:rsid w:val="005B7CA6"/>
    <w:rsid w:val="005B7FBE"/>
    <w:rsid w:val="005C4519"/>
    <w:rsid w:val="005D0659"/>
    <w:rsid w:val="005D1439"/>
    <w:rsid w:val="005F44FC"/>
    <w:rsid w:val="005F67B0"/>
    <w:rsid w:val="00604EF5"/>
    <w:rsid w:val="00604F3D"/>
    <w:rsid w:val="006143F1"/>
    <w:rsid w:val="00622E46"/>
    <w:rsid w:val="006230A6"/>
    <w:rsid w:val="0062574D"/>
    <w:rsid w:val="0062746F"/>
    <w:rsid w:val="00627FA9"/>
    <w:rsid w:val="00630F62"/>
    <w:rsid w:val="00632197"/>
    <w:rsid w:val="006351EC"/>
    <w:rsid w:val="00636FD7"/>
    <w:rsid w:val="006375CC"/>
    <w:rsid w:val="00641860"/>
    <w:rsid w:val="00646125"/>
    <w:rsid w:val="00662F33"/>
    <w:rsid w:val="0066611C"/>
    <w:rsid w:val="00666313"/>
    <w:rsid w:val="00667D4E"/>
    <w:rsid w:val="00683492"/>
    <w:rsid w:val="00685EB9"/>
    <w:rsid w:val="00687E73"/>
    <w:rsid w:val="006903AC"/>
    <w:rsid w:val="00693589"/>
    <w:rsid w:val="006A5E41"/>
    <w:rsid w:val="006B6482"/>
    <w:rsid w:val="006C5C07"/>
    <w:rsid w:val="006C72D3"/>
    <w:rsid w:val="006D41FB"/>
    <w:rsid w:val="006D6AEE"/>
    <w:rsid w:val="006D7CB9"/>
    <w:rsid w:val="006E3323"/>
    <w:rsid w:val="006E6697"/>
    <w:rsid w:val="006F3E4D"/>
    <w:rsid w:val="006F5264"/>
    <w:rsid w:val="006F7930"/>
    <w:rsid w:val="007052B6"/>
    <w:rsid w:val="007058B9"/>
    <w:rsid w:val="00707E41"/>
    <w:rsid w:val="00707FC4"/>
    <w:rsid w:val="007119B5"/>
    <w:rsid w:val="00727314"/>
    <w:rsid w:val="00747BB6"/>
    <w:rsid w:val="007530A6"/>
    <w:rsid w:val="007621CE"/>
    <w:rsid w:val="00766931"/>
    <w:rsid w:val="00770F6A"/>
    <w:rsid w:val="00780B01"/>
    <w:rsid w:val="007869C2"/>
    <w:rsid w:val="00786B02"/>
    <w:rsid w:val="00786EDA"/>
    <w:rsid w:val="00791F4E"/>
    <w:rsid w:val="0079673B"/>
    <w:rsid w:val="007A01A8"/>
    <w:rsid w:val="007A06A6"/>
    <w:rsid w:val="007B1314"/>
    <w:rsid w:val="007B1F6D"/>
    <w:rsid w:val="007B2001"/>
    <w:rsid w:val="007C07B6"/>
    <w:rsid w:val="007C24E3"/>
    <w:rsid w:val="007C607D"/>
    <w:rsid w:val="007D3D7B"/>
    <w:rsid w:val="007E0A32"/>
    <w:rsid w:val="007F5B30"/>
    <w:rsid w:val="00813318"/>
    <w:rsid w:val="008168FB"/>
    <w:rsid w:val="00823728"/>
    <w:rsid w:val="00823901"/>
    <w:rsid w:val="00826A91"/>
    <w:rsid w:val="00826F87"/>
    <w:rsid w:val="00832460"/>
    <w:rsid w:val="00834D9D"/>
    <w:rsid w:val="008360EB"/>
    <w:rsid w:val="00847409"/>
    <w:rsid w:val="0084791B"/>
    <w:rsid w:val="00851DD1"/>
    <w:rsid w:val="008549C7"/>
    <w:rsid w:val="00862DE5"/>
    <w:rsid w:val="00863DA3"/>
    <w:rsid w:val="0086536A"/>
    <w:rsid w:val="00873D09"/>
    <w:rsid w:val="008741BD"/>
    <w:rsid w:val="00875EF7"/>
    <w:rsid w:val="00884AC9"/>
    <w:rsid w:val="00885D5E"/>
    <w:rsid w:val="00894295"/>
    <w:rsid w:val="008B71CC"/>
    <w:rsid w:val="008C2C31"/>
    <w:rsid w:val="008D49CD"/>
    <w:rsid w:val="008E01F5"/>
    <w:rsid w:val="008E0EF7"/>
    <w:rsid w:val="008F17EF"/>
    <w:rsid w:val="00916930"/>
    <w:rsid w:val="00923EB6"/>
    <w:rsid w:val="00943843"/>
    <w:rsid w:val="009502F7"/>
    <w:rsid w:val="009538E5"/>
    <w:rsid w:val="00954349"/>
    <w:rsid w:val="00965421"/>
    <w:rsid w:val="00967195"/>
    <w:rsid w:val="0096797A"/>
    <w:rsid w:val="009710E8"/>
    <w:rsid w:val="009857E3"/>
    <w:rsid w:val="00986D01"/>
    <w:rsid w:val="0099640F"/>
    <w:rsid w:val="009B1448"/>
    <w:rsid w:val="009B1A6A"/>
    <w:rsid w:val="009B65F5"/>
    <w:rsid w:val="009D3D4A"/>
    <w:rsid w:val="009D4CDC"/>
    <w:rsid w:val="009D69D7"/>
    <w:rsid w:val="009E24C5"/>
    <w:rsid w:val="009E68C8"/>
    <w:rsid w:val="009E7CC0"/>
    <w:rsid w:val="009F7A41"/>
    <w:rsid w:val="009F7DE3"/>
    <w:rsid w:val="009F7EDB"/>
    <w:rsid w:val="00A008DC"/>
    <w:rsid w:val="00A15D35"/>
    <w:rsid w:val="00A17F1F"/>
    <w:rsid w:val="00A21988"/>
    <w:rsid w:val="00A23D2B"/>
    <w:rsid w:val="00A26C04"/>
    <w:rsid w:val="00A3093A"/>
    <w:rsid w:val="00A33DA7"/>
    <w:rsid w:val="00A3752B"/>
    <w:rsid w:val="00A4314A"/>
    <w:rsid w:val="00A55028"/>
    <w:rsid w:val="00A60119"/>
    <w:rsid w:val="00A60E32"/>
    <w:rsid w:val="00A64565"/>
    <w:rsid w:val="00A7152F"/>
    <w:rsid w:val="00A71C9D"/>
    <w:rsid w:val="00A83D88"/>
    <w:rsid w:val="00A9250C"/>
    <w:rsid w:val="00A944B4"/>
    <w:rsid w:val="00AA7FA2"/>
    <w:rsid w:val="00AB16F6"/>
    <w:rsid w:val="00AC42B0"/>
    <w:rsid w:val="00AE30CD"/>
    <w:rsid w:val="00AF158B"/>
    <w:rsid w:val="00AF3C65"/>
    <w:rsid w:val="00AF450F"/>
    <w:rsid w:val="00AF605F"/>
    <w:rsid w:val="00B03478"/>
    <w:rsid w:val="00B21C69"/>
    <w:rsid w:val="00B24861"/>
    <w:rsid w:val="00B25022"/>
    <w:rsid w:val="00B32561"/>
    <w:rsid w:val="00B45D54"/>
    <w:rsid w:val="00B460DB"/>
    <w:rsid w:val="00B50E84"/>
    <w:rsid w:val="00B51128"/>
    <w:rsid w:val="00B56F22"/>
    <w:rsid w:val="00B57421"/>
    <w:rsid w:val="00B60954"/>
    <w:rsid w:val="00B62A01"/>
    <w:rsid w:val="00B62DEB"/>
    <w:rsid w:val="00B64DE5"/>
    <w:rsid w:val="00B66420"/>
    <w:rsid w:val="00B76F3D"/>
    <w:rsid w:val="00BA7CFA"/>
    <w:rsid w:val="00BB2EC5"/>
    <w:rsid w:val="00BC4C95"/>
    <w:rsid w:val="00BD5E37"/>
    <w:rsid w:val="00C06734"/>
    <w:rsid w:val="00C06916"/>
    <w:rsid w:val="00C11DC5"/>
    <w:rsid w:val="00C270E2"/>
    <w:rsid w:val="00C31188"/>
    <w:rsid w:val="00C324AA"/>
    <w:rsid w:val="00C43CF5"/>
    <w:rsid w:val="00C516E1"/>
    <w:rsid w:val="00C60D73"/>
    <w:rsid w:val="00C67C45"/>
    <w:rsid w:val="00C717AA"/>
    <w:rsid w:val="00C721B9"/>
    <w:rsid w:val="00C74EE4"/>
    <w:rsid w:val="00C772DB"/>
    <w:rsid w:val="00C778CC"/>
    <w:rsid w:val="00C81FB7"/>
    <w:rsid w:val="00C8309B"/>
    <w:rsid w:val="00C93EF8"/>
    <w:rsid w:val="00CA013A"/>
    <w:rsid w:val="00CA62E0"/>
    <w:rsid w:val="00CA7A0D"/>
    <w:rsid w:val="00CB16BA"/>
    <w:rsid w:val="00CB31C5"/>
    <w:rsid w:val="00CC0601"/>
    <w:rsid w:val="00CC2322"/>
    <w:rsid w:val="00CC3FE9"/>
    <w:rsid w:val="00CD482C"/>
    <w:rsid w:val="00CE13D4"/>
    <w:rsid w:val="00CE3B83"/>
    <w:rsid w:val="00D01F87"/>
    <w:rsid w:val="00D025E5"/>
    <w:rsid w:val="00D20884"/>
    <w:rsid w:val="00D2528E"/>
    <w:rsid w:val="00D336B1"/>
    <w:rsid w:val="00D347C9"/>
    <w:rsid w:val="00D36804"/>
    <w:rsid w:val="00D40390"/>
    <w:rsid w:val="00D41390"/>
    <w:rsid w:val="00D526B3"/>
    <w:rsid w:val="00D56F49"/>
    <w:rsid w:val="00D57A15"/>
    <w:rsid w:val="00D57C5A"/>
    <w:rsid w:val="00D62B5E"/>
    <w:rsid w:val="00D74983"/>
    <w:rsid w:val="00D74B09"/>
    <w:rsid w:val="00D762E6"/>
    <w:rsid w:val="00D87FAC"/>
    <w:rsid w:val="00D95286"/>
    <w:rsid w:val="00DA0FA1"/>
    <w:rsid w:val="00DB1CEB"/>
    <w:rsid w:val="00DB5343"/>
    <w:rsid w:val="00DB6268"/>
    <w:rsid w:val="00DC7A4F"/>
    <w:rsid w:val="00DD5E2E"/>
    <w:rsid w:val="00DE1AF7"/>
    <w:rsid w:val="00DF0827"/>
    <w:rsid w:val="00E047C4"/>
    <w:rsid w:val="00E0660B"/>
    <w:rsid w:val="00E10D36"/>
    <w:rsid w:val="00E149E9"/>
    <w:rsid w:val="00E16490"/>
    <w:rsid w:val="00E33CC5"/>
    <w:rsid w:val="00E34A70"/>
    <w:rsid w:val="00E37EBA"/>
    <w:rsid w:val="00E43AC4"/>
    <w:rsid w:val="00E56B82"/>
    <w:rsid w:val="00E613C5"/>
    <w:rsid w:val="00E85C21"/>
    <w:rsid w:val="00EB094B"/>
    <w:rsid w:val="00EB30FA"/>
    <w:rsid w:val="00EB3788"/>
    <w:rsid w:val="00EB4E73"/>
    <w:rsid w:val="00EB6461"/>
    <w:rsid w:val="00ED0097"/>
    <w:rsid w:val="00EF2E39"/>
    <w:rsid w:val="00F01194"/>
    <w:rsid w:val="00F051A4"/>
    <w:rsid w:val="00F10A72"/>
    <w:rsid w:val="00F1237D"/>
    <w:rsid w:val="00F33275"/>
    <w:rsid w:val="00F51673"/>
    <w:rsid w:val="00F612B9"/>
    <w:rsid w:val="00F73E2D"/>
    <w:rsid w:val="00F74034"/>
    <w:rsid w:val="00F762E7"/>
    <w:rsid w:val="00F9586E"/>
    <w:rsid w:val="00F97364"/>
    <w:rsid w:val="00FB12E9"/>
    <w:rsid w:val="00FC17AB"/>
    <w:rsid w:val="00FC6388"/>
    <w:rsid w:val="00FD1FA6"/>
    <w:rsid w:val="00FD4283"/>
    <w:rsid w:val="00FD7A2D"/>
    <w:rsid w:val="00FE4693"/>
    <w:rsid w:val="00FF0EC5"/>
    <w:rsid w:val="00FF2775"/>
    <w:rsid w:val="00FF79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9F73A49"/>
  <w15:docId w15:val="{583B2CAD-C0EC-4418-9A7E-01F38FE6B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A72"/>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qFormat/>
    <w:rsid w:val="00B460DB"/>
    <w:pPr>
      <w:keepNext/>
      <w:jc w:val="both"/>
      <w:outlineLvl w:val="0"/>
    </w:pPr>
    <w:rPr>
      <w:rFonts w:ascii="Tahoma" w:hAnsi="Tahoma" w:cs="Tahoma"/>
      <w:b/>
      <w:sz w:val="20"/>
    </w:rPr>
  </w:style>
  <w:style w:type="paragraph" w:styleId="Ttulo2">
    <w:name w:val="heading 2"/>
    <w:basedOn w:val="Normal"/>
    <w:next w:val="Normal"/>
    <w:link w:val="Ttulo2Car"/>
    <w:uiPriority w:val="9"/>
    <w:qFormat/>
    <w:rsid w:val="00F10A72"/>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0A72"/>
    <w:rPr>
      <w:rFonts w:ascii="Arial" w:eastAsia="Times New Roman" w:hAnsi="Arial" w:cs="Arial"/>
      <w:b/>
      <w:bCs/>
      <w:i/>
      <w:iCs/>
      <w:sz w:val="28"/>
      <w:szCs w:val="28"/>
      <w:lang w:val="es-ES" w:eastAsia="es-ES"/>
    </w:rPr>
  </w:style>
  <w:style w:type="character" w:styleId="Hipervnculo">
    <w:name w:val="Hyperlink"/>
    <w:basedOn w:val="Fuentedeprrafopredeter"/>
    <w:uiPriority w:val="99"/>
    <w:rsid w:val="00F10A72"/>
    <w:rPr>
      <w:color w:val="0000FF"/>
      <w:u w:val="single"/>
    </w:rPr>
  </w:style>
  <w:style w:type="paragraph" w:styleId="Encabezado">
    <w:name w:val="header"/>
    <w:basedOn w:val="Normal"/>
    <w:link w:val="EncabezadoCar"/>
    <w:rsid w:val="00F10A72"/>
    <w:pPr>
      <w:tabs>
        <w:tab w:val="center" w:pos="4252"/>
        <w:tab w:val="right" w:pos="8504"/>
      </w:tabs>
    </w:pPr>
  </w:style>
  <w:style w:type="character" w:customStyle="1" w:styleId="EncabezadoCar">
    <w:name w:val="Encabezado Car"/>
    <w:basedOn w:val="Fuentedeprrafopredeter"/>
    <w:link w:val="Encabezado"/>
    <w:rsid w:val="00F10A72"/>
    <w:rPr>
      <w:rFonts w:ascii="Times New Roman" w:eastAsia="Times New Roman" w:hAnsi="Times New Roman" w:cs="Times New Roman"/>
      <w:sz w:val="24"/>
      <w:szCs w:val="24"/>
      <w:lang w:val="es-ES" w:eastAsia="es-ES"/>
    </w:rPr>
  </w:style>
  <w:style w:type="character" w:styleId="Nmerodepgina">
    <w:name w:val="page number"/>
    <w:basedOn w:val="Fuentedeprrafopredeter"/>
    <w:rsid w:val="00F10A72"/>
  </w:style>
  <w:style w:type="paragraph" w:styleId="Piedepgina">
    <w:name w:val="footer"/>
    <w:basedOn w:val="Normal"/>
    <w:link w:val="PiedepginaCar"/>
    <w:uiPriority w:val="99"/>
    <w:rsid w:val="00F10A72"/>
    <w:pPr>
      <w:tabs>
        <w:tab w:val="center" w:pos="4252"/>
        <w:tab w:val="right" w:pos="8504"/>
      </w:tabs>
    </w:pPr>
  </w:style>
  <w:style w:type="character" w:customStyle="1" w:styleId="PiedepginaCar">
    <w:name w:val="Pie de página Car"/>
    <w:basedOn w:val="Fuentedeprrafopredeter"/>
    <w:link w:val="Piedepgina"/>
    <w:uiPriority w:val="99"/>
    <w:rsid w:val="00F10A72"/>
    <w:rPr>
      <w:rFonts w:ascii="Times New Roman" w:eastAsia="Times New Roman" w:hAnsi="Times New Roman" w:cs="Times New Roman"/>
      <w:sz w:val="24"/>
      <w:szCs w:val="24"/>
      <w:lang w:val="es-ES" w:eastAsia="es-ES"/>
    </w:rPr>
  </w:style>
  <w:style w:type="paragraph" w:customStyle="1" w:styleId="Default">
    <w:name w:val="Default"/>
    <w:link w:val="DefaultCar"/>
    <w:rsid w:val="00F10A72"/>
    <w:pPr>
      <w:autoSpaceDE w:val="0"/>
      <w:autoSpaceDN w:val="0"/>
      <w:adjustRightInd w:val="0"/>
      <w:spacing w:after="0" w:line="240" w:lineRule="auto"/>
    </w:pPr>
    <w:rPr>
      <w:rFonts w:ascii="Arial" w:eastAsia="Times New Roman" w:hAnsi="Arial" w:cs="Arial"/>
      <w:color w:val="000000"/>
      <w:sz w:val="24"/>
      <w:szCs w:val="24"/>
      <w:lang w:val="es-ES" w:eastAsia="es-ES"/>
    </w:rPr>
  </w:style>
  <w:style w:type="paragraph" w:customStyle="1" w:styleId="Sinespaciado1">
    <w:name w:val="Sin espaciado1"/>
    <w:rsid w:val="00F10A72"/>
    <w:pPr>
      <w:spacing w:after="0" w:line="240" w:lineRule="auto"/>
    </w:pPr>
    <w:rPr>
      <w:rFonts w:ascii="Calibri" w:eastAsia="Times New Roman" w:hAnsi="Calibri" w:cs="Times New Roman"/>
    </w:rPr>
  </w:style>
  <w:style w:type="character" w:customStyle="1" w:styleId="apple-converted-space">
    <w:name w:val="apple-converted-space"/>
    <w:basedOn w:val="Fuentedeprrafopredeter"/>
    <w:rsid w:val="00F10A72"/>
  </w:style>
  <w:style w:type="paragraph" w:styleId="NormalWeb">
    <w:name w:val="Normal (Web)"/>
    <w:basedOn w:val="Normal"/>
    <w:uiPriority w:val="99"/>
    <w:unhideWhenUsed/>
    <w:rsid w:val="00F10A72"/>
    <w:pPr>
      <w:spacing w:before="100" w:beforeAutospacing="1" w:after="100" w:afterAutospacing="1"/>
    </w:pPr>
    <w:rPr>
      <w:lang w:val="es-CO" w:eastAsia="es-CO"/>
    </w:rPr>
  </w:style>
  <w:style w:type="paragraph" w:styleId="Textonotapie">
    <w:name w:val="footnote text"/>
    <w:basedOn w:val="Normal"/>
    <w:link w:val="TextonotapieCar"/>
    <w:uiPriority w:val="99"/>
    <w:unhideWhenUsed/>
    <w:rsid w:val="00F10A72"/>
    <w:rPr>
      <w:sz w:val="20"/>
      <w:szCs w:val="20"/>
    </w:rPr>
  </w:style>
  <w:style w:type="character" w:customStyle="1" w:styleId="TextonotapieCar">
    <w:name w:val="Texto nota pie Car"/>
    <w:basedOn w:val="Fuentedeprrafopredeter"/>
    <w:link w:val="Textonotapie"/>
    <w:uiPriority w:val="99"/>
    <w:rsid w:val="00F10A72"/>
    <w:rPr>
      <w:rFonts w:ascii="Times New Roman" w:eastAsia="Times New Roman" w:hAnsi="Times New Roman" w:cs="Times New Roman"/>
      <w:sz w:val="20"/>
      <w:szCs w:val="20"/>
      <w:lang w:val="es-ES" w:eastAsia="es-ES"/>
    </w:rPr>
  </w:style>
  <w:style w:type="character" w:styleId="Refdenotaalpie">
    <w:name w:val="footnote reference"/>
    <w:basedOn w:val="Fuentedeprrafopredeter"/>
    <w:uiPriority w:val="99"/>
    <w:unhideWhenUsed/>
    <w:rsid w:val="00F10A72"/>
    <w:rPr>
      <w:vertAlign w:val="superscript"/>
    </w:rPr>
  </w:style>
  <w:style w:type="paragraph" w:styleId="Prrafodelista">
    <w:name w:val="List Paragraph"/>
    <w:basedOn w:val="Normal"/>
    <w:link w:val="PrrafodelistaCar"/>
    <w:uiPriority w:val="1"/>
    <w:qFormat/>
    <w:rsid w:val="00F10A72"/>
    <w:pPr>
      <w:ind w:left="720"/>
      <w:contextualSpacing/>
    </w:pPr>
  </w:style>
  <w:style w:type="paragraph" w:styleId="Textodeglobo">
    <w:name w:val="Balloon Text"/>
    <w:basedOn w:val="Normal"/>
    <w:link w:val="TextodegloboCar"/>
    <w:uiPriority w:val="99"/>
    <w:semiHidden/>
    <w:unhideWhenUsed/>
    <w:rsid w:val="00E16490"/>
    <w:rPr>
      <w:rFonts w:ascii="Tahoma" w:hAnsi="Tahoma" w:cs="Tahoma"/>
      <w:sz w:val="16"/>
      <w:szCs w:val="16"/>
    </w:rPr>
  </w:style>
  <w:style w:type="character" w:customStyle="1" w:styleId="TextodegloboCar">
    <w:name w:val="Texto de globo Car"/>
    <w:basedOn w:val="Fuentedeprrafopredeter"/>
    <w:link w:val="Textodeglobo"/>
    <w:uiPriority w:val="99"/>
    <w:semiHidden/>
    <w:rsid w:val="00E16490"/>
    <w:rPr>
      <w:rFonts w:ascii="Tahoma" w:eastAsia="Times New Roman" w:hAnsi="Tahoma" w:cs="Tahoma"/>
      <w:sz w:val="16"/>
      <w:szCs w:val="16"/>
      <w:lang w:val="es-ES" w:eastAsia="es-ES"/>
    </w:rPr>
  </w:style>
  <w:style w:type="table" w:customStyle="1" w:styleId="TableGrid">
    <w:name w:val="TableGrid"/>
    <w:rsid w:val="00E37EBA"/>
    <w:pPr>
      <w:spacing w:after="0" w:line="240" w:lineRule="auto"/>
    </w:pPr>
    <w:rPr>
      <w:rFonts w:eastAsiaTheme="minorEastAsia"/>
      <w:lang w:eastAsia="es-CO"/>
    </w:rPr>
    <w:tblPr>
      <w:tblCellMar>
        <w:top w:w="0" w:type="dxa"/>
        <w:left w:w="0" w:type="dxa"/>
        <w:bottom w:w="0" w:type="dxa"/>
        <w:right w:w="0" w:type="dxa"/>
      </w:tblCellMar>
    </w:tblPr>
  </w:style>
  <w:style w:type="table" w:styleId="Tablaconcuadrcula">
    <w:name w:val="Table Grid"/>
    <w:basedOn w:val="Tablanormal"/>
    <w:uiPriority w:val="59"/>
    <w:rsid w:val="00B2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93589"/>
    <w:rPr>
      <w:sz w:val="16"/>
      <w:szCs w:val="16"/>
    </w:rPr>
  </w:style>
  <w:style w:type="paragraph" w:styleId="Textocomentario">
    <w:name w:val="annotation text"/>
    <w:basedOn w:val="Normal"/>
    <w:link w:val="TextocomentarioCar"/>
    <w:uiPriority w:val="99"/>
    <w:semiHidden/>
    <w:unhideWhenUsed/>
    <w:rsid w:val="00693589"/>
    <w:rPr>
      <w:sz w:val="20"/>
      <w:szCs w:val="20"/>
    </w:rPr>
  </w:style>
  <w:style w:type="character" w:customStyle="1" w:styleId="TextocomentarioCar">
    <w:name w:val="Texto comentario Car"/>
    <w:basedOn w:val="Fuentedeprrafopredeter"/>
    <w:link w:val="Textocomentario"/>
    <w:uiPriority w:val="99"/>
    <w:semiHidden/>
    <w:rsid w:val="00693589"/>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693589"/>
    <w:rPr>
      <w:b/>
      <w:bCs/>
    </w:rPr>
  </w:style>
  <w:style w:type="character" w:customStyle="1" w:styleId="AsuntodelcomentarioCar">
    <w:name w:val="Asunto del comentario Car"/>
    <w:basedOn w:val="TextocomentarioCar"/>
    <w:link w:val="Asuntodelcomentario"/>
    <w:uiPriority w:val="99"/>
    <w:semiHidden/>
    <w:rsid w:val="00693589"/>
    <w:rPr>
      <w:rFonts w:ascii="Times New Roman" w:eastAsia="Times New Roman" w:hAnsi="Times New Roman" w:cs="Times New Roman"/>
      <w:b/>
      <w:bCs/>
      <w:sz w:val="20"/>
      <w:szCs w:val="20"/>
      <w:lang w:val="es-ES" w:eastAsia="es-ES"/>
    </w:rPr>
  </w:style>
  <w:style w:type="paragraph" w:customStyle="1" w:styleId="CM23">
    <w:name w:val="CM23"/>
    <w:basedOn w:val="Default"/>
    <w:next w:val="Default"/>
    <w:rsid w:val="00DD5E2E"/>
    <w:pPr>
      <w:widowControl w:val="0"/>
      <w:spacing w:after="270"/>
    </w:pPr>
    <w:rPr>
      <w:rFonts w:ascii="Tahoma" w:hAnsi="Tahoma" w:cs="Tahoma"/>
      <w:color w:val="auto"/>
      <w:lang w:val="es-CO"/>
    </w:rPr>
  </w:style>
  <w:style w:type="paragraph" w:customStyle="1" w:styleId="default0">
    <w:name w:val="default"/>
    <w:basedOn w:val="Normal"/>
    <w:rsid w:val="00DD5E2E"/>
    <w:pPr>
      <w:autoSpaceDE w:val="0"/>
      <w:autoSpaceDN w:val="0"/>
    </w:pPr>
    <w:rPr>
      <w:rFonts w:ascii="Tahoma" w:eastAsia="Arial Unicode MS" w:hAnsi="Tahoma" w:cs="Tahoma"/>
      <w:color w:val="000000"/>
      <w:lang w:val="es-CO" w:eastAsia="es-CO"/>
    </w:rPr>
  </w:style>
  <w:style w:type="character" w:customStyle="1" w:styleId="DefaultCar">
    <w:name w:val="Default Car"/>
    <w:link w:val="Default"/>
    <w:locked/>
    <w:rsid w:val="002571EB"/>
    <w:rPr>
      <w:rFonts w:ascii="Arial" w:eastAsia="Times New Roman" w:hAnsi="Arial" w:cs="Arial"/>
      <w:color w:val="000000"/>
      <w:sz w:val="24"/>
      <w:szCs w:val="24"/>
      <w:lang w:val="es-ES" w:eastAsia="es-ES"/>
    </w:rPr>
  </w:style>
  <w:style w:type="character" w:customStyle="1" w:styleId="Ttulo1Car">
    <w:name w:val="Título 1 Car"/>
    <w:basedOn w:val="Fuentedeprrafopredeter"/>
    <w:link w:val="Ttulo1"/>
    <w:rsid w:val="00B460DB"/>
    <w:rPr>
      <w:rFonts w:ascii="Tahoma" w:eastAsia="Times New Roman" w:hAnsi="Tahoma" w:cs="Tahoma"/>
      <w:b/>
      <w:sz w:val="20"/>
      <w:szCs w:val="24"/>
      <w:lang w:val="es-ES" w:eastAsia="es-ES"/>
    </w:rPr>
  </w:style>
  <w:style w:type="paragraph" w:styleId="Textoindependiente3">
    <w:name w:val="Body Text 3"/>
    <w:basedOn w:val="Normal"/>
    <w:link w:val="Textoindependiente3Car"/>
    <w:uiPriority w:val="99"/>
    <w:rsid w:val="00B460DB"/>
    <w:pPr>
      <w:spacing w:after="120"/>
    </w:pPr>
    <w:rPr>
      <w:rFonts w:eastAsia="MS Mincho"/>
      <w:sz w:val="16"/>
      <w:szCs w:val="16"/>
    </w:rPr>
  </w:style>
  <w:style w:type="character" w:customStyle="1" w:styleId="Textoindependiente3Car">
    <w:name w:val="Texto independiente 3 Car"/>
    <w:basedOn w:val="Fuentedeprrafopredeter"/>
    <w:link w:val="Textoindependiente3"/>
    <w:uiPriority w:val="99"/>
    <w:rsid w:val="00B460DB"/>
    <w:rPr>
      <w:rFonts w:ascii="Times New Roman" w:eastAsia="MS Mincho" w:hAnsi="Times New Roman" w:cs="Times New Roman"/>
      <w:sz w:val="16"/>
      <w:szCs w:val="16"/>
      <w:lang w:val="es-ES" w:eastAsia="es-ES"/>
    </w:rPr>
  </w:style>
  <w:style w:type="character" w:styleId="Textoennegrita">
    <w:name w:val="Strong"/>
    <w:uiPriority w:val="22"/>
    <w:qFormat/>
    <w:rsid w:val="00B460DB"/>
    <w:rPr>
      <w:b/>
      <w:bCs/>
    </w:rPr>
  </w:style>
  <w:style w:type="character" w:styleId="nfasis">
    <w:name w:val="Emphasis"/>
    <w:uiPriority w:val="20"/>
    <w:qFormat/>
    <w:rsid w:val="00B460DB"/>
    <w:rPr>
      <w:i/>
      <w:iCs/>
    </w:rPr>
  </w:style>
  <w:style w:type="paragraph" w:styleId="Sinespaciado">
    <w:name w:val="No Spacing"/>
    <w:link w:val="SinespaciadoCar"/>
    <w:uiPriority w:val="1"/>
    <w:qFormat/>
    <w:rsid w:val="00B460DB"/>
    <w:pPr>
      <w:suppressAutoHyphens/>
      <w:spacing w:after="0" w:line="240" w:lineRule="auto"/>
    </w:pPr>
    <w:rPr>
      <w:rFonts w:ascii="Calibri" w:eastAsia="Times New Roman" w:hAnsi="Calibri" w:cs="Calibri"/>
      <w:lang w:eastAsia="ar-SA"/>
    </w:rPr>
  </w:style>
  <w:style w:type="numbering" w:customStyle="1" w:styleId="Sinlista1">
    <w:name w:val="Sin lista1"/>
    <w:next w:val="Sinlista"/>
    <w:uiPriority w:val="99"/>
    <w:semiHidden/>
    <w:unhideWhenUsed/>
    <w:rsid w:val="00B460DB"/>
  </w:style>
  <w:style w:type="paragraph" w:styleId="Textoindependiente">
    <w:name w:val="Body Text"/>
    <w:basedOn w:val="Normal"/>
    <w:link w:val="TextoindependienteCar"/>
    <w:rsid w:val="00B460DB"/>
    <w:pPr>
      <w:jc w:val="center"/>
    </w:pPr>
    <w:rPr>
      <w:rFonts w:ascii="Arial" w:hAnsi="Arial"/>
      <w:b/>
      <w:bCs/>
    </w:rPr>
  </w:style>
  <w:style w:type="character" w:customStyle="1" w:styleId="TextoindependienteCar">
    <w:name w:val="Texto independiente Car"/>
    <w:basedOn w:val="Fuentedeprrafopredeter"/>
    <w:link w:val="Textoindependiente"/>
    <w:rsid w:val="00B460DB"/>
    <w:rPr>
      <w:rFonts w:ascii="Arial" w:eastAsia="Times New Roman" w:hAnsi="Arial" w:cs="Times New Roman"/>
      <w:b/>
      <w:bCs/>
      <w:sz w:val="24"/>
      <w:szCs w:val="24"/>
      <w:lang w:val="es-ES" w:eastAsia="es-ES"/>
    </w:rPr>
  </w:style>
  <w:style w:type="paragraph" w:styleId="Sangradetextonormal">
    <w:name w:val="Body Text Indent"/>
    <w:basedOn w:val="Normal"/>
    <w:link w:val="SangradetextonormalCar"/>
    <w:semiHidden/>
    <w:rsid w:val="00B460DB"/>
    <w:pPr>
      <w:ind w:left="5664" w:firstLine="6"/>
    </w:pPr>
    <w:rPr>
      <w:rFonts w:ascii="Book Antiqua" w:hAnsi="Book Antiqua" w:cs="Arial"/>
      <w:i/>
      <w:iCs/>
      <w:sz w:val="18"/>
      <w:lang w:val="es-MX"/>
    </w:rPr>
  </w:style>
  <w:style w:type="character" w:customStyle="1" w:styleId="SangradetextonormalCar">
    <w:name w:val="Sangría de texto normal Car"/>
    <w:basedOn w:val="Fuentedeprrafopredeter"/>
    <w:link w:val="Sangradetextonormal"/>
    <w:semiHidden/>
    <w:rsid w:val="00B460DB"/>
    <w:rPr>
      <w:rFonts w:ascii="Book Antiqua" w:eastAsia="Times New Roman" w:hAnsi="Book Antiqua" w:cs="Arial"/>
      <w:i/>
      <w:iCs/>
      <w:sz w:val="18"/>
      <w:szCs w:val="24"/>
      <w:lang w:val="es-MX" w:eastAsia="es-ES"/>
    </w:rPr>
  </w:style>
  <w:style w:type="paragraph" w:styleId="Textoindependiente2">
    <w:name w:val="Body Text 2"/>
    <w:basedOn w:val="Normal"/>
    <w:link w:val="Textoindependiente2Car"/>
    <w:semiHidden/>
    <w:rsid w:val="00B460DB"/>
    <w:pPr>
      <w:jc w:val="both"/>
    </w:pPr>
    <w:rPr>
      <w:rFonts w:ascii="Tahoma" w:hAnsi="Tahoma" w:cs="Tahoma"/>
      <w:bCs/>
    </w:rPr>
  </w:style>
  <w:style w:type="character" w:customStyle="1" w:styleId="Textoindependiente2Car">
    <w:name w:val="Texto independiente 2 Car"/>
    <w:basedOn w:val="Fuentedeprrafopredeter"/>
    <w:link w:val="Textoindependiente2"/>
    <w:semiHidden/>
    <w:rsid w:val="00B460DB"/>
    <w:rPr>
      <w:rFonts w:ascii="Tahoma" w:eastAsia="Times New Roman" w:hAnsi="Tahoma" w:cs="Tahoma"/>
      <w:bCs/>
      <w:sz w:val="24"/>
      <w:szCs w:val="24"/>
      <w:lang w:val="es-ES" w:eastAsia="es-ES"/>
    </w:rPr>
  </w:style>
  <w:style w:type="character" w:customStyle="1" w:styleId="SinespaciadoCar">
    <w:name w:val="Sin espaciado Car"/>
    <w:link w:val="Sinespaciado"/>
    <w:uiPriority w:val="1"/>
    <w:rsid w:val="00B460DB"/>
    <w:rPr>
      <w:rFonts w:ascii="Calibri" w:eastAsia="Times New Roman" w:hAnsi="Calibri" w:cs="Calibri"/>
      <w:lang w:eastAsia="ar-SA"/>
    </w:rPr>
  </w:style>
  <w:style w:type="character" w:customStyle="1" w:styleId="Cuerpodeltexto">
    <w:name w:val="Cuerpo del texto_"/>
    <w:link w:val="Cuerpodeltexto1"/>
    <w:locked/>
    <w:rsid w:val="00B460DB"/>
    <w:rPr>
      <w:rFonts w:ascii="Arial" w:hAnsi="Arial" w:cs="Arial"/>
      <w:sz w:val="21"/>
      <w:szCs w:val="21"/>
      <w:shd w:val="clear" w:color="auto" w:fill="FFFFFF"/>
    </w:rPr>
  </w:style>
  <w:style w:type="paragraph" w:customStyle="1" w:styleId="Cuerpodeltexto1">
    <w:name w:val="Cuerpo del texto1"/>
    <w:basedOn w:val="Normal"/>
    <w:link w:val="Cuerpodeltexto"/>
    <w:rsid w:val="00B460DB"/>
    <w:pPr>
      <w:shd w:val="clear" w:color="auto" w:fill="FFFFFF"/>
      <w:spacing w:before="180" w:after="180" w:line="235" w:lineRule="exact"/>
      <w:ind w:hanging="640"/>
      <w:jc w:val="both"/>
    </w:pPr>
    <w:rPr>
      <w:rFonts w:ascii="Arial" w:eastAsiaTheme="minorHAnsi" w:hAnsi="Arial" w:cs="Arial"/>
      <w:sz w:val="21"/>
      <w:szCs w:val="21"/>
      <w:lang w:val="es-CO" w:eastAsia="en-US"/>
    </w:rPr>
  </w:style>
  <w:style w:type="character" w:customStyle="1" w:styleId="Ttulo4">
    <w:name w:val="Título #4_"/>
    <w:link w:val="Ttulo41"/>
    <w:locked/>
    <w:rsid w:val="00B460DB"/>
    <w:rPr>
      <w:rFonts w:ascii="Arial" w:hAnsi="Arial" w:cs="Arial"/>
      <w:b/>
      <w:bCs/>
      <w:sz w:val="21"/>
      <w:szCs w:val="21"/>
      <w:shd w:val="clear" w:color="auto" w:fill="FFFFFF"/>
    </w:rPr>
  </w:style>
  <w:style w:type="paragraph" w:customStyle="1" w:styleId="Ttulo41">
    <w:name w:val="Título #41"/>
    <w:basedOn w:val="Normal"/>
    <w:link w:val="Ttulo4"/>
    <w:rsid w:val="00B460DB"/>
    <w:pPr>
      <w:shd w:val="clear" w:color="auto" w:fill="FFFFFF"/>
      <w:spacing w:after="180" w:line="240" w:lineRule="atLeast"/>
      <w:ind w:hanging="640"/>
      <w:jc w:val="center"/>
      <w:outlineLvl w:val="3"/>
    </w:pPr>
    <w:rPr>
      <w:rFonts w:ascii="Arial" w:eastAsiaTheme="minorHAnsi" w:hAnsi="Arial" w:cs="Arial"/>
      <w:b/>
      <w:bCs/>
      <w:sz w:val="21"/>
      <w:szCs w:val="21"/>
      <w:lang w:val="es-CO" w:eastAsia="en-US"/>
    </w:rPr>
  </w:style>
  <w:style w:type="paragraph" w:customStyle="1" w:styleId="BodyText31">
    <w:name w:val="Body Text 31"/>
    <w:basedOn w:val="Normal"/>
    <w:rsid w:val="00B460DB"/>
    <w:pPr>
      <w:widowControl w:val="0"/>
      <w:overflowPunct w:val="0"/>
      <w:autoSpaceDE w:val="0"/>
      <w:autoSpaceDN w:val="0"/>
      <w:adjustRightInd w:val="0"/>
      <w:jc w:val="both"/>
      <w:textAlignment w:val="baseline"/>
    </w:pPr>
    <w:rPr>
      <w:rFonts w:ascii="Arial" w:hAnsi="Arial"/>
      <w:sz w:val="20"/>
      <w:szCs w:val="20"/>
      <w:lang w:val="es-ES_tradnl"/>
    </w:rPr>
  </w:style>
  <w:style w:type="character" w:customStyle="1" w:styleId="PrrafodelistaCar">
    <w:name w:val="Párrafo de lista Car"/>
    <w:link w:val="Prrafodelista"/>
    <w:uiPriority w:val="34"/>
    <w:locked/>
    <w:rsid w:val="00B460DB"/>
    <w:rPr>
      <w:rFonts w:ascii="Times New Roman" w:eastAsia="Times New Roman" w:hAnsi="Times New Roman" w:cs="Times New Roman"/>
      <w:sz w:val="24"/>
      <w:szCs w:val="24"/>
      <w:lang w:val="es-ES" w:eastAsia="es-ES"/>
    </w:rPr>
  </w:style>
  <w:style w:type="table" w:customStyle="1" w:styleId="Tabladecuadrcula4-nfasis51">
    <w:name w:val="Tabla de cuadrícula 4 - Énfasis 51"/>
    <w:basedOn w:val="Tablanormal"/>
    <w:uiPriority w:val="49"/>
    <w:rsid w:val="00B460DB"/>
    <w:pPr>
      <w:spacing w:after="0" w:line="240" w:lineRule="auto"/>
    </w:pPr>
    <w:rPr>
      <w:rFonts w:ascii="Calibri" w:eastAsia="Calibri" w:hAnsi="Calibri" w:cs="Times New Roma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TableParagraph">
    <w:name w:val="Table Paragraph"/>
    <w:basedOn w:val="Normal"/>
    <w:uiPriority w:val="1"/>
    <w:qFormat/>
    <w:rsid w:val="00547468"/>
    <w:pPr>
      <w:autoSpaceDE w:val="0"/>
      <w:autoSpaceDN w:val="0"/>
      <w:adjustRightInd w:val="0"/>
      <w:jc w:val="right"/>
    </w:pPr>
    <w:rPr>
      <w:rFonts w:ascii="Arial Narrow" w:eastAsiaTheme="minorHAnsi" w:hAnsi="Arial Narrow" w:cs="Arial Narrow"/>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77709">
      <w:bodyDiv w:val="1"/>
      <w:marLeft w:val="0"/>
      <w:marRight w:val="0"/>
      <w:marTop w:val="0"/>
      <w:marBottom w:val="0"/>
      <w:divBdr>
        <w:top w:val="none" w:sz="0" w:space="0" w:color="auto"/>
        <w:left w:val="none" w:sz="0" w:space="0" w:color="auto"/>
        <w:bottom w:val="none" w:sz="0" w:space="0" w:color="auto"/>
        <w:right w:val="none" w:sz="0" w:space="0" w:color="auto"/>
      </w:divBdr>
    </w:div>
    <w:div w:id="130053533">
      <w:bodyDiv w:val="1"/>
      <w:marLeft w:val="0"/>
      <w:marRight w:val="0"/>
      <w:marTop w:val="0"/>
      <w:marBottom w:val="0"/>
      <w:divBdr>
        <w:top w:val="none" w:sz="0" w:space="0" w:color="auto"/>
        <w:left w:val="none" w:sz="0" w:space="0" w:color="auto"/>
        <w:bottom w:val="none" w:sz="0" w:space="0" w:color="auto"/>
        <w:right w:val="none" w:sz="0" w:space="0" w:color="auto"/>
      </w:divBdr>
    </w:div>
    <w:div w:id="145362551">
      <w:bodyDiv w:val="1"/>
      <w:marLeft w:val="0"/>
      <w:marRight w:val="0"/>
      <w:marTop w:val="0"/>
      <w:marBottom w:val="0"/>
      <w:divBdr>
        <w:top w:val="none" w:sz="0" w:space="0" w:color="auto"/>
        <w:left w:val="none" w:sz="0" w:space="0" w:color="auto"/>
        <w:bottom w:val="none" w:sz="0" w:space="0" w:color="auto"/>
        <w:right w:val="none" w:sz="0" w:space="0" w:color="auto"/>
      </w:divBdr>
    </w:div>
    <w:div w:id="220866190">
      <w:bodyDiv w:val="1"/>
      <w:marLeft w:val="0"/>
      <w:marRight w:val="0"/>
      <w:marTop w:val="0"/>
      <w:marBottom w:val="0"/>
      <w:divBdr>
        <w:top w:val="none" w:sz="0" w:space="0" w:color="auto"/>
        <w:left w:val="none" w:sz="0" w:space="0" w:color="auto"/>
        <w:bottom w:val="none" w:sz="0" w:space="0" w:color="auto"/>
        <w:right w:val="none" w:sz="0" w:space="0" w:color="auto"/>
      </w:divBdr>
      <w:divsChild>
        <w:div w:id="1986738582">
          <w:marLeft w:val="0"/>
          <w:marRight w:val="0"/>
          <w:marTop w:val="0"/>
          <w:marBottom w:val="0"/>
          <w:divBdr>
            <w:top w:val="none" w:sz="0" w:space="0" w:color="auto"/>
            <w:left w:val="none" w:sz="0" w:space="0" w:color="auto"/>
            <w:bottom w:val="none" w:sz="0" w:space="0" w:color="auto"/>
            <w:right w:val="none" w:sz="0" w:space="0" w:color="auto"/>
          </w:divBdr>
        </w:div>
        <w:div w:id="1045178953">
          <w:marLeft w:val="0"/>
          <w:marRight w:val="0"/>
          <w:marTop w:val="0"/>
          <w:marBottom w:val="0"/>
          <w:divBdr>
            <w:top w:val="none" w:sz="0" w:space="0" w:color="auto"/>
            <w:left w:val="none" w:sz="0" w:space="0" w:color="auto"/>
            <w:bottom w:val="none" w:sz="0" w:space="0" w:color="auto"/>
            <w:right w:val="none" w:sz="0" w:space="0" w:color="auto"/>
          </w:divBdr>
        </w:div>
        <w:div w:id="1086072118">
          <w:marLeft w:val="0"/>
          <w:marRight w:val="0"/>
          <w:marTop w:val="0"/>
          <w:marBottom w:val="0"/>
          <w:divBdr>
            <w:top w:val="none" w:sz="0" w:space="0" w:color="auto"/>
            <w:left w:val="none" w:sz="0" w:space="0" w:color="auto"/>
            <w:bottom w:val="none" w:sz="0" w:space="0" w:color="auto"/>
            <w:right w:val="none" w:sz="0" w:space="0" w:color="auto"/>
          </w:divBdr>
        </w:div>
        <w:div w:id="205798682">
          <w:marLeft w:val="0"/>
          <w:marRight w:val="0"/>
          <w:marTop w:val="0"/>
          <w:marBottom w:val="0"/>
          <w:divBdr>
            <w:top w:val="none" w:sz="0" w:space="0" w:color="auto"/>
            <w:left w:val="none" w:sz="0" w:space="0" w:color="auto"/>
            <w:bottom w:val="none" w:sz="0" w:space="0" w:color="auto"/>
            <w:right w:val="none" w:sz="0" w:space="0" w:color="auto"/>
          </w:divBdr>
        </w:div>
        <w:div w:id="915171114">
          <w:marLeft w:val="0"/>
          <w:marRight w:val="0"/>
          <w:marTop w:val="0"/>
          <w:marBottom w:val="0"/>
          <w:divBdr>
            <w:top w:val="none" w:sz="0" w:space="0" w:color="auto"/>
            <w:left w:val="none" w:sz="0" w:space="0" w:color="auto"/>
            <w:bottom w:val="none" w:sz="0" w:space="0" w:color="auto"/>
            <w:right w:val="none" w:sz="0" w:space="0" w:color="auto"/>
          </w:divBdr>
        </w:div>
        <w:div w:id="1850944828">
          <w:marLeft w:val="0"/>
          <w:marRight w:val="0"/>
          <w:marTop w:val="0"/>
          <w:marBottom w:val="0"/>
          <w:divBdr>
            <w:top w:val="none" w:sz="0" w:space="0" w:color="auto"/>
            <w:left w:val="none" w:sz="0" w:space="0" w:color="auto"/>
            <w:bottom w:val="none" w:sz="0" w:space="0" w:color="auto"/>
            <w:right w:val="none" w:sz="0" w:space="0" w:color="auto"/>
          </w:divBdr>
        </w:div>
        <w:div w:id="1709642854">
          <w:marLeft w:val="0"/>
          <w:marRight w:val="0"/>
          <w:marTop w:val="0"/>
          <w:marBottom w:val="0"/>
          <w:divBdr>
            <w:top w:val="none" w:sz="0" w:space="0" w:color="auto"/>
            <w:left w:val="none" w:sz="0" w:space="0" w:color="auto"/>
            <w:bottom w:val="none" w:sz="0" w:space="0" w:color="auto"/>
            <w:right w:val="none" w:sz="0" w:space="0" w:color="auto"/>
          </w:divBdr>
        </w:div>
      </w:divsChild>
    </w:div>
    <w:div w:id="230426727">
      <w:bodyDiv w:val="1"/>
      <w:marLeft w:val="0"/>
      <w:marRight w:val="0"/>
      <w:marTop w:val="0"/>
      <w:marBottom w:val="0"/>
      <w:divBdr>
        <w:top w:val="none" w:sz="0" w:space="0" w:color="auto"/>
        <w:left w:val="none" w:sz="0" w:space="0" w:color="auto"/>
        <w:bottom w:val="none" w:sz="0" w:space="0" w:color="auto"/>
        <w:right w:val="none" w:sz="0" w:space="0" w:color="auto"/>
      </w:divBdr>
    </w:div>
    <w:div w:id="287710767">
      <w:bodyDiv w:val="1"/>
      <w:marLeft w:val="0"/>
      <w:marRight w:val="0"/>
      <w:marTop w:val="0"/>
      <w:marBottom w:val="0"/>
      <w:divBdr>
        <w:top w:val="none" w:sz="0" w:space="0" w:color="auto"/>
        <w:left w:val="none" w:sz="0" w:space="0" w:color="auto"/>
        <w:bottom w:val="none" w:sz="0" w:space="0" w:color="auto"/>
        <w:right w:val="none" w:sz="0" w:space="0" w:color="auto"/>
      </w:divBdr>
      <w:divsChild>
        <w:div w:id="1066105273">
          <w:marLeft w:val="0"/>
          <w:marRight w:val="0"/>
          <w:marTop w:val="0"/>
          <w:marBottom w:val="0"/>
          <w:divBdr>
            <w:top w:val="none" w:sz="0" w:space="0" w:color="auto"/>
            <w:left w:val="none" w:sz="0" w:space="0" w:color="auto"/>
            <w:bottom w:val="none" w:sz="0" w:space="0" w:color="auto"/>
            <w:right w:val="none" w:sz="0" w:space="0" w:color="auto"/>
          </w:divBdr>
        </w:div>
      </w:divsChild>
    </w:div>
    <w:div w:id="466051882">
      <w:bodyDiv w:val="1"/>
      <w:marLeft w:val="0"/>
      <w:marRight w:val="0"/>
      <w:marTop w:val="0"/>
      <w:marBottom w:val="0"/>
      <w:divBdr>
        <w:top w:val="none" w:sz="0" w:space="0" w:color="auto"/>
        <w:left w:val="none" w:sz="0" w:space="0" w:color="auto"/>
        <w:bottom w:val="none" w:sz="0" w:space="0" w:color="auto"/>
        <w:right w:val="none" w:sz="0" w:space="0" w:color="auto"/>
      </w:divBdr>
      <w:divsChild>
        <w:div w:id="1050232495">
          <w:marLeft w:val="0"/>
          <w:marRight w:val="0"/>
          <w:marTop w:val="0"/>
          <w:marBottom w:val="0"/>
          <w:divBdr>
            <w:top w:val="none" w:sz="0" w:space="0" w:color="auto"/>
            <w:left w:val="none" w:sz="0" w:space="0" w:color="auto"/>
            <w:bottom w:val="none" w:sz="0" w:space="0" w:color="auto"/>
            <w:right w:val="none" w:sz="0" w:space="0" w:color="auto"/>
          </w:divBdr>
        </w:div>
        <w:div w:id="1383402988">
          <w:marLeft w:val="0"/>
          <w:marRight w:val="0"/>
          <w:marTop w:val="0"/>
          <w:marBottom w:val="0"/>
          <w:divBdr>
            <w:top w:val="none" w:sz="0" w:space="0" w:color="auto"/>
            <w:left w:val="none" w:sz="0" w:space="0" w:color="auto"/>
            <w:bottom w:val="none" w:sz="0" w:space="0" w:color="auto"/>
            <w:right w:val="none" w:sz="0" w:space="0" w:color="auto"/>
          </w:divBdr>
        </w:div>
        <w:div w:id="560214342">
          <w:marLeft w:val="0"/>
          <w:marRight w:val="0"/>
          <w:marTop w:val="0"/>
          <w:marBottom w:val="0"/>
          <w:divBdr>
            <w:top w:val="none" w:sz="0" w:space="0" w:color="auto"/>
            <w:left w:val="none" w:sz="0" w:space="0" w:color="auto"/>
            <w:bottom w:val="none" w:sz="0" w:space="0" w:color="auto"/>
            <w:right w:val="none" w:sz="0" w:space="0" w:color="auto"/>
          </w:divBdr>
        </w:div>
        <w:div w:id="1664044590">
          <w:marLeft w:val="0"/>
          <w:marRight w:val="0"/>
          <w:marTop w:val="0"/>
          <w:marBottom w:val="0"/>
          <w:divBdr>
            <w:top w:val="none" w:sz="0" w:space="0" w:color="auto"/>
            <w:left w:val="none" w:sz="0" w:space="0" w:color="auto"/>
            <w:bottom w:val="none" w:sz="0" w:space="0" w:color="auto"/>
            <w:right w:val="none" w:sz="0" w:space="0" w:color="auto"/>
          </w:divBdr>
        </w:div>
        <w:div w:id="1223978045">
          <w:marLeft w:val="0"/>
          <w:marRight w:val="0"/>
          <w:marTop w:val="0"/>
          <w:marBottom w:val="0"/>
          <w:divBdr>
            <w:top w:val="none" w:sz="0" w:space="0" w:color="auto"/>
            <w:left w:val="none" w:sz="0" w:space="0" w:color="auto"/>
            <w:bottom w:val="none" w:sz="0" w:space="0" w:color="auto"/>
            <w:right w:val="none" w:sz="0" w:space="0" w:color="auto"/>
          </w:divBdr>
        </w:div>
        <w:div w:id="30421860">
          <w:marLeft w:val="0"/>
          <w:marRight w:val="0"/>
          <w:marTop w:val="0"/>
          <w:marBottom w:val="0"/>
          <w:divBdr>
            <w:top w:val="none" w:sz="0" w:space="0" w:color="auto"/>
            <w:left w:val="none" w:sz="0" w:space="0" w:color="auto"/>
            <w:bottom w:val="none" w:sz="0" w:space="0" w:color="auto"/>
            <w:right w:val="none" w:sz="0" w:space="0" w:color="auto"/>
          </w:divBdr>
        </w:div>
        <w:div w:id="410543368">
          <w:marLeft w:val="0"/>
          <w:marRight w:val="0"/>
          <w:marTop w:val="0"/>
          <w:marBottom w:val="0"/>
          <w:divBdr>
            <w:top w:val="none" w:sz="0" w:space="0" w:color="auto"/>
            <w:left w:val="none" w:sz="0" w:space="0" w:color="auto"/>
            <w:bottom w:val="none" w:sz="0" w:space="0" w:color="auto"/>
            <w:right w:val="none" w:sz="0" w:space="0" w:color="auto"/>
          </w:divBdr>
        </w:div>
      </w:divsChild>
    </w:div>
    <w:div w:id="474950464">
      <w:bodyDiv w:val="1"/>
      <w:marLeft w:val="0"/>
      <w:marRight w:val="0"/>
      <w:marTop w:val="0"/>
      <w:marBottom w:val="0"/>
      <w:divBdr>
        <w:top w:val="none" w:sz="0" w:space="0" w:color="auto"/>
        <w:left w:val="none" w:sz="0" w:space="0" w:color="auto"/>
        <w:bottom w:val="none" w:sz="0" w:space="0" w:color="auto"/>
        <w:right w:val="none" w:sz="0" w:space="0" w:color="auto"/>
      </w:divBdr>
    </w:div>
    <w:div w:id="480738435">
      <w:bodyDiv w:val="1"/>
      <w:marLeft w:val="0"/>
      <w:marRight w:val="0"/>
      <w:marTop w:val="0"/>
      <w:marBottom w:val="0"/>
      <w:divBdr>
        <w:top w:val="none" w:sz="0" w:space="0" w:color="auto"/>
        <w:left w:val="none" w:sz="0" w:space="0" w:color="auto"/>
        <w:bottom w:val="none" w:sz="0" w:space="0" w:color="auto"/>
        <w:right w:val="none" w:sz="0" w:space="0" w:color="auto"/>
      </w:divBdr>
    </w:div>
    <w:div w:id="560093055">
      <w:bodyDiv w:val="1"/>
      <w:marLeft w:val="0"/>
      <w:marRight w:val="0"/>
      <w:marTop w:val="0"/>
      <w:marBottom w:val="0"/>
      <w:divBdr>
        <w:top w:val="none" w:sz="0" w:space="0" w:color="auto"/>
        <w:left w:val="none" w:sz="0" w:space="0" w:color="auto"/>
        <w:bottom w:val="none" w:sz="0" w:space="0" w:color="auto"/>
        <w:right w:val="none" w:sz="0" w:space="0" w:color="auto"/>
      </w:divBdr>
    </w:div>
    <w:div w:id="588005969">
      <w:bodyDiv w:val="1"/>
      <w:marLeft w:val="0"/>
      <w:marRight w:val="0"/>
      <w:marTop w:val="0"/>
      <w:marBottom w:val="0"/>
      <w:divBdr>
        <w:top w:val="none" w:sz="0" w:space="0" w:color="auto"/>
        <w:left w:val="none" w:sz="0" w:space="0" w:color="auto"/>
        <w:bottom w:val="none" w:sz="0" w:space="0" w:color="auto"/>
        <w:right w:val="none" w:sz="0" w:space="0" w:color="auto"/>
      </w:divBdr>
      <w:divsChild>
        <w:div w:id="545875487">
          <w:marLeft w:val="0"/>
          <w:marRight w:val="0"/>
          <w:marTop w:val="0"/>
          <w:marBottom w:val="0"/>
          <w:divBdr>
            <w:top w:val="none" w:sz="0" w:space="0" w:color="auto"/>
            <w:left w:val="none" w:sz="0" w:space="0" w:color="auto"/>
            <w:bottom w:val="none" w:sz="0" w:space="0" w:color="auto"/>
            <w:right w:val="none" w:sz="0" w:space="0" w:color="auto"/>
          </w:divBdr>
        </w:div>
        <w:div w:id="807094355">
          <w:marLeft w:val="0"/>
          <w:marRight w:val="0"/>
          <w:marTop w:val="0"/>
          <w:marBottom w:val="0"/>
          <w:divBdr>
            <w:top w:val="none" w:sz="0" w:space="0" w:color="auto"/>
            <w:left w:val="none" w:sz="0" w:space="0" w:color="auto"/>
            <w:bottom w:val="none" w:sz="0" w:space="0" w:color="auto"/>
            <w:right w:val="none" w:sz="0" w:space="0" w:color="auto"/>
          </w:divBdr>
          <w:divsChild>
            <w:div w:id="1141774109">
              <w:marLeft w:val="0"/>
              <w:marRight w:val="0"/>
              <w:marTop w:val="0"/>
              <w:marBottom w:val="0"/>
              <w:divBdr>
                <w:top w:val="none" w:sz="0" w:space="0" w:color="auto"/>
                <w:left w:val="none" w:sz="0" w:space="0" w:color="auto"/>
                <w:bottom w:val="none" w:sz="0" w:space="0" w:color="auto"/>
                <w:right w:val="none" w:sz="0" w:space="0" w:color="auto"/>
              </w:divBdr>
            </w:div>
          </w:divsChild>
        </w:div>
        <w:div w:id="922034161">
          <w:marLeft w:val="0"/>
          <w:marRight w:val="0"/>
          <w:marTop w:val="0"/>
          <w:marBottom w:val="0"/>
          <w:divBdr>
            <w:top w:val="none" w:sz="0" w:space="0" w:color="auto"/>
            <w:left w:val="none" w:sz="0" w:space="0" w:color="auto"/>
            <w:bottom w:val="none" w:sz="0" w:space="0" w:color="auto"/>
            <w:right w:val="none" w:sz="0" w:space="0" w:color="auto"/>
          </w:divBdr>
        </w:div>
        <w:div w:id="1437480107">
          <w:marLeft w:val="0"/>
          <w:marRight w:val="0"/>
          <w:marTop w:val="0"/>
          <w:marBottom w:val="0"/>
          <w:divBdr>
            <w:top w:val="none" w:sz="0" w:space="0" w:color="auto"/>
            <w:left w:val="none" w:sz="0" w:space="0" w:color="auto"/>
            <w:bottom w:val="none" w:sz="0" w:space="0" w:color="auto"/>
            <w:right w:val="none" w:sz="0" w:space="0" w:color="auto"/>
          </w:divBdr>
        </w:div>
        <w:div w:id="1650549618">
          <w:marLeft w:val="0"/>
          <w:marRight w:val="0"/>
          <w:marTop w:val="0"/>
          <w:marBottom w:val="0"/>
          <w:divBdr>
            <w:top w:val="none" w:sz="0" w:space="0" w:color="auto"/>
            <w:left w:val="none" w:sz="0" w:space="0" w:color="auto"/>
            <w:bottom w:val="none" w:sz="0" w:space="0" w:color="auto"/>
            <w:right w:val="none" w:sz="0" w:space="0" w:color="auto"/>
          </w:divBdr>
        </w:div>
        <w:div w:id="1813986713">
          <w:marLeft w:val="0"/>
          <w:marRight w:val="0"/>
          <w:marTop w:val="0"/>
          <w:marBottom w:val="0"/>
          <w:divBdr>
            <w:top w:val="none" w:sz="0" w:space="0" w:color="auto"/>
            <w:left w:val="none" w:sz="0" w:space="0" w:color="auto"/>
            <w:bottom w:val="none" w:sz="0" w:space="0" w:color="auto"/>
            <w:right w:val="none" w:sz="0" w:space="0" w:color="auto"/>
          </w:divBdr>
        </w:div>
        <w:div w:id="1935899485">
          <w:marLeft w:val="0"/>
          <w:marRight w:val="0"/>
          <w:marTop w:val="0"/>
          <w:marBottom w:val="0"/>
          <w:divBdr>
            <w:top w:val="none" w:sz="0" w:space="0" w:color="auto"/>
            <w:left w:val="none" w:sz="0" w:space="0" w:color="auto"/>
            <w:bottom w:val="none" w:sz="0" w:space="0" w:color="auto"/>
            <w:right w:val="none" w:sz="0" w:space="0" w:color="auto"/>
          </w:divBdr>
        </w:div>
      </w:divsChild>
    </w:div>
    <w:div w:id="691151134">
      <w:bodyDiv w:val="1"/>
      <w:marLeft w:val="0"/>
      <w:marRight w:val="0"/>
      <w:marTop w:val="0"/>
      <w:marBottom w:val="0"/>
      <w:divBdr>
        <w:top w:val="none" w:sz="0" w:space="0" w:color="auto"/>
        <w:left w:val="none" w:sz="0" w:space="0" w:color="auto"/>
        <w:bottom w:val="none" w:sz="0" w:space="0" w:color="auto"/>
        <w:right w:val="none" w:sz="0" w:space="0" w:color="auto"/>
      </w:divBdr>
    </w:div>
    <w:div w:id="841116892">
      <w:bodyDiv w:val="1"/>
      <w:marLeft w:val="0"/>
      <w:marRight w:val="0"/>
      <w:marTop w:val="0"/>
      <w:marBottom w:val="0"/>
      <w:divBdr>
        <w:top w:val="none" w:sz="0" w:space="0" w:color="auto"/>
        <w:left w:val="none" w:sz="0" w:space="0" w:color="auto"/>
        <w:bottom w:val="none" w:sz="0" w:space="0" w:color="auto"/>
        <w:right w:val="none" w:sz="0" w:space="0" w:color="auto"/>
      </w:divBdr>
    </w:div>
    <w:div w:id="851990043">
      <w:bodyDiv w:val="1"/>
      <w:marLeft w:val="0"/>
      <w:marRight w:val="0"/>
      <w:marTop w:val="0"/>
      <w:marBottom w:val="0"/>
      <w:divBdr>
        <w:top w:val="none" w:sz="0" w:space="0" w:color="auto"/>
        <w:left w:val="none" w:sz="0" w:space="0" w:color="auto"/>
        <w:bottom w:val="none" w:sz="0" w:space="0" w:color="auto"/>
        <w:right w:val="none" w:sz="0" w:space="0" w:color="auto"/>
      </w:divBdr>
    </w:div>
    <w:div w:id="871696656">
      <w:bodyDiv w:val="1"/>
      <w:marLeft w:val="0"/>
      <w:marRight w:val="0"/>
      <w:marTop w:val="0"/>
      <w:marBottom w:val="0"/>
      <w:divBdr>
        <w:top w:val="none" w:sz="0" w:space="0" w:color="auto"/>
        <w:left w:val="none" w:sz="0" w:space="0" w:color="auto"/>
        <w:bottom w:val="none" w:sz="0" w:space="0" w:color="auto"/>
        <w:right w:val="none" w:sz="0" w:space="0" w:color="auto"/>
      </w:divBdr>
    </w:div>
    <w:div w:id="892036388">
      <w:bodyDiv w:val="1"/>
      <w:marLeft w:val="0"/>
      <w:marRight w:val="0"/>
      <w:marTop w:val="0"/>
      <w:marBottom w:val="0"/>
      <w:divBdr>
        <w:top w:val="none" w:sz="0" w:space="0" w:color="auto"/>
        <w:left w:val="none" w:sz="0" w:space="0" w:color="auto"/>
        <w:bottom w:val="none" w:sz="0" w:space="0" w:color="auto"/>
        <w:right w:val="none" w:sz="0" w:space="0" w:color="auto"/>
      </w:divBdr>
      <w:divsChild>
        <w:div w:id="829834170">
          <w:marLeft w:val="0"/>
          <w:marRight w:val="0"/>
          <w:marTop w:val="0"/>
          <w:marBottom w:val="0"/>
          <w:divBdr>
            <w:top w:val="none" w:sz="0" w:space="0" w:color="auto"/>
            <w:left w:val="none" w:sz="0" w:space="0" w:color="auto"/>
            <w:bottom w:val="none" w:sz="0" w:space="0" w:color="auto"/>
            <w:right w:val="none" w:sz="0" w:space="0" w:color="auto"/>
          </w:divBdr>
        </w:div>
      </w:divsChild>
    </w:div>
    <w:div w:id="928848460">
      <w:bodyDiv w:val="1"/>
      <w:marLeft w:val="0"/>
      <w:marRight w:val="0"/>
      <w:marTop w:val="0"/>
      <w:marBottom w:val="0"/>
      <w:divBdr>
        <w:top w:val="none" w:sz="0" w:space="0" w:color="auto"/>
        <w:left w:val="none" w:sz="0" w:space="0" w:color="auto"/>
        <w:bottom w:val="none" w:sz="0" w:space="0" w:color="auto"/>
        <w:right w:val="none" w:sz="0" w:space="0" w:color="auto"/>
      </w:divBdr>
    </w:div>
    <w:div w:id="1043016838">
      <w:bodyDiv w:val="1"/>
      <w:marLeft w:val="0"/>
      <w:marRight w:val="0"/>
      <w:marTop w:val="0"/>
      <w:marBottom w:val="0"/>
      <w:divBdr>
        <w:top w:val="none" w:sz="0" w:space="0" w:color="auto"/>
        <w:left w:val="none" w:sz="0" w:space="0" w:color="auto"/>
        <w:bottom w:val="none" w:sz="0" w:space="0" w:color="auto"/>
        <w:right w:val="none" w:sz="0" w:space="0" w:color="auto"/>
      </w:divBdr>
    </w:div>
    <w:div w:id="1075392964">
      <w:bodyDiv w:val="1"/>
      <w:marLeft w:val="0"/>
      <w:marRight w:val="0"/>
      <w:marTop w:val="0"/>
      <w:marBottom w:val="0"/>
      <w:divBdr>
        <w:top w:val="none" w:sz="0" w:space="0" w:color="auto"/>
        <w:left w:val="none" w:sz="0" w:space="0" w:color="auto"/>
        <w:bottom w:val="none" w:sz="0" w:space="0" w:color="auto"/>
        <w:right w:val="none" w:sz="0" w:space="0" w:color="auto"/>
      </w:divBdr>
    </w:div>
    <w:div w:id="1094740240">
      <w:bodyDiv w:val="1"/>
      <w:marLeft w:val="0"/>
      <w:marRight w:val="0"/>
      <w:marTop w:val="0"/>
      <w:marBottom w:val="0"/>
      <w:divBdr>
        <w:top w:val="none" w:sz="0" w:space="0" w:color="auto"/>
        <w:left w:val="none" w:sz="0" w:space="0" w:color="auto"/>
        <w:bottom w:val="none" w:sz="0" w:space="0" w:color="auto"/>
        <w:right w:val="none" w:sz="0" w:space="0" w:color="auto"/>
      </w:divBdr>
    </w:div>
    <w:div w:id="1199969792">
      <w:bodyDiv w:val="1"/>
      <w:marLeft w:val="0"/>
      <w:marRight w:val="0"/>
      <w:marTop w:val="0"/>
      <w:marBottom w:val="0"/>
      <w:divBdr>
        <w:top w:val="none" w:sz="0" w:space="0" w:color="auto"/>
        <w:left w:val="none" w:sz="0" w:space="0" w:color="auto"/>
        <w:bottom w:val="none" w:sz="0" w:space="0" w:color="auto"/>
        <w:right w:val="none" w:sz="0" w:space="0" w:color="auto"/>
      </w:divBdr>
    </w:div>
    <w:div w:id="1457675476">
      <w:bodyDiv w:val="1"/>
      <w:marLeft w:val="0"/>
      <w:marRight w:val="0"/>
      <w:marTop w:val="0"/>
      <w:marBottom w:val="0"/>
      <w:divBdr>
        <w:top w:val="none" w:sz="0" w:space="0" w:color="auto"/>
        <w:left w:val="none" w:sz="0" w:space="0" w:color="auto"/>
        <w:bottom w:val="none" w:sz="0" w:space="0" w:color="auto"/>
        <w:right w:val="none" w:sz="0" w:space="0" w:color="auto"/>
      </w:divBdr>
    </w:div>
    <w:div w:id="1476870569">
      <w:bodyDiv w:val="1"/>
      <w:marLeft w:val="0"/>
      <w:marRight w:val="0"/>
      <w:marTop w:val="0"/>
      <w:marBottom w:val="0"/>
      <w:divBdr>
        <w:top w:val="none" w:sz="0" w:space="0" w:color="auto"/>
        <w:left w:val="none" w:sz="0" w:space="0" w:color="auto"/>
        <w:bottom w:val="none" w:sz="0" w:space="0" w:color="auto"/>
        <w:right w:val="none" w:sz="0" w:space="0" w:color="auto"/>
      </w:divBdr>
    </w:div>
    <w:div w:id="1634483154">
      <w:bodyDiv w:val="1"/>
      <w:marLeft w:val="0"/>
      <w:marRight w:val="0"/>
      <w:marTop w:val="0"/>
      <w:marBottom w:val="0"/>
      <w:divBdr>
        <w:top w:val="none" w:sz="0" w:space="0" w:color="auto"/>
        <w:left w:val="none" w:sz="0" w:space="0" w:color="auto"/>
        <w:bottom w:val="none" w:sz="0" w:space="0" w:color="auto"/>
        <w:right w:val="none" w:sz="0" w:space="0" w:color="auto"/>
      </w:divBdr>
    </w:div>
    <w:div w:id="1782918180">
      <w:bodyDiv w:val="1"/>
      <w:marLeft w:val="0"/>
      <w:marRight w:val="0"/>
      <w:marTop w:val="0"/>
      <w:marBottom w:val="0"/>
      <w:divBdr>
        <w:top w:val="none" w:sz="0" w:space="0" w:color="auto"/>
        <w:left w:val="none" w:sz="0" w:space="0" w:color="auto"/>
        <w:bottom w:val="none" w:sz="0" w:space="0" w:color="auto"/>
        <w:right w:val="none" w:sz="0" w:space="0" w:color="auto"/>
      </w:divBdr>
    </w:div>
    <w:div w:id="1917352341">
      <w:bodyDiv w:val="1"/>
      <w:marLeft w:val="0"/>
      <w:marRight w:val="0"/>
      <w:marTop w:val="0"/>
      <w:marBottom w:val="0"/>
      <w:divBdr>
        <w:top w:val="none" w:sz="0" w:space="0" w:color="auto"/>
        <w:left w:val="none" w:sz="0" w:space="0" w:color="auto"/>
        <w:bottom w:val="none" w:sz="0" w:space="0" w:color="auto"/>
        <w:right w:val="none" w:sz="0" w:space="0" w:color="auto"/>
      </w:divBdr>
    </w:div>
    <w:div w:id="2033341436">
      <w:bodyDiv w:val="1"/>
      <w:marLeft w:val="0"/>
      <w:marRight w:val="0"/>
      <w:marTop w:val="0"/>
      <w:marBottom w:val="0"/>
      <w:divBdr>
        <w:top w:val="none" w:sz="0" w:space="0" w:color="auto"/>
        <w:left w:val="none" w:sz="0" w:space="0" w:color="auto"/>
        <w:bottom w:val="none" w:sz="0" w:space="0" w:color="auto"/>
        <w:right w:val="none" w:sz="0" w:space="0" w:color="auto"/>
      </w:divBdr>
    </w:div>
    <w:div w:id="206224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mailto:infraestructura@caloto-cauca.gov.co"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dane.gov.co/files/investigaciones/boletines/pib_const/Bol_ieac_Itrim16.pdf" TargetMode="External"/><Relationship Id="rId3" Type="http://schemas.openxmlformats.org/officeDocument/2006/relationships/hyperlink" Target="http://camacol.co/sites/default/files/secciones_internas/IAE%20Julio.pdf" TargetMode="External"/><Relationship Id="rId7" Type="http://schemas.openxmlformats.org/officeDocument/2006/relationships/hyperlink" Target="http://www.dane.gov.co/files/investigaciones/boletines/pib_const/Bol_ieac_Itrim16.pdf" TargetMode="External"/><Relationship Id="rId12" Type="http://schemas.openxmlformats.org/officeDocument/2006/relationships/hyperlink" Target="http://www.dane.gov.co/files/investigaciones/boletines/pib_const/Bol_ieac_Itrim16.pdf" TargetMode="External"/><Relationship Id="rId2" Type="http://schemas.openxmlformats.org/officeDocument/2006/relationships/hyperlink" Target="http://camacol.co/sites/default/files/secciones_internas/IAE%20Julio.pdf" TargetMode="External"/><Relationship Id="rId1" Type="http://schemas.openxmlformats.org/officeDocument/2006/relationships/hyperlink" Target="http://camacol.co/sites/default/files/secciones_internas/IAE%20Julio.pdf" TargetMode="External"/><Relationship Id="rId6" Type="http://schemas.openxmlformats.org/officeDocument/2006/relationships/hyperlink" Target="http://www.dane.gov.co/files/investigaciones/boletines/pib_const/Bol_ieac_Itrim16.pdf" TargetMode="External"/><Relationship Id="rId11" Type="http://schemas.openxmlformats.org/officeDocument/2006/relationships/hyperlink" Target="http://www.dane.gov.co/files/investigaciones/boletines/iccp/pres_iccp_jun16.pdf" TargetMode="External"/><Relationship Id="rId5" Type="http://schemas.openxmlformats.org/officeDocument/2006/relationships/hyperlink" Target="http://www.dane.gov.co/files/investigaciones/boletines/pib_const/Bol_ieac_Itrim16.pdf" TargetMode="External"/><Relationship Id="rId10" Type="http://schemas.openxmlformats.org/officeDocument/2006/relationships/hyperlink" Target="http://www.dane.gov.co/files/investigaciones/boletines/iccp/pres_iccp_jun16.pdf" TargetMode="External"/><Relationship Id="rId4" Type="http://schemas.openxmlformats.org/officeDocument/2006/relationships/hyperlink" Target="https://issuu.com/camaracci/docs/bitacoradelainfraestructurajulio2015" TargetMode="External"/><Relationship Id="rId9" Type="http://schemas.openxmlformats.org/officeDocument/2006/relationships/hyperlink" Target="http://www.dane.gov.co/files/investigaciones/boletines/iccp/pres_iccp_jun16.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9238D-8D1F-450B-9EC1-79FEA4A19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16</Pages>
  <Words>3536</Words>
  <Characters>19452</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JURIDICA</dc:creator>
  <cp:keywords/>
  <dc:description/>
  <cp:lastModifiedBy>Ing. Edwin Rivera</cp:lastModifiedBy>
  <cp:revision>9</cp:revision>
  <cp:lastPrinted>2016-08-13T14:33:00Z</cp:lastPrinted>
  <dcterms:created xsi:type="dcterms:W3CDTF">2021-11-25T16:54:00Z</dcterms:created>
  <dcterms:modified xsi:type="dcterms:W3CDTF">2021-12-14T17:38:00Z</dcterms:modified>
</cp:coreProperties>
</file>