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20384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487DCB60" w14:textId="5971DE1F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b/>
          <w:bCs/>
          <w:sz w:val="24"/>
          <w:szCs w:val="24"/>
        </w:rPr>
      </w:pPr>
      <w:r w:rsidRPr="0069260B">
        <w:rPr>
          <w:rFonts w:ascii="Arial" w:hAnsi="Arial" w:cs="Arial"/>
          <w:b/>
          <w:bCs/>
          <w:sz w:val="24"/>
          <w:szCs w:val="24"/>
        </w:rPr>
        <w:t>Informe Análisis de Base de Datos y Normalización en R</w:t>
      </w:r>
      <w:r>
        <w:rPr>
          <w:rFonts w:ascii="Arial" w:hAnsi="Arial" w:cs="Arial"/>
          <w:b/>
          <w:bCs/>
          <w:sz w:val="24"/>
          <w:szCs w:val="24"/>
        </w:rPr>
        <w:t xml:space="preserve"> – Prueba Técnica ADRES – Analista de Datos</w:t>
      </w:r>
    </w:p>
    <w:p w14:paraId="3B4B23A5" w14:textId="77777777" w:rsid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1CEFF56C" w14:textId="72261D9E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b/>
          <w:bCs/>
          <w:sz w:val="24"/>
          <w:szCs w:val="24"/>
        </w:rPr>
      </w:pPr>
      <w:r w:rsidRPr="0069260B">
        <w:rPr>
          <w:rFonts w:ascii="Arial" w:hAnsi="Arial" w:cs="Arial"/>
          <w:b/>
          <w:bCs/>
          <w:sz w:val="24"/>
          <w:szCs w:val="24"/>
        </w:rPr>
        <w:t>1. Librerías Utilizadas</w:t>
      </w:r>
    </w:p>
    <w:p w14:paraId="3CA6F804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t>En este proyecto de análisis de bases de datos y normalización de campos en R, se han empleado las siguientes librerías:</w:t>
      </w:r>
    </w:p>
    <w:p w14:paraId="6C858BBD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5A4ECD24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9260B">
        <w:rPr>
          <w:rFonts w:ascii="Arial" w:hAnsi="Arial" w:cs="Arial"/>
          <w:sz w:val="24"/>
          <w:szCs w:val="24"/>
          <w:lang w:val="en-US"/>
        </w:rPr>
        <w:t>writexl</w:t>
      </w:r>
      <w:proofErr w:type="spellEnd"/>
    </w:p>
    <w:p w14:paraId="1C20C51B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9260B">
        <w:rPr>
          <w:rFonts w:ascii="Arial" w:hAnsi="Arial" w:cs="Arial"/>
          <w:sz w:val="24"/>
          <w:szCs w:val="24"/>
          <w:lang w:val="en-US"/>
        </w:rPr>
        <w:t>stringr</w:t>
      </w:r>
      <w:proofErr w:type="spellEnd"/>
    </w:p>
    <w:p w14:paraId="30366D48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9260B">
        <w:rPr>
          <w:rFonts w:ascii="Arial" w:hAnsi="Arial" w:cs="Arial"/>
          <w:sz w:val="24"/>
          <w:szCs w:val="24"/>
          <w:lang w:val="en-US"/>
        </w:rPr>
        <w:t>dplyr</w:t>
      </w:r>
      <w:proofErr w:type="spellEnd"/>
    </w:p>
    <w:p w14:paraId="330B4025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9260B">
        <w:rPr>
          <w:rFonts w:ascii="Arial" w:hAnsi="Arial" w:cs="Arial"/>
          <w:sz w:val="24"/>
          <w:szCs w:val="24"/>
          <w:lang w:val="en-US"/>
        </w:rPr>
        <w:t>tidyr</w:t>
      </w:r>
      <w:proofErr w:type="spellEnd"/>
    </w:p>
    <w:p w14:paraId="51A88EE0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  <w:lang w:val="en-US"/>
        </w:rPr>
      </w:pPr>
      <w:r w:rsidRPr="0069260B">
        <w:rPr>
          <w:rFonts w:ascii="Arial" w:hAnsi="Arial" w:cs="Arial"/>
          <w:sz w:val="24"/>
          <w:szCs w:val="24"/>
          <w:lang w:val="en-US"/>
        </w:rPr>
        <w:t>DBI</w:t>
      </w:r>
    </w:p>
    <w:p w14:paraId="4A7E137F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  <w:lang w:val="en-US"/>
        </w:rPr>
      </w:pPr>
      <w:r w:rsidRPr="0069260B">
        <w:rPr>
          <w:rFonts w:ascii="Arial" w:hAnsi="Arial" w:cs="Arial"/>
          <w:sz w:val="24"/>
          <w:szCs w:val="24"/>
          <w:lang w:val="en-US"/>
        </w:rPr>
        <w:t>ggplot2</w:t>
      </w:r>
    </w:p>
    <w:p w14:paraId="61BECD18" w14:textId="77777777" w:rsid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proofErr w:type="spellStart"/>
      <w:r w:rsidRPr="0069260B">
        <w:rPr>
          <w:rFonts w:ascii="Arial" w:hAnsi="Arial" w:cs="Arial"/>
          <w:sz w:val="24"/>
          <w:szCs w:val="24"/>
        </w:rPr>
        <w:t>RSQLite</w:t>
      </w:r>
      <w:proofErr w:type="spellEnd"/>
    </w:p>
    <w:p w14:paraId="78761263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6FCF0960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t>Estas librerías proporcionan una amplia gama de funciones para la manipulación y análisis de datos.</w:t>
      </w:r>
    </w:p>
    <w:p w14:paraId="74A7AB25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5F5DB3A2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b/>
          <w:bCs/>
          <w:sz w:val="24"/>
          <w:szCs w:val="24"/>
        </w:rPr>
      </w:pPr>
      <w:r w:rsidRPr="0069260B">
        <w:rPr>
          <w:rFonts w:ascii="Arial" w:hAnsi="Arial" w:cs="Arial"/>
          <w:b/>
          <w:bCs/>
          <w:sz w:val="24"/>
          <w:szCs w:val="24"/>
        </w:rPr>
        <w:t>2. Lectura de la Base de Datos y Carga de Tablas</w:t>
      </w:r>
    </w:p>
    <w:p w14:paraId="28C13E2C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t>La base de datos "</w:t>
      </w:r>
      <w:proofErr w:type="spellStart"/>
      <w:r w:rsidRPr="0069260B">
        <w:rPr>
          <w:rFonts w:ascii="Arial" w:hAnsi="Arial" w:cs="Arial"/>
          <w:sz w:val="24"/>
          <w:szCs w:val="24"/>
        </w:rPr>
        <w:t>prueba_tecnica.db</w:t>
      </w:r>
      <w:proofErr w:type="spellEnd"/>
      <w:r w:rsidRPr="0069260B">
        <w:rPr>
          <w:rFonts w:ascii="Arial" w:hAnsi="Arial" w:cs="Arial"/>
          <w:sz w:val="24"/>
          <w:szCs w:val="24"/>
        </w:rPr>
        <w:t>" ha sido conectada y se han cargado las siguientes tablas:</w:t>
      </w:r>
    </w:p>
    <w:p w14:paraId="187ADC2D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3C5D7B0C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t>Prestadores</w:t>
      </w:r>
    </w:p>
    <w:p w14:paraId="694646E3" w14:textId="77777777" w:rsid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t>Municipios</w:t>
      </w:r>
    </w:p>
    <w:p w14:paraId="439BF5A2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481A4FE6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b/>
          <w:bCs/>
          <w:sz w:val="24"/>
          <w:szCs w:val="24"/>
        </w:rPr>
      </w:pPr>
      <w:r w:rsidRPr="0069260B">
        <w:rPr>
          <w:rFonts w:ascii="Arial" w:hAnsi="Arial" w:cs="Arial"/>
          <w:b/>
          <w:bCs/>
          <w:sz w:val="24"/>
          <w:szCs w:val="24"/>
        </w:rPr>
        <w:t>3. Normalización de Campos</w:t>
      </w:r>
    </w:p>
    <w:p w14:paraId="347817CD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t>Se realizaron ajustes en los campos de las tablas municipios y prestadores para garantizar consistencia y uniformidad en los datos:</w:t>
      </w:r>
    </w:p>
    <w:p w14:paraId="7E35E6DD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74E6B2DA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  <w:u w:val="single"/>
        </w:rPr>
      </w:pPr>
      <w:r w:rsidRPr="0069260B">
        <w:rPr>
          <w:rFonts w:ascii="Arial" w:hAnsi="Arial" w:cs="Arial"/>
          <w:sz w:val="24"/>
          <w:szCs w:val="24"/>
          <w:u w:val="single"/>
        </w:rPr>
        <w:t>Tabla Municipios</w:t>
      </w:r>
    </w:p>
    <w:p w14:paraId="00422342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51685E17" w14:textId="77777777" w:rsid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t>Departamento: Se eliminaron caracteres especiales, espacios adicionales, y se convirtió a título.</w:t>
      </w:r>
    </w:p>
    <w:p w14:paraId="731117D6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2BEE6CCD" w14:textId="77777777" w:rsid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t>Municipio: Se eliminaron caracteres especiales y se convirtió a mayúsculas.</w:t>
      </w:r>
    </w:p>
    <w:p w14:paraId="47374D5A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74D0C325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  <w:u w:val="single"/>
        </w:rPr>
      </w:pPr>
      <w:r w:rsidRPr="0069260B">
        <w:rPr>
          <w:rFonts w:ascii="Arial" w:hAnsi="Arial" w:cs="Arial"/>
          <w:sz w:val="24"/>
          <w:szCs w:val="24"/>
          <w:u w:val="single"/>
        </w:rPr>
        <w:t>Tabla Prestadores</w:t>
      </w:r>
    </w:p>
    <w:p w14:paraId="0DE90A60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07DB5802" w14:textId="77777777" w:rsid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t>Nombre Prestador y Razón Social: Se eliminaron caracteres especiales y se convirtieron a mayúsculas.</w:t>
      </w:r>
    </w:p>
    <w:p w14:paraId="691CD485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04CBF80E" w14:textId="77777777" w:rsid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t>Email: Se convirtió a minúsculas.</w:t>
      </w:r>
    </w:p>
    <w:p w14:paraId="50C36157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1FF7F4D3" w14:textId="77777777" w:rsid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lastRenderedPageBreak/>
        <w:t>Representante Legal: Se eliminaron caracteres especiales y se capitalizó.</w:t>
      </w:r>
    </w:p>
    <w:p w14:paraId="5207C96A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0677FDED" w14:textId="77777777" w:rsid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t>También se ajustaron los campos de fecha para asegurar su correcta interpretación.</w:t>
      </w:r>
    </w:p>
    <w:p w14:paraId="708B023A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44551436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0EF52E6B" w14:textId="77777777" w:rsid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b/>
          <w:bCs/>
          <w:sz w:val="24"/>
          <w:szCs w:val="24"/>
        </w:rPr>
      </w:pPr>
      <w:r w:rsidRPr="0069260B">
        <w:rPr>
          <w:rFonts w:ascii="Arial" w:hAnsi="Arial" w:cs="Arial"/>
          <w:b/>
          <w:bCs/>
          <w:sz w:val="24"/>
          <w:szCs w:val="24"/>
        </w:rPr>
        <w:t>4. Fusión de Tablas y Selección de Variables Relevantes</w:t>
      </w:r>
    </w:p>
    <w:p w14:paraId="56814A2D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6F026754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t xml:space="preserve">Se realizó un </w:t>
      </w:r>
      <w:proofErr w:type="spellStart"/>
      <w:r w:rsidRPr="0069260B">
        <w:rPr>
          <w:rFonts w:ascii="Arial" w:hAnsi="Arial" w:cs="Arial"/>
          <w:sz w:val="24"/>
          <w:szCs w:val="24"/>
        </w:rPr>
        <w:t>merge</w:t>
      </w:r>
      <w:proofErr w:type="spellEnd"/>
      <w:r w:rsidRPr="0069260B">
        <w:rPr>
          <w:rFonts w:ascii="Arial" w:hAnsi="Arial" w:cs="Arial"/>
          <w:sz w:val="24"/>
          <w:szCs w:val="24"/>
        </w:rPr>
        <w:t xml:space="preserve"> entre las tablas de prestadores y municipios, añadiendo campos de superficie, población, y región a la tabla de prestadores. Se seleccionaron las variables más relevantes para el análisis posterior.</w:t>
      </w:r>
    </w:p>
    <w:p w14:paraId="4A430504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08243BE7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b/>
          <w:bCs/>
          <w:sz w:val="24"/>
          <w:szCs w:val="24"/>
        </w:rPr>
      </w:pPr>
      <w:r w:rsidRPr="0069260B">
        <w:rPr>
          <w:rFonts w:ascii="Arial" w:hAnsi="Arial" w:cs="Arial"/>
          <w:b/>
          <w:bCs/>
          <w:sz w:val="24"/>
          <w:szCs w:val="24"/>
        </w:rPr>
        <w:t>5. Resumen de Información de la Tabla Depurada</w:t>
      </w:r>
    </w:p>
    <w:p w14:paraId="711AD166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t>Se generó un resumen de la tabla resultante del proceso de depuración de datos.</w:t>
      </w:r>
    </w:p>
    <w:p w14:paraId="2CE03702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30AB126E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b/>
          <w:bCs/>
          <w:sz w:val="24"/>
          <w:szCs w:val="24"/>
        </w:rPr>
      </w:pPr>
      <w:r w:rsidRPr="0069260B">
        <w:rPr>
          <w:rFonts w:ascii="Arial" w:hAnsi="Arial" w:cs="Arial"/>
          <w:b/>
          <w:bCs/>
          <w:sz w:val="24"/>
          <w:szCs w:val="24"/>
        </w:rPr>
        <w:t>6. Análisis de Datos</w:t>
      </w:r>
    </w:p>
    <w:p w14:paraId="2DEEE379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t>Se llevaron a cabo los siguientes análisis:</w:t>
      </w:r>
    </w:p>
    <w:p w14:paraId="409966CF" w14:textId="77777777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5809E279" w14:textId="3BE4B4E4" w:rsidR="0069260B" w:rsidRPr="00142819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b/>
          <w:bCs/>
          <w:sz w:val="24"/>
          <w:szCs w:val="24"/>
        </w:rPr>
      </w:pPr>
      <w:r w:rsidRPr="00142819">
        <w:rPr>
          <w:rFonts w:ascii="Arial" w:hAnsi="Arial" w:cs="Arial"/>
          <w:b/>
          <w:bCs/>
          <w:sz w:val="24"/>
          <w:szCs w:val="24"/>
        </w:rPr>
        <w:t xml:space="preserve">Conteo de </w:t>
      </w:r>
      <w:r w:rsidRPr="00142819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142819">
        <w:rPr>
          <w:rFonts w:ascii="Arial" w:hAnsi="Arial" w:cs="Arial"/>
          <w:b/>
          <w:bCs/>
          <w:sz w:val="24"/>
          <w:szCs w:val="24"/>
        </w:rPr>
        <w:t>naju_nombre</w:t>
      </w:r>
      <w:proofErr w:type="spellEnd"/>
      <w:r w:rsidRPr="00142819">
        <w:rPr>
          <w:rFonts w:ascii="Arial" w:hAnsi="Arial" w:cs="Arial"/>
          <w:b/>
          <w:bCs/>
          <w:sz w:val="24"/>
          <w:szCs w:val="24"/>
        </w:rPr>
        <w:t xml:space="preserve">” </w:t>
      </w:r>
      <w:r w:rsidRPr="00142819">
        <w:rPr>
          <w:rFonts w:ascii="Arial" w:hAnsi="Arial" w:cs="Arial"/>
          <w:b/>
          <w:bCs/>
          <w:sz w:val="24"/>
          <w:szCs w:val="24"/>
        </w:rPr>
        <w:t>por Departamento</w:t>
      </w:r>
    </w:p>
    <w:p w14:paraId="5991E5C9" w14:textId="77777777" w:rsid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42624A20" w14:textId="4B16DD3A" w:rsidR="0069260B" w:rsidRPr="0069260B" w:rsidRDefault="0069260B" w:rsidP="0069260B">
      <w:pPr>
        <w:spacing w:after="0" w:line="240" w:lineRule="auto"/>
        <w:ind w:left="851" w:right="851"/>
        <w:jc w:val="center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b/>
          <w:bCs/>
          <w:sz w:val="24"/>
          <w:szCs w:val="24"/>
        </w:rPr>
        <w:t>Tabla No.1</w:t>
      </w:r>
      <w:r w:rsidRPr="0069260B">
        <w:rPr>
          <w:rFonts w:ascii="Arial" w:hAnsi="Arial" w:cs="Arial"/>
          <w:sz w:val="24"/>
          <w:szCs w:val="24"/>
        </w:rPr>
        <w:t xml:space="preserve"> Cantidad de “</w:t>
      </w:r>
      <w:proofErr w:type="spellStart"/>
      <w:r w:rsidRPr="0069260B">
        <w:rPr>
          <w:rFonts w:ascii="Arial" w:hAnsi="Arial" w:cs="Arial"/>
          <w:sz w:val="24"/>
          <w:szCs w:val="24"/>
        </w:rPr>
        <w:t>naju</w:t>
      </w:r>
      <w:proofErr w:type="spellEnd"/>
      <w:r w:rsidRPr="0069260B">
        <w:rPr>
          <w:rFonts w:ascii="Arial" w:hAnsi="Arial" w:cs="Arial"/>
          <w:sz w:val="24"/>
          <w:szCs w:val="24"/>
        </w:rPr>
        <w:t xml:space="preserve"> nombre” por departamento</w:t>
      </w:r>
    </w:p>
    <w:p w14:paraId="21DDDC38" w14:textId="387236D3" w:rsidR="0069260B" w:rsidRDefault="0069260B" w:rsidP="0069260B">
      <w:pPr>
        <w:spacing w:after="0" w:line="240" w:lineRule="auto"/>
        <w:ind w:left="851" w:right="851"/>
        <w:jc w:val="center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drawing>
          <wp:inline distT="0" distB="0" distL="0" distR="0" wp14:anchorId="10AE1CA4" wp14:editId="1B104CF7">
            <wp:extent cx="2149026" cy="3330229"/>
            <wp:effectExtent l="19050" t="19050" r="22860" b="22860"/>
            <wp:docPr id="1840103892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03892" name="Picture 1" descr="A table with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330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F49C3" w14:textId="77777777" w:rsidR="0069260B" w:rsidRPr="0069260B" w:rsidRDefault="0069260B" w:rsidP="0069260B">
      <w:pPr>
        <w:spacing w:after="0" w:line="240" w:lineRule="auto"/>
        <w:ind w:left="851" w:right="851"/>
        <w:jc w:val="center"/>
        <w:rPr>
          <w:rFonts w:ascii="Arial" w:hAnsi="Arial" w:cs="Arial"/>
          <w:sz w:val="18"/>
          <w:szCs w:val="18"/>
        </w:rPr>
      </w:pPr>
      <w:r w:rsidRPr="0069260B">
        <w:rPr>
          <w:rFonts w:ascii="Arial" w:hAnsi="Arial" w:cs="Arial"/>
          <w:b/>
          <w:bCs/>
          <w:sz w:val="18"/>
          <w:szCs w:val="18"/>
        </w:rPr>
        <w:t>Fuente:</w:t>
      </w:r>
      <w:r w:rsidRPr="0069260B">
        <w:rPr>
          <w:rFonts w:ascii="Arial" w:hAnsi="Arial" w:cs="Arial"/>
          <w:sz w:val="18"/>
          <w:szCs w:val="18"/>
        </w:rPr>
        <w:t xml:space="preserve"> elaboración propia</w:t>
      </w:r>
    </w:p>
    <w:p w14:paraId="5BA4E703" w14:textId="77777777" w:rsidR="0069260B" w:rsidRDefault="0069260B" w:rsidP="0069260B">
      <w:pPr>
        <w:spacing w:after="0" w:line="240" w:lineRule="auto"/>
        <w:ind w:left="851" w:right="851"/>
        <w:jc w:val="center"/>
        <w:rPr>
          <w:rFonts w:ascii="Arial" w:hAnsi="Arial" w:cs="Arial"/>
          <w:sz w:val="24"/>
          <w:szCs w:val="24"/>
        </w:rPr>
      </w:pPr>
    </w:p>
    <w:p w14:paraId="1C3BE5AD" w14:textId="557D83E5" w:rsidR="0069260B" w:rsidRP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194DB925" w14:textId="77777777" w:rsid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b/>
          <w:bCs/>
          <w:sz w:val="24"/>
          <w:szCs w:val="24"/>
        </w:rPr>
        <w:lastRenderedPageBreak/>
        <w:t>Radicados por Vencer:</w:t>
      </w:r>
      <w:r w:rsidRPr="0069260B">
        <w:rPr>
          <w:rFonts w:ascii="Arial" w:hAnsi="Arial" w:cs="Arial"/>
          <w:sz w:val="24"/>
          <w:szCs w:val="24"/>
        </w:rPr>
        <w:t xml:space="preserve"> Se identificaron y sumaron los radicados con fecha de vencimiento anterior a la fecha actual y sin fecha de cierre.</w:t>
      </w:r>
    </w:p>
    <w:p w14:paraId="031D2FD7" w14:textId="77777777" w:rsid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6D37D394" w14:textId="34293356" w:rsidR="0069260B" w:rsidRDefault="0069260B" w:rsidP="0069260B">
      <w:pPr>
        <w:spacing w:after="0" w:line="240" w:lineRule="auto"/>
        <w:ind w:left="851" w:right="851"/>
        <w:jc w:val="center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b/>
          <w:bCs/>
          <w:sz w:val="24"/>
          <w:szCs w:val="24"/>
        </w:rPr>
        <w:t>Tabla No.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69260B">
        <w:rPr>
          <w:rFonts w:ascii="Arial" w:hAnsi="Arial" w:cs="Arial"/>
          <w:sz w:val="24"/>
          <w:szCs w:val="24"/>
        </w:rPr>
        <w:t xml:space="preserve"> Cantidad de</w:t>
      </w:r>
      <w:r>
        <w:rPr>
          <w:rFonts w:ascii="Arial" w:hAnsi="Arial" w:cs="Arial"/>
          <w:sz w:val="24"/>
          <w:szCs w:val="24"/>
        </w:rPr>
        <w:t xml:space="preserve"> radicados</w:t>
      </w:r>
      <w:r w:rsidRPr="006926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vencer por departamento</w:t>
      </w:r>
    </w:p>
    <w:p w14:paraId="32C23C6E" w14:textId="590B2468" w:rsidR="0069260B" w:rsidRPr="0069260B" w:rsidRDefault="0069260B" w:rsidP="0069260B">
      <w:pPr>
        <w:spacing w:after="0" w:line="240" w:lineRule="auto"/>
        <w:ind w:left="851" w:right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(corte 10 de abril de 2024)</w:t>
      </w:r>
    </w:p>
    <w:p w14:paraId="2DF40912" w14:textId="060CBF8D" w:rsidR="0069260B" w:rsidRDefault="0069260B" w:rsidP="0069260B">
      <w:pPr>
        <w:spacing w:after="0" w:line="240" w:lineRule="auto"/>
        <w:ind w:left="851" w:right="851"/>
        <w:jc w:val="center"/>
        <w:rPr>
          <w:rFonts w:ascii="Arial" w:hAnsi="Arial" w:cs="Arial"/>
          <w:sz w:val="24"/>
          <w:szCs w:val="24"/>
        </w:rPr>
      </w:pPr>
      <w:r w:rsidRPr="0069260B">
        <w:rPr>
          <w:rFonts w:ascii="Arial" w:hAnsi="Arial" w:cs="Arial"/>
          <w:sz w:val="24"/>
          <w:szCs w:val="24"/>
        </w:rPr>
        <w:drawing>
          <wp:inline distT="0" distB="0" distL="0" distR="0" wp14:anchorId="321D26B1" wp14:editId="2A81CE87">
            <wp:extent cx="2072820" cy="4359018"/>
            <wp:effectExtent l="19050" t="19050" r="22860" b="22860"/>
            <wp:docPr id="155550681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06814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359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4F09C6" w14:textId="794D6D17" w:rsidR="0069260B" w:rsidRPr="0069260B" w:rsidRDefault="0069260B" w:rsidP="0069260B">
      <w:pPr>
        <w:spacing w:after="0" w:line="240" w:lineRule="auto"/>
        <w:ind w:left="851" w:right="851"/>
        <w:jc w:val="center"/>
        <w:rPr>
          <w:rFonts w:ascii="Arial" w:hAnsi="Arial" w:cs="Arial"/>
          <w:sz w:val="18"/>
          <w:szCs w:val="18"/>
        </w:rPr>
      </w:pPr>
      <w:r w:rsidRPr="0069260B">
        <w:rPr>
          <w:rFonts w:ascii="Arial" w:hAnsi="Arial" w:cs="Arial"/>
          <w:b/>
          <w:bCs/>
          <w:sz w:val="18"/>
          <w:szCs w:val="18"/>
        </w:rPr>
        <w:t>Fuente:</w:t>
      </w:r>
      <w:r w:rsidRPr="0069260B">
        <w:rPr>
          <w:rFonts w:ascii="Arial" w:hAnsi="Arial" w:cs="Arial"/>
          <w:sz w:val="18"/>
          <w:szCs w:val="18"/>
        </w:rPr>
        <w:t xml:space="preserve"> elaboración propia</w:t>
      </w:r>
    </w:p>
    <w:p w14:paraId="182662E9" w14:textId="77777777" w:rsidR="0069260B" w:rsidRPr="0069260B" w:rsidRDefault="0069260B" w:rsidP="0069260B">
      <w:pPr>
        <w:spacing w:after="0" w:line="240" w:lineRule="auto"/>
        <w:ind w:left="851" w:right="851"/>
        <w:jc w:val="center"/>
        <w:rPr>
          <w:rFonts w:ascii="Arial" w:hAnsi="Arial" w:cs="Arial"/>
          <w:sz w:val="24"/>
          <w:szCs w:val="24"/>
        </w:rPr>
      </w:pPr>
    </w:p>
    <w:p w14:paraId="55C48034" w14:textId="77777777" w:rsid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  <w:r w:rsidRPr="00142819">
        <w:rPr>
          <w:rFonts w:ascii="Arial" w:hAnsi="Arial" w:cs="Arial"/>
          <w:b/>
          <w:bCs/>
          <w:sz w:val="24"/>
          <w:szCs w:val="24"/>
        </w:rPr>
        <w:t>Top 10 Departamentos con Mayor Cantidad de Radicados a Vencer: Se</w:t>
      </w:r>
      <w:r w:rsidRPr="0069260B">
        <w:rPr>
          <w:rFonts w:ascii="Arial" w:hAnsi="Arial" w:cs="Arial"/>
          <w:sz w:val="24"/>
          <w:szCs w:val="24"/>
        </w:rPr>
        <w:t xml:space="preserve"> generó un gráfico mostrando los departamentos con mayor cantidad de radicados a vencer, y se exportó tanto el gráfico como los datos a un archivo Excel.</w:t>
      </w:r>
    </w:p>
    <w:p w14:paraId="0045AB12" w14:textId="77777777" w:rsidR="0069260B" w:rsidRDefault="0069260B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320F841B" w14:textId="77777777" w:rsidR="00142819" w:rsidRDefault="00142819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2C51DBDF" w14:textId="77777777" w:rsidR="00142819" w:rsidRDefault="00142819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789808E8" w14:textId="77777777" w:rsidR="00142819" w:rsidRDefault="00142819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78DD7719" w14:textId="77777777" w:rsidR="00142819" w:rsidRDefault="00142819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19D7B034" w14:textId="77777777" w:rsidR="00142819" w:rsidRDefault="00142819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55AEE51E" w14:textId="77777777" w:rsidR="00142819" w:rsidRDefault="00142819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469DC12B" w14:textId="77777777" w:rsidR="00142819" w:rsidRDefault="00142819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35D31198" w14:textId="77777777" w:rsidR="00142819" w:rsidRDefault="00142819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035787B7" w14:textId="77777777" w:rsidR="00142819" w:rsidRDefault="00142819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651EC689" w14:textId="77777777" w:rsidR="00142819" w:rsidRDefault="00142819" w:rsidP="0069260B">
      <w:pPr>
        <w:spacing w:after="0" w:line="240" w:lineRule="auto"/>
        <w:ind w:left="851" w:right="851"/>
        <w:jc w:val="both"/>
        <w:rPr>
          <w:rFonts w:ascii="Arial" w:hAnsi="Arial" w:cs="Arial"/>
          <w:sz w:val="24"/>
          <w:szCs w:val="24"/>
        </w:rPr>
      </w:pPr>
    </w:p>
    <w:p w14:paraId="078402D5" w14:textId="15E96027" w:rsidR="00142819" w:rsidRPr="0069260B" w:rsidRDefault="00142819" w:rsidP="00142819">
      <w:pPr>
        <w:spacing w:after="0" w:line="240" w:lineRule="auto"/>
        <w:ind w:left="851" w:right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Gráfico</w:t>
      </w:r>
      <w:r w:rsidRPr="0069260B">
        <w:rPr>
          <w:rFonts w:ascii="Arial" w:hAnsi="Arial" w:cs="Arial"/>
          <w:b/>
          <w:bCs/>
          <w:sz w:val="24"/>
          <w:szCs w:val="24"/>
        </w:rPr>
        <w:t xml:space="preserve"> No.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69260B">
        <w:rPr>
          <w:rFonts w:ascii="Arial" w:hAnsi="Arial" w:cs="Arial"/>
          <w:sz w:val="24"/>
          <w:szCs w:val="24"/>
        </w:rPr>
        <w:t xml:space="preserve"> </w:t>
      </w:r>
      <w:r w:rsidRPr="00142819">
        <w:rPr>
          <w:rFonts w:ascii="Arial" w:hAnsi="Arial" w:cs="Arial"/>
          <w:sz w:val="24"/>
          <w:szCs w:val="24"/>
        </w:rPr>
        <w:t xml:space="preserve">Top 10 Departamentos con Mayor Cantidad de </w:t>
      </w:r>
      <w:r>
        <w:rPr>
          <w:rFonts w:ascii="Arial" w:hAnsi="Arial" w:cs="Arial"/>
          <w:sz w:val="24"/>
          <w:szCs w:val="24"/>
        </w:rPr>
        <w:t>r</w:t>
      </w:r>
      <w:r w:rsidRPr="00142819">
        <w:rPr>
          <w:rFonts w:ascii="Arial" w:hAnsi="Arial" w:cs="Arial"/>
          <w:sz w:val="24"/>
          <w:szCs w:val="24"/>
        </w:rPr>
        <w:t>adicados</w:t>
      </w:r>
      <w:r>
        <w:rPr>
          <w:rFonts w:ascii="Arial" w:hAnsi="Arial" w:cs="Arial"/>
          <w:sz w:val="24"/>
          <w:szCs w:val="24"/>
        </w:rPr>
        <w:t xml:space="preserve"> </w:t>
      </w:r>
      <w:r w:rsidRPr="00142819">
        <w:rPr>
          <w:rFonts w:ascii="Arial" w:hAnsi="Arial" w:cs="Arial"/>
          <w:sz w:val="24"/>
          <w:szCs w:val="24"/>
        </w:rPr>
        <w:t>a Vencer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(corte 10 de abril de 2024)</w:t>
      </w:r>
    </w:p>
    <w:p w14:paraId="0A0516ED" w14:textId="05EDFBB6" w:rsidR="0069260B" w:rsidRDefault="0069260B" w:rsidP="00142819">
      <w:pPr>
        <w:pStyle w:val="NormalWeb"/>
        <w:jc w:val="center"/>
      </w:pPr>
      <w:r>
        <w:rPr>
          <w:noProof/>
        </w:rPr>
        <w:drawing>
          <wp:inline distT="0" distB="0" distL="0" distR="0" wp14:anchorId="71EC1C42" wp14:editId="2D13AB25">
            <wp:extent cx="3616780" cy="2411186"/>
            <wp:effectExtent l="19050" t="19050" r="22225" b="27305"/>
            <wp:docPr id="59815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095" cy="2422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79886C" w14:textId="77777777" w:rsidR="00142819" w:rsidRDefault="00142819" w:rsidP="00142819">
      <w:pPr>
        <w:spacing w:after="0" w:line="240" w:lineRule="auto"/>
        <w:ind w:left="851" w:right="851"/>
        <w:jc w:val="center"/>
        <w:rPr>
          <w:rFonts w:ascii="Arial" w:hAnsi="Arial" w:cs="Arial"/>
          <w:sz w:val="18"/>
          <w:szCs w:val="18"/>
        </w:rPr>
      </w:pPr>
      <w:r w:rsidRPr="0069260B">
        <w:rPr>
          <w:rFonts w:ascii="Arial" w:hAnsi="Arial" w:cs="Arial"/>
          <w:b/>
          <w:bCs/>
          <w:sz w:val="18"/>
          <w:szCs w:val="18"/>
        </w:rPr>
        <w:t>Fuente:</w:t>
      </w:r>
      <w:r w:rsidRPr="0069260B">
        <w:rPr>
          <w:rFonts w:ascii="Arial" w:hAnsi="Arial" w:cs="Arial"/>
          <w:sz w:val="18"/>
          <w:szCs w:val="18"/>
        </w:rPr>
        <w:t xml:space="preserve"> elaboración propia</w:t>
      </w:r>
    </w:p>
    <w:p w14:paraId="4BA28B16" w14:textId="77777777" w:rsidR="00142819" w:rsidRDefault="00142819" w:rsidP="00142819">
      <w:pPr>
        <w:spacing w:after="0" w:line="240" w:lineRule="auto"/>
        <w:ind w:left="851" w:right="851"/>
        <w:jc w:val="center"/>
        <w:rPr>
          <w:rFonts w:ascii="Arial" w:hAnsi="Arial" w:cs="Arial"/>
          <w:sz w:val="24"/>
          <w:szCs w:val="24"/>
        </w:rPr>
      </w:pPr>
    </w:p>
    <w:p w14:paraId="6DFA0EB8" w14:textId="77777777" w:rsidR="00142819" w:rsidRDefault="00142819" w:rsidP="00142819">
      <w:pPr>
        <w:spacing w:after="0" w:line="240" w:lineRule="auto"/>
        <w:ind w:left="851" w:right="851"/>
        <w:jc w:val="center"/>
        <w:rPr>
          <w:rFonts w:ascii="Arial" w:hAnsi="Arial" w:cs="Arial"/>
          <w:sz w:val="24"/>
          <w:szCs w:val="24"/>
        </w:rPr>
      </w:pPr>
    </w:p>
    <w:p w14:paraId="2E093356" w14:textId="35BEA62E" w:rsidR="004C5A30" w:rsidRPr="00142819" w:rsidRDefault="0069260B" w:rsidP="00142819">
      <w:pPr>
        <w:spacing w:after="0" w:line="240" w:lineRule="auto"/>
        <w:ind w:left="851" w:right="851"/>
        <w:jc w:val="both"/>
        <w:rPr>
          <w:rFonts w:ascii="Arial" w:hAnsi="Arial" w:cs="Arial"/>
          <w:sz w:val="18"/>
          <w:szCs w:val="18"/>
        </w:rPr>
      </w:pPr>
      <w:r w:rsidRPr="0069260B">
        <w:rPr>
          <w:rFonts w:ascii="Arial" w:hAnsi="Arial" w:cs="Arial"/>
          <w:sz w:val="24"/>
          <w:szCs w:val="24"/>
        </w:rPr>
        <w:t>Este informe resume las acciones realizadas en el análisis de la base de datos y la normalización de campos en R, proporcionando una visión general de los pasos seguidos y los resultados obtenidos.</w:t>
      </w:r>
    </w:p>
    <w:sectPr w:rsidR="004C5A30" w:rsidRPr="00142819" w:rsidSect="00C86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0B"/>
    <w:rsid w:val="00142819"/>
    <w:rsid w:val="004C5A30"/>
    <w:rsid w:val="0069260B"/>
    <w:rsid w:val="008167FD"/>
    <w:rsid w:val="009413AB"/>
    <w:rsid w:val="00C8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D453CE"/>
  <w15:chartTrackingRefBased/>
  <w15:docId w15:val="{073E0CE2-6EC7-4CE3-B77E-9DAB4288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60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6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60B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60B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60B"/>
    <w:rPr>
      <w:rFonts w:eastAsiaTheme="majorEastAsia" w:cstheme="majorBidi"/>
      <w:color w:val="2F5496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60B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60B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60B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60B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692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60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60B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692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60B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692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60B"/>
    <w:rPr>
      <w:i/>
      <w:iCs/>
      <w:color w:val="2F5496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69260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2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8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Parra Rivera</dc:creator>
  <cp:keywords/>
  <dc:description/>
  <cp:lastModifiedBy>Camilo Andres Parra Rivera</cp:lastModifiedBy>
  <cp:revision>1</cp:revision>
  <dcterms:created xsi:type="dcterms:W3CDTF">2024-04-11T02:40:00Z</dcterms:created>
  <dcterms:modified xsi:type="dcterms:W3CDTF">2024-04-11T02:52:00Z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d4a1d0b-1085-4621-a04c-793d50865184_Enabled">
    <vt:lpwstr>true</vt:lpwstr>
  </property>
  <property fmtid="{D5CDD505-2E9C-101B-9397-08002B2CF9AE}" pid="3" name="MSIP_Label_6d4a1d0b-1085-4621-a04c-793d50865184_SetDate">
    <vt:lpwstr>2024-04-11T02:52:37Z</vt:lpwstr>
  </property>
  <property fmtid="{D5CDD505-2E9C-101B-9397-08002B2CF9AE}" pid="4" name="MSIP_Label_6d4a1d0b-1085-4621-a04c-793d50865184_Method">
    <vt:lpwstr>Standard</vt:lpwstr>
  </property>
  <property fmtid="{D5CDD505-2E9C-101B-9397-08002B2CF9AE}" pid="5" name="MSIP_Label_6d4a1d0b-1085-4621-a04c-793d50865184_Name">
    <vt:lpwstr>Criticidad media</vt:lpwstr>
  </property>
  <property fmtid="{D5CDD505-2E9C-101B-9397-08002B2CF9AE}" pid="6" name="MSIP_Label_6d4a1d0b-1085-4621-a04c-793d50865184_SiteId">
    <vt:lpwstr>052126ec-16f8-47eb-ae56-6886b94a9358</vt:lpwstr>
  </property>
  <property fmtid="{D5CDD505-2E9C-101B-9397-08002B2CF9AE}" pid="7" name="MSIP_Label_6d4a1d0b-1085-4621-a04c-793d50865184_ActionId">
    <vt:lpwstr>c139d6b5-782c-4b90-b7ca-d39bafe5c4ca</vt:lpwstr>
  </property>
  <property fmtid="{D5CDD505-2E9C-101B-9397-08002B2CF9AE}" pid="8" name="MSIP_Label_6d4a1d0b-1085-4621-a04c-793d50865184_ContentBits">
    <vt:lpwstr>0</vt:lpwstr>
  </property>
</Properties>
</file>