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8714" w14:textId="77777777" w:rsidR="000135EE" w:rsidRDefault="000135EE" w:rsidP="000135EE">
      <w:pPr>
        <w:pStyle w:val="Ttulo1"/>
        <w:rPr>
          <w:szCs w:val="28"/>
        </w:rPr>
      </w:pPr>
    </w:p>
    <w:p w14:paraId="0C1BBFF5" w14:textId="69DE5A27" w:rsidR="000135EE" w:rsidRDefault="000135EE" w:rsidP="000135EE">
      <w:pPr>
        <w:pStyle w:val="Ttulo1"/>
      </w:pPr>
      <w:r>
        <w:rPr>
          <w:szCs w:val="28"/>
        </w:rPr>
        <w:t>Declaración de Confidencialidad y Reserva, Gestión de Información, Uso y Control de Recursos y Autorizaciones Especiales</w:t>
      </w:r>
    </w:p>
    <w:p w14:paraId="1F9FDB92" w14:textId="77777777" w:rsidR="000135EE" w:rsidRDefault="000135EE" w:rsidP="000135EE">
      <w:pPr>
        <w:jc w:val="both"/>
      </w:pPr>
    </w:p>
    <w:p w14:paraId="52B73809" w14:textId="0B3EDC58" w:rsidR="000135EE" w:rsidRDefault="000135EE" w:rsidP="000135EE">
      <w:pPr>
        <w:jc w:val="both"/>
      </w:pPr>
      <w:r>
        <w:t xml:space="preserve">Otorga la presente Declaración respecto a la Confidencialidad y Reserva, Gestión de la Información, Uso y Control de Recursos y Autorizaciones especiales, el (la) servidor (a) o trabajador(a) </w:t>
      </w:r>
      <w:r w:rsidR="0080679D">
        <w:rPr>
          <w:b/>
        </w:rPr>
        <w:t>Carlos Eduardo Anchundia Valencia</w:t>
      </w:r>
      <w:r w:rsidRPr="006E03FB">
        <w:t xml:space="preserve">, con cédula de ciudadanía número </w:t>
      </w:r>
      <w:r w:rsidR="0080679D">
        <w:rPr>
          <w:b/>
        </w:rPr>
        <w:t>1722039953</w:t>
      </w:r>
      <w:r w:rsidRPr="006E03FB">
        <w:t>,</w:t>
      </w:r>
      <w:r>
        <w:t xml:space="preserve"> a quien en adelante se le denominará «</w:t>
      </w:r>
      <w:r>
        <w:rPr>
          <w:b/>
          <w:bCs/>
        </w:rPr>
        <w:t>el servidor</w:t>
      </w:r>
      <w:r>
        <w:t xml:space="preserve">», por sus propios y personales derechos, y en su calidad de servidor público, bajo cualquiera de las modalidades previstas en la Ley Orgánica del Servicio Público o el Código de Trabajo, según el caso, y quien presta sus servicios en el </w:t>
      </w:r>
      <w:r>
        <w:rPr>
          <w:b/>
          <w:bCs/>
        </w:rPr>
        <w:t>Servicio de Rentas Internas</w:t>
      </w:r>
      <w:r>
        <w:t>, a quien en adelante se le denominará «</w:t>
      </w:r>
      <w:r>
        <w:rPr>
          <w:b/>
          <w:bCs/>
        </w:rPr>
        <w:t>el SRI</w:t>
      </w:r>
      <w:r>
        <w:t>».</w:t>
      </w:r>
    </w:p>
    <w:p w14:paraId="59ED9137" w14:textId="77777777" w:rsidR="000135EE" w:rsidRDefault="000135EE" w:rsidP="000135EE">
      <w:pPr>
        <w:jc w:val="both"/>
      </w:pPr>
      <w:r>
        <w:t>El servidor expresa su conformidad con otorgar y suscribir la presente Declaración, al tenor de las siguientes cláusulas:</w:t>
      </w:r>
    </w:p>
    <w:p w14:paraId="09E8C858" w14:textId="77777777" w:rsidR="000135EE" w:rsidRDefault="000135EE" w:rsidP="000135EE">
      <w:pPr>
        <w:pStyle w:val="Ttulo2"/>
        <w:numPr>
          <w:ilvl w:val="0"/>
          <w:numId w:val="0"/>
        </w:numPr>
        <w:spacing w:before="0"/>
        <w:jc w:val="both"/>
      </w:pPr>
      <w:r>
        <w:rPr>
          <w:szCs w:val="24"/>
        </w:rPr>
        <w:t xml:space="preserve">Cláusula Primera: DECLARACIONES PREVIAS. – </w:t>
      </w:r>
    </w:p>
    <w:p w14:paraId="425A97E2" w14:textId="77777777" w:rsidR="000135EE" w:rsidRDefault="000135EE" w:rsidP="000135EE">
      <w:pPr>
        <w:numPr>
          <w:ilvl w:val="1"/>
          <w:numId w:val="2"/>
        </w:numPr>
        <w:suppressAutoHyphens/>
        <w:spacing w:after="0" w:line="240" w:lineRule="auto"/>
        <w:jc w:val="both"/>
      </w:pPr>
      <w:r>
        <w:rPr>
          <w:b/>
          <w:bCs/>
        </w:rPr>
        <w:t xml:space="preserve">Normativa. – </w:t>
      </w:r>
      <w:r>
        <w:t>El servidor declara, en primer lugar, conocer y entender lo siguiente:</w:t>
      </w:r>
    </w:p>
    <w:p w14:paraId="2881909F" w14:textId="77777777" w:rsidR="000135EE" w:rsidRDefault="000135EE" w:rsidP="000135EE">
      <w:pPr>
        <w:numPr>
          <w:ilvl w:val="2"/>
          <w:numId w:val="2"/>
        </w:numPr>
        <w:suppressAutoHyphens/>
        <w:spacing w:after="0" w:line="240" w:lineRule="auto"/>
        <w:jc w:val="both"/>
      </w:pPr>
      <w:r>
        <w:t>La legislación aplicable a la presente Declaración es, en particular, aunque sin limitarse a éstas, la Ley Orgánica del Servicio Público, el Código del Trabajo, el Código Tributario, la Ley de Régimen Tributario Interno, la Ley Orgánica de Transparencia y Acceso a la Información Pública, el Esquema Gubernamental de Seguridad de la Información, en su versión vigente y las normas conexas y derivadas.</w:t>
      </w:r>
    </w:p>
    <w:p w14:paraId="0D95DD3C" w14:textId="77777777" w:rsidR="000135EE" w:rsidRDefault="000135EE" w:rsidP="000135EE">
      <w:pPr>
        <w:numPr>
          <w:ilvl w:val="2"/>
          <w:numId w:val="2"/>
        </w:numPr>
        <w:suppressAutoHyphens/>
        <w:spacing w:after="0" w:line="240" w:lineRule="auto"/>
        <w:jc w:val="both"/>
      </w:pPr>
      <w:r>
        <w:t>Los derechos, deberes, obligaciones y prohibiciones a los que está sujeto, en apego de la legislación aplicable.</w:t>
      </w:r>
    </w:p>
    <w:p w14:paraId="4955067C" w14:textId="77777777" w:rsidR="000135EE" w:rsidRDefault="000135EE" w:rsidP="000135EE">
      <w:pPr>
        <w:numPr>
          <w:ilvl w:val="2"/>
          <w:numId w:val="2"/>
        </w:numPr>
        <w:suppressAutoHyphens/>
        <w:spacing w:after="0" w:line="240" w:lineRule="auto"/>
        <w:jc w:val="both"/>
      </w:pPr>
      <w:r>
        <w:t>Que el Servicio de Rentas Internas, en sus documentos institucionales internos que se encuentran publicados en la Intranet institucional, define las políticas, procedimientos, instructivos y otras normas que, entre otros, rigen la seguridad de la información institucional, la seguridad física y otros relacionados, y que se encuentra sujeto a su conocimiento, aplicación y ejecución.</w:t>
      </w:r>
    </w:p>
    <w:p w14:paraId="5DE6AC05" w14:textId="77777777" w:rsidR="000135EE" w:rsidRDefault="000135EE" w:rsidP="000135EE">
      <w:pPr>
        <w:numPr>
          <w:ilvl w:val="1"/>
          <w:numId w:val="2"/>
        </w:numPr>
        <w:suppressAutoHyphens/>
        <w:spacing w:after="0" w:line="240" w:lineRule="auto"/>
        <w:jc w:val="both"/>
      </w:pPr>
      <w:r>
        <w:rPr>
          <w:b/>
          <w:bCs/>
        </w:rPr>
        <w:t xml:space="preserve">Información. – </w:t>
      </w:r>
      <w:r>
        <w:t>El servidor declara conocer lo siguiente:</w:t>
      </w:r>
    </w:p>
    <w:p w14:paraId="75622803" w14:textId="77777777" w:rsidR="000135EE" w:rsidRDefault="000135EE" w:rsidP="000135EE">
      <w:pPr>
        <w:numPr>
          <w:ilvl w:val="2"/>
          <w:numId w:val="2"/>
        </w:numPr>
        <w:suppressAutoHyphens/>
        <w:spacing w:after="0" w:line="240" w:lineRule="auto"/>
        <w:jc w:val="both"/>
      </w:pPr>
      <w:r>
        <w:t xml:space="preserve">Que el Servicio de Rentas Internas, en ejercicio de sus facultades legales, posee y utiliza declaraciones e información de contribuyentes, responsables o terceros, que tiene carácter de confidencial o reservada, según el caso, y que su uso es </w:t>
      </w:r>
      <w:r>
        <w:rPr>
          <w:b/>
          <w:bCs/>
        </w:rPr>
        <w:t>exclusivo</w:t>
      </w:r>
      <w:r>
        <w:t xml:space="preserve"> para los </w:t>
      </w:r>
      <w:r>
        <w:rPr>
          <w:b/>
          <w:bCs/>
        </w:rPr>
        <w:t>fines propios</w:t>
      </w:r>
      <w:r>
        <w:t xml:space="preserve"> del Servicio de Rentas Internas, en su calidad de Administración Tributaria.</w:t>
      </w:r>
    </w:p>
    <w:p w14:paraId="51A5E004" w14:textId="77777777" w:rsidR="000135EE" w:rsidRDefault="000135EE" w:rsidP="000135EE">
      <w:pPr>
        <w:numPr>
          <w:ilvl w:val="2"/>
          <w:numId w:val="2"/>
        </w:numPr>
        <w:suppressAutoHyphens/>
        <w:spacing w:after="0" w:line="240" w:lineRule="auto"/>
        <w:jc w:val="both"/>
      </w:pPr>
      <w:r>
        <w:t>Que el Servicio de Rentas Internas accede a información recibida de entidades externas, públicas y privadas, nacionales y extranjeras, que tiene carácter de confidencial o reservada, según el caso, y que su uso es exclusivo para los fines propios del Servicio de Rentas Internas, en su calidad de Administración Tributaria.</w:t>
      </w:r>
    </w:p>
    <w:p w14:paraId="638FED11" w14:textId="77777777" w:rsidR="000135EE" w:rsidRDefault="000135EE" w:rsidP="000135EE">
      <w:pPr>
        <w:numPr>
          <w:ilvl w:val="2"/>
          <w:numId w:val="2"/>
        </w:numPr>
        <w:suppressAutoHyphens/>
        <w:spacing w:after="0" w:line="240" w:lineRule="auto"/>
        <w:jc w:val="both"/>
      </w:pPr>
      <w:r>
        <w:t>Que el Servicio de Rentas Internas puede definir reserva sobre otra clase de información, conforme el acto normativo correspondiente y los documentos institucionales aplicables.</w:t>
      </w:r>
    </w:p>
    <w:p w14:paraId="2386896F" w14:textId="77777777" w:rsidR="000135EE" w:rsidRDefault="000135EE" w:rsidP="000135EE">
      <w:pPr>
        <w:numPr>
          <w:ilvl w:val="2"/>
          <w:numId w:val="2"/>
        </w:numPr>
        <w:suppressAutoHyphens/>
        <w:spacing w:after="0" w:line="240" w:lineRule="auto"/>
        <w:jc w:val="both"/>
      </w:pPr>
      <w:r>
        <w:lastRenderedPageBreak/>
        <w:t>Que los datos personales de los ciudadanos constituyen información confidencial.</w:t>
      </w:r>
    </w:p>
    <w:p w14:paraId="7B531C25" w14:textId="77777777" w:rsidR="000135EE" w:rsidRDefault="000135EE" w:rsidP="000135EE">
      <w:pPr>
        <w:numPr>
          <w:ilvl w:val="1"/>
          <w:numId w:val="2"/>
        </w:numPr>
        <w:suppressAutoHyphens/>
        <w:spacing w:after="0" w:line="240" w:lineRule="auto"/>
        <w:jc w:val="both"/>
      </w:pPr>
      <w:r>
        <w:rPr>
          <w:b/>
          <w:bCs/>
        </w:rPr>
        <w:t xml:space="preserve">Recursos. – </w:t>
      </w:r>
      <w:r>
        <w:t>El servidor declara conocer lo siguiente:</w:t>
      </w:r>
    </w:p>
    <w:p w14:paraId="3E6BB9D1" w14:textId="77777777" w:rsidR="000135EE" w:rsidRDefault="000135EE" w:rsidP="000135EE">
      <w:pPr>
        <w:numPr>
          <w:ilvl w:val="2"/>
          <w:numId w:val="2"/>
        </w:numPr>
        <w:suppressAutoHyphens/>
        <w:spacing w:after="0" w:line="240" w:lineRule="auto"/>
        <w:jc w:val="both"/>
      </w:pPr>
      <w:r>
        <w:t>Que el Servicio de Rentas Internas dispone de equipos, sistemas, plataformas y herramientas técnicas, tecnológicas y de comunicaciones, de su propiedad, para el ejercicio de las funciones asignadas a sus servidores, y que su uso se encuentra regulado internamente; y, que los recursos informáticos identificados bajo los dominios «</w:t>
      </w:r>
      <w:r>
        <w:rPr>
          <w:b/>
          <w:bCs/>
        </w:rPr>
        <w:t>sri.ad</w:t>
      </w:r>
      <w:r>
        <w:t>» o «</w:t>
      </w:r>
      <w:r>
        <w:rPr>
          <w:b/>
          <w:bCs/>
        </w:rPr>
        <w:t>sri.gob.ec</w:t>
      </w:r>
      <w:r>
        <w:t>» son de propiedad exclusiva del Servicio de Rentas Internas.</w:t>
      </w:r>
    </w:p>
    <w:p w14:paraId="45C462DD" w14:textId="77777777" w:rsidR="000135EE" w:rsidRDefault="000135EE" w:rsidP="000135EE">
      <w:pPr>
        <w:numPr>
          <w:ilvl w:val="2"/>
          <w:numId w:val="2"/>
        </w:numPr>
        <w:suppressAutoHyphens/>
        <w:spacing w:after="0" w:line="240" w:lineRule="auto"/>
        <w:jc w:val="both"/>
      </w:pPr>
      <w:r>
        <w:t>Que cualquier información, documento o comunicación (físico o digital) oficial o mensaje de datos utilizando los dominios «</w:t>
      </w:r>
      <w:r>
        <w:rPr>
          <w:b/>
          <w:bCs/>
        </w:rPr>
        <w:t>sri.ad</w:t>
      </w:r>
      <w:r>
        <w:t>» o «</w:t>
      </w:r>
      <w:r>
        <w:rPr>
          <w:b/>
          <w:bCs/>
        </w:rPr>
        <w:t>sri.gob.ec</w:t>
      </w:r>
      <w:r>
        <w:t>» enviado por el servidor, refleja directa o indirectamente la imagen institucional; y que la Institución adoptará las medidas necesarias para evitar daños en su imagen, así como para impedir la afectación de la reserva y confidencialidad de la información comunicada y difundida a través de estos dominios.</w:t>
      </w:r>
    </w:p>
    <w:p w14:paraId="1A118D42" w14:textId="77777777" w:rsidR="000135EE" w:rsidRDefault="000135EE" w:rsidP="000135EE">
      <w:pPr>
        <w:suppressAutoHyphens/>
        <w:spacing w:after="0" w:line="240" w:lineRule="auto"/>
        <w:ind w:left="992"/>
        <w:jc w:val="both"/>
      </w:pPr>
    </w:p>
    <w:p w14:paraId="2E64CFB4" w14:textId="77777777" w:rsidR="000135EE" w:rsidRDefault="000135EE" w:rsidP="000135EE">
      <w:pPr>
        <w:pStyle w:val="Ttulo2"/>
        <w:numPr>
          <w:ilvl w:val="0"/>
          <w:numId w:val="2"/>
        </w:numPr>
        <w:spacing w:before="0"/>
        <w:jc w:val="both"/>
      </w:pPr>
      <w:r>
        <w:rPr>
          <w:szCs w:val="24"/>
        </w:rPr>
        <w:t xml:space="preserve">Cláusula Segunda: OBJETO. – </w:t>
      </w:r>
    </w:p>
    <w:p w14:paraId="6C81051A" w14:textId="77777777" w:rsidR="000135EE" w:rsidRDefault="000135EE" w:rsidP="000135EE">
      <w:pPr>
        <w:numPr>
          <w:ilvl w:val="1"/>
          <w:numId w:val="2"/>
        </w:numPr>
        <w:suppressAutoHyphens/>
        <w:spacing w:after="0" w:line="240" w:lineRule="auto"/>
        <w:jc w:val="both"/>
      </w:pPr>
      <w:r>
        <w:t>La presente Declaración, tiene por objeto, lo siguiente:</w:t>
      </w:r>
    </w:p>
    <w:p w14:paraId="2CADB90C" w14:textId="77777777" w:rsidR="000135EE" w:rsidRDefault="000135EE" w:rsidP="000135EE">
      <w:pPr>
        <w:numPr>
          <w:ilvl w:val="2"/>
          <w:numId w:val="2"/>
        </w:numPr>
        <w:suppressAutoHyphens/>
        <w:spacing w:after="0" w:line="240" w:lineRule="auto"/>
        <w:jc w:val="both"/>
      </w:pPr>
      <w:r>
        <w:t>Establecer obligaciones, responsabilidades y otros aspectos necesarios para garantizar al Servicio de Rentas Internas el tratamiento adecuado, seguro y responsable de la información que posee, y que deba ser conocida por el servidor.</w:t>
      </w:r>
    </w:p>
    <w:p w14:paraId="1FA0CBEA" w14:textId="77777777" w:rsidR="000135EE" w:rsidRDefault="000135EE" w:rsidP="000135EE">
      <w:pPr>
        <w:numPr>
          <w:ilvl w:val="2"/>
          <w:numId w:val="2"/>
        </w:numPr>
        <w:suppressAutoHyphens/>
        <w:spacing w:after="0" w:line="240" w:lineRule="auto"/>
        <w:jc w:val="both"/>
      </w:pPr>
      <w:r>
        <w:t>Establecer obligaciones, responsabilidades y otros aspectos necesarios para garantizar al Servicio de Rentas Internas el adecuado uso de recursos institucionales.</w:t>
      </w:r>
    </w:p>
    <w:p w14:paraId="76BB9F94" w14:textId="77777777" w:rsidR="000135EE" w:rsidRDefault="000135EE" w:rsidP="000135EE">
      <w:pPr>
        <w:numPr>
          <w:ilvl w:val="2"/>
          <w:numId w:val="2"/>
        </w:numPr>
        <w:suppressAutoHyphens/>
        <w:spacing w:after="0" w:line="240" w:lineRule="auto"/>
        <w:jc w:val="both"/>
      </w:pPr>
      <w:r>
        <w:t>Establecer mecanismos para la colaboración en los procesos de aseguramiento de la seguridad institucional.</w:t>
      </w:r>
    </w:p>
    <w:p w14:paraId="16E5ED39" w14:textId="77777777" w:rsidR="000135EE" w:rsidRDefault="000135EE" w:rsidP="000135EE">
      <w:pPr>
        <w:suppressAutoHyphens/>
        <w:spacing w:after="0" w:line="240" w:lineRule="auto"/>
        <w:ind w:left="992"/>
        <w:jc w:val="both"/>
      </w:pPr>
    </w:p>
    <w:p w14:paraId="0DCA724F" w14:textId="77777777" w:rsidR="000135EE" w:rsidRDefault="000135EE" w:rsidP="000135EE">
      <w:pPr>
        <w:pStyle w:val="Ttulo2"/>
        <w:numPr>
          <w:ilvl w:val="0"/>
          <w:numId w:val="2"/>
        </w:numPr>
        <w:spacing w:before="0"/>
        <w:jc w:val="both"/>
      </w:pPr>
      <w:r>
        <w:rPr>
          <w:szCs w:val="24"/>
        </w:rPr>
        <w:t xml:space="preserve">Cláusula Tercera: OBLIGACIONES. – </w:t>
      </w:r>
    </w:p>
    <w:p w14:paraId="2A9008EF" w14:textId="77777777" w:rsidR="000135EE" w:rsidRDefault="000135EE" w:rsidP="000135EE">
      <w:pPr>
        <w:numPr>
          <w:ilvl w:val="1"/>
          <w:numId w:val="2"/>
        </w:numPr>
        <w:suppressAutoHyphens/>
        <w:spacing w:after="0" w:line="240" w:lineRule="auto"/>
        <w:jc w:val="both"/>
      </w:pPr>
      <w:r>
        <w:t>El servidor queda sujeto a las obligaciones establecidas en esta Declaración desde el momento de su vinculación al Servicio de Rentas Internas.</w:t>
      </w:r>
    </w:p>
    <w:p w14:paraId="72B37032" w14:textId="77777777" w:rsidR="000135EE" w:rsidRDefault="000135EE" w:rsidP="000135EE">
      <w:pPr>
        <w:numPr>
          <w:ilvl w:val="1"/>
          <w:numId w:val="2"/>
        </w:numPr>
        <w:suppressAutoHyphens/>
        <w:spacing w:after="0" w:line="240" w:lineRule="auto"/>
        <w:jc w:val="both"/>
      </w:pPr>
      <w:r>
        <w:rPr>
          <w:b/>
          <w:bCs/>
        </w:rPr>
        <w:t xml:space="preserve">Confidencialidad y reserva. – </w:t>
      </w:r>
      <w:r>
        <w:t>El servidor se obliga a:</w:t>
      </w:r>
    </w:p>
    <w:p w14:paraId="68E410EB" w14:textId="77777777" w:rsidR="000135EE" w:rsidRDefault="000135EE" w:rsidP="000135EE">
      <w:pPr>
        <w:numPr>
          <w:ilvl w:val="2"/>
          <w:numId w:val="2"/>
        </w:numPr>
        <w:suppressAutoHyphens/>
        <w:spacing w:after="0" w:line="240" w:lineRule="auto"/>
        <w:jc w:val="both"/>
      </w:pPr>
      <w:r>
        <w:t>Custodiar y proteger la información reservada o confidencial que, de cualquier fuente, posee el Servicio de Rentas Internas, y a la que tenga acceso.</w:t>
      </w:r>
    </w:p>
    <w:p w14:paraId="1069F0CC" w14:textId="77777777" w:rsidR="000135EE" w:rsidRDefault="000135EE" w:rsidP="000135EE">
      <w:pPr>
        <w:numPr>
          <w:ilvl w:val="2"/>
          <w:numId w:val="2"/>
        </w:numPr>
        <w:suppressAutoHyphens/>
        <w:spacing w:after="0" w:line="240" w:lineRule="auto"/>
        <w:jc w:val="both"/>
      </w:pPr>
      <w:r>
        <w:t>Utilizar la información que, de cualquier fuente, posee el Servicio de Rentas Internas, únicamente para el cumplimiento de sus asignaciones de trabajo, dentro del marco normativo aplicable; y asegurando la confidencialidad o reserva de la información, cuando esta tenga dicho carácter.</w:t>
      </w:r>
    </w:p>
    <w:p w14:paraId="4B478B64" w14:textId="77777777" w:rsidR="000135EE" w:rsidRDefault="000135EE" w:rsidP="000135EE">
      <w:pPr>
        <w:numPr>
          <w:ilvl w:val="2"/>
          <w:numId w:val="2"/>
        </w:numPr>
        <w:suppressAutoHyphens/>
        <w:spacing w:after="0" w:line="240" w:lineRule="auto"/>
        <w:jc w:val="both"/>
      </w:pPr>
      <w:r>
        <w:t>Abstenerse de divulgar o exponer, en cualquier forma o por cualquier medio, información que tenga carácter confidencial o reservada, que, de cualquier fuente, posee el Servicio de Rentas Internas.</w:t>
      </w:r>
    </w:p>
    <w:p w14:paraId="12BB4789" w14:textId="77777777" w:rsidR="000135EE" w:rsidRDefault="000135EE" w:rsidP="000135EE">
      <w:pPr>
        <w:numPr>
          <w:ilvl w:val="2"/>
          <w:numId w:val="2"/>
        </w:numPr>
        <w:suppressAutoHyphens/>
        <w:spacing w:after="0" w:line="240" w:lineRule="auto"/>
        <w:jc w:val="both"/>
      </w:pPr>
      <w:r>
        <w:t>Informar oportunamente a su línea de supervisión y/o al Departamento de Seguridad Institucional, sobre cualquier posible vulneración de seguridad, uso inadecuado o acceso indebido a la información institucional que llegare a su conocimiento.</w:t>
      </w:r>
    </w:p>
    <w:p w14:paraId="35B3FBD5" w14:textId="77777777" w:rsidR="000135EE" w:rsidRDefault="000135EE" w:rsidP="000135EE">
      <w:pPr>
        <w:numPr>
          <w:ilvl w:val="1"/>
          <w:numId w:val="2"/>
        </w:numPr>
        <w:suppressAutoHyphens/>
        <w:spacing w:after="0" w:line="240" w:lineRule="auto"/>
        <w:jc w:val="both"/>
      </w:pPr>
      <w:r>
        <w:rPr>
          <w:b/>
          <w:bCs/>
        </w:rPr>
        <w:t xml:space="preserve">Gestión de información. – </w:t>
      </w:r>
      <w:r>
        <w:t>El servidor se compromete a:</w:t>
      </w:r>
    </w:p>
    <w:p w14:paraId="54D0E289" w14:textId="77777777" w:rsidR="000135EE" w:rsidRDefault="000135EE" w:rsidP="000135EE">
      <w:pPr>
        <w:numPr>
          <w:ilvl w:val="2"/>
          <w:numId w:val="2"/>
        </w:numPr>
        <w:suppressAutoHyphens/>
        <w:spacing w:after="0" w:line="240" w:lineRule="auto"/>
        <w:jc w:val="both"/>
      </w:pPr>
      <w:r>
        <w:lastRenderedPageBreak/>
        <w:t>Gestionar las autorizaciones que requiera para acceder a los sistemas y bases que contienen información reservada o confidencial que posee el Servicio de Rentas Internas, y justificar razonablemente la necesidad de acceder a ésta.</w:t>
      </w:r>
    </w:p>
    <w:p w14:paraId="6C8F7889" w14:textId="77777777" w:rsidR="000135EE" w:rsidRDefault="000135EE" w:rsidP="000135EE">
      <w:pPr>
        <w:numPr>
          <w:ilvl w:val="2"/>
          <w:numId w:val="2"/>
        </w:numPr>
        <w:suppressAutoHyphens/>
        <w:spacing w:after="0" w:line="240" w:lineRule="auto"/>
        <w:jc w:val="both"/>
      </w:pPr>
      <w:r>
        <w:t>Informarse continuamente sobre los documentos institucionales relacionados a la seguridad de la información institucional y sus actualizaciones respectivas.</w:t>
      </w:r>
    </w:p>
    <w:p w14:paraId="571006A5" w14:textId="77777777" w:rsidR="000135EE" w:rsidRDefault="000135EE" w:rsidP="000135EE">
      <w:pPr>
        <w:numPr>
          <w:ilvl w:val="2"/>
          <w:numId w:val="2"/>
        </w:numPr>
        <w:suppressAutoHyphens/>
        <w:spacing w:after="0" w:line="240" w:lineRule="auto"/>
        <w:jc w:val="both"/>
      </w:pPr>
      <w:r>
        <w:t>Supervisar la adecuada y responsable autorización para acceder a los sistemas y bases de información institucional del personal a su cargo.</w:t>
      </w:r>
    </w:p>
    <w:p w14:paraId="1CDBD0EB" w14:textId="77777777" w:rsidR="000135EE" w:rsidRDefault="000135EE" w:rsidP="000135EE">
      <w:pPr>
        <w:numPr>
          <w:ilvl w:val="1"/>
          <w:numId w:val="2"/>
        </w:numPr>
        <w:suppressAutoHyphens/>
        <w:spacing w:after="0" w:line="240" w:lineRule="auto"/>
        <w:jc w:val="both"/>
      </w:pPr>
      <w:r>
        <w:rPr>
          <w:b/>
          <w:bCs/>
        </w:rPr>
        <w:t>Uso y control de recursos. –</w:t>
      </w:r>
      <w:r>
        <w:t xml:space="preserve"> El servidor se compromete a:</w:t>
      </w:r>
    </w:p>
    <w:p w14:paraId="37EA8D35" w14:textId="77777777" w:rsidR="000135EE" w:rsidRDefault="000135EE" w:rsidP="000135EE">
      <w:pPr>
        <w:numPr>
          <w:ilvl w:val="2"/>
          <w:numId w:val="2"/>
        </w:numPr>
        <w:suppressAutoHyphens/>
        <w:spacing w:after="0" w:line="240" w:lineRule="auto"/>
        <w:ind w:left="993" w:hanging="142"/>
        <w:jc w:val="both"/>
      </w:pPr>
      <w:r>
        <w:t>Usar los equipos, sistemas, plataformas y herramientas técnicas, tecnológicas y de comunicaciones de propiedad de la institución, cuyo acceso le sea permitido y autorizado, de forma adecuada y responsable, exclusivamente para el cumplimiento de sus labores, responsabilidades y funciones propias, directamente vinculadas al puesto que ocupan y a las tareas debidamente motivadas que sean asignadas por los superiores jerárquicos respectivos.</w:t>
      </w:r>
    </w:p>
    <w:p w14:paraId="3C37E8D2" w14:textId="77777777" w:rsidR="000135EE" w:rsidRDefault="000135EE" w:rsidP="000135EE">
      <w:pPr>
        <w:numPr>
          <w:ilvl w:val="2"/>
          <w:numId w:val="2"/>
        </w:numPr>
        <w:suppressAutoHyphens/>
        <w:spacing w:after="0" w:line="240" w:lineRule="auto"/>
        <w:jc w:val="both"/>
      </w:pPr>
      <w:r>
        <w:t>Colaborar con las actividades de respaldo de la información, de manera manual o automática, que se definan y ejecuten, conforme lo señalado con los procedimientos definidos en los documentos institucionales publicados en la intranet del Servicio de Rentas Internas.</w:t>
      </w:r>
    </w:p>
    <w:p w14:paraId="47EB8D77" w14:textId="77777777" w:rsidR="000135EE" w:rsidRDefault="000135EE" w:rsidP="000135EE">
      <w:pPr>
        <w:numPr>
          <w:ilvl w:val="2"/>
          <w:numId w:val="2"/>
        </w:numPr>
        <w:suppressAutoHyphens/>
        <w:spacing w:after="0" w:line="240" w:lineRule="auto"/>
        <w:jc w:val="both"/>
      </w:pPr>
      <w:r>
        <w:t>Colaborar en los procesos de verificación y control sobre la información bajo custodia de cualquier servidor, así como sobre los recursos tecnológicos asignados, que se realicen para evaluar su buen uso, conforme lo señalado con los procedimientos definidos en los documentos institucionales publicados en la intranet del Servicio de Rentas Internas.</w:t>
      </w:r>
    </w:p>
    <w:p w14:paraId="329EEB84" w14:textId="77777777" w:rsidR="000135EE" w:rsidRDefault="000135EE" w:rsidP="000135EE">
      <w:pPr>
        <w:numPr>
          <w:ilvl w:val="2"/>
          <w:numId w:val="2"/>
        </w:numPr>
        <w:suppressAutoHyphens/>
        <w:spacing w:after="0" w:line="240" w:lineRule="auto"/>
        <w:jc w:val="both"/>
      </w:pPr>
      <w:r>
        <w:t>Sujetarse a los procesos de control, sobre los recursos asignados, que se establezcan conforme lo señalado con los procedimientos definidos en los documentos institucionales publicados en la intranet del Servicio de Rentas Internas.</w:t>
      </w:r>
    </w:p>
    <w:p w14:paraId="15BE0644" w14:textId="77777777" w:rsidR="000135EE" w:rsidRDefault="000135EE" w:rsidP="000135EE">
      <w:pPr>
        <w:suppressAutoHyphens/>
        <w:spacing w:after="0" w:line="240" w:lineRule="auto"/>
        <w:ind w:left="992"/>
        <w:jc w:val="both"/>
      </w:pPr>
    </w:p>
    <w:p w14:paraId="360313FA" w14:textId="77777777" w:rsidR="000135EE" w:rsidRDefault="000135EE" w:rsidP="000135EE">
      <w:pPr>
        <w:pStyle w:val="Ttulo2"/>
        <w:numPr>
          <w:ilvl w:val="0"/>
          <w:numId w:val="2"/>
        </w:numPr>
        <w:spacing w:before="0"/>
        <w:jc w:val="both"/>
      </w:pPr>
      <w:r>
        <w:rPr>
          <w:szCs w:val="24"/>
        </w:rPr>
        <w:t>Cláusula Cuarta: AUTORIZACIÓN ESPECIAL</w:t>
      </w:r>
    </w:p>
    <w:p w14:paraId="2F223D48" w14:textId="77777777" w:rsidR="000135EE" w:rsidRDefault="000135EE" w:rsidP="000135EE">
      <w:pPr>
        <w:numPr>
          <w:ilvl w:val="1"/>
          <w:numId w:val="2"/>
        </w:numPr>
        <w:suppressAutoHyphens/>
        <w:spacing w:after="0" w:line="240" w:lineRule="auto"/>
        <w:jc w:val="both"/>
      </w:pPr>
      <w:r>
        <w:rPr>
          <w:bCs/>
        </w:rPr>
        <w:t>El servidor expresamente autoriza al Servicio de Rentas Internas la revisión y acceso a antecedentes judiciales e historial crediticio que consten en los medios electrónicos públicos disponibles, o en la documentación que sea requerida por el Servicio de Rentas Internas y entregada voluntariamente por el servidor, en cualquier momento.</w:t>
      </w:r>
    </w:p>
    <w:p w14:paraId="4F95B65E" w14:textId="77777777" w:rsidR="000135EE" w:rsidRDefault="000135EE" w:rsidP="000135EE">
      <w:pPr>
        <w:numPr>
          <w:ilvl w:val="1"/>
          <w:numId w:val="2"/>
        </w:numPr>
        <w:suppressAutoHyphens/>
        <w:spacing w:after="0" w:line="240" w:lineRule="auto"/>
        <w:jc w:val="both"/>
      </w:pPr>
      <w:r>
        <w:rPr>
          <w:bCs/>
        </w:rPr>
        <w:t xml:space="preserve">La autorización anterior se limita a fines de análisis y verificación, dentro de los procesos de control interno que ejecute el Servicio de Rentas Internas, conforme los procedimientos establecidos en los documentos institucionales </w:t>
      </w:r>
      <w:r>
        <w:t>internos que se encuentran publicados en la intranet institucional.</w:t>
      </w:r>
    </w:p>
    <w:p w14:paraId="3D820B5E" w14:textId="77777777" w:rsidR="000135EE" w:rsidRPr="00401DC5" w:rsidRDefault="000135EE" w:rsidP="000135EE">
      <w:pPr>
        <w:numPr>
          <w:ilvl w:val="1"/>
          <w:numId w:val="2"/>
        </w:numPr>
        <w:suppressAutoHyphens/>
        <w:spacing w:after="0" w:line="240" w:lineRule="auto"/>
        <w:jc w:val="both"/>
      </w:pPr>
      <w:r>
        <w:t>En la aplicación de lo establecido en la presente cláusula y de manera transversal para la aplicación del presente documento, el Servicio de Rentas Internas precautelará el respeto, la observancia y la no afectación de los derechos y garantías constitucionales</w:t>
      </w:r>
      <w:r>
        <w:rPr>
          <w:bCs/>
        </w:rPr>
        <w:t xml:space="preserve"> del servidor.</w:t>
      </w:r>
    </w:p>
    <w:p w14:paraId="40FAD91C" w14:textId="77777777" w:rsidR="000135EE" w:rsidRDefault="000135EE" w:rsidP="000135EE">
      <w:pPr>
        <w:suppressAutoHyphens/>
        <w:spacing w:after="0" w:line="240" w:lineRule="auto"/>
        <w:jc w:val="both"/>
      </w:pPr>
    </w:p>
    <w:p w14:paraId="7267D758" w14:textId="77777777" w:rsidR="000135EE" w:rsidRDefault="000135EE" w:rsidP="000135EE">
      <w:pPr>
        <w:pStyle w:val="Ttulo2"/>
        <w:numPr>
          <w:ilvl w:val="0"/>
          <w:numId w:val="2"/>
        </w:numPr>
        <w:spacing w:before="0"/>
        <w:jc w:val="both"/>
      </w:pPr>
      <w:r>
        <w:rPr>
          <w:szCs w:val="24"/>
        </w:rPr>
        <w:t>Cláusula Quinta: CONTROVERSIAS Y LEGISLACIÓN APLICABLE</w:t>
      </w:r>
    </w:p>
    <w:p w14:paraId="14BD3273" w14:textId="77777777" w:rsidR="000135EE" w:rsidRDefault="000135EE" w:rsidP="000135EE">
      <w:pPr>
        <w:numPr>
          <w:ilvl w:val="1"/>
          <w:numId w:val="2"/>
        </w:numPr>
        <w:suppressAutoHyphens/>
        <w:spacing w:after="0" w:line="240" w:lineRule="auto"/>
        <w:jc w:val="both"/>
      </w:pPr>
      <w:r>
        <w:t>Cualquier controversia entre el servidor</w:t>
      </w:r>
      <w:r>
        <w:rPr>
          <w:bCs/>
        </w:rPr>
        <w:t xml:space="preserve"> y el Servicio de Rentas Internas </w:t>
      </w:r>
      <w:r>
        <w:t xml:space="preserve">que se origine de las cláusulas de esta Declaración, podrá ser tratada y resuelta mediante acuerdo amigable </w:t>
      </w:r>
      <w:r>
        <w:lastRenderedPageBreak/>
        <w:t>directo, mediación en el Centro de Mediación de la Procuraduría General del Estado, o en sujeción al procedimiento correspondiente establecido en el Código Orgánico General de Procesos. El Servicio de Rentas Internas no estará obligado a recurrir a la mediación previo a iniciar la acción judicial.</w:t>
      </w:r>
    </w:p>
    <w:p w14:paraId="39451369" w14:textId="77777777" w:rsidR="000135EE" w:rsidRDefault="000135EE" w:rsidP="000135EE">
      <w:pPr>
        <w:numPr>
          <w:ilvl w:val="1"/>
          <w:numId w:val="2"/>
        </w:numPr>
        <w:suppressAutoHyphens/>
        <w:spacing w:after="0" w:line="240" w:lineRule="auto"/>
        <w:jc w:val="both"/>
      </w:pPr>
      <w:r>
        <w:t>La legislación aplicable es la vigente en la República del Ecuador.</w:t>
      </w:r>
    </w:p>
    <w:p w14:paraId="2A066E60" w14:textId="77777777" w:rsidR="000135EE" w:rsidRDefault="000135EE" w:rsidP="000135EE">
      <w:pPr>
        <w:pStyle w:val="Ttulo2"/>
        <w:numPr>
          <w:ilvl w:val="0"/>
          <w:numId w:val="2"/>
        </w:numPr>
        <w:jc w:val="both"/>
      </w:pPr>
      <w:r>
        <w:rPr>
          <w:szCs w:val="24"/>
        </w:rPr>
        <w:t>Cláusula Sexta: VIGENCIA</w:t>
      </w:r>
    </w:p>
    <w:p w14:paraId="53C51A70" w14:textId="77777777" w:rsidR="000135EE" w:rsidRDefault="000135EE" w:rsidP="000135EE">
      <w:pPr>
        <w:numPr>
          <w:ilvl w:val="1"/>
          <w:numId w:val="2"/>
        </w:numPr>
        <w:suppressAutoHyphens/>
        <w:spacing w:after="0" w:line="240" w:lineRule="auto"/>
        <w:jc w:val="both"/>
      </w:pPr>
      <w:r>
        <w:t xml:space="preserve">Las obligaciones sobre </w:t>
      </w:r>
      <w:r>
        <w:rPr>
          <w:b/>
          <w:bCs/>
        </w:rPr>
        <w:t>confidencialidad y reserva</w:t>
      </w:r>
      <w:r>
        <w:t xml:space="preserve"> establecidas en la presente Declaración tendrán una duración indefinida, inclusive después de finalizada la relación laboral, a partir de la fecha de su suscripción; y se aplican inclusive sobre información que haya conocido el servidor antes de la suscripción de la presente Declaración.</w:t>
      </w:r>
    </w:p>
    <w:p w14:paraId="4B94120E" w14:textId="77777777" w:rsidR="000135EE" w:rsidRDefault="000135EE" w:rsidP="000135EE">
      <w:pPr>
        <w:numPr>
          <w:ilvl w:val="1"/>
          <w:numId w:val="2"/>
        </w:numPr>
        <w:suppressAutoHyphens/>
        <w:spacing w:after="0" w:line="240" w:lineRule="auto"/>
        <w:jc w:val="both"/>
      </w:pPr>
      <w:r>
        <w:t>Las obligaciones sobre la gestión de información, usos y control de recursos, así como la autorización especial otorgada al Servicio de Rentas Internas, se mantendrán vigentes mientras dure la relación laboral del servidor con el Servicio de Rentas Internas.</w:t>
      </w:r>
    </w:p>
    <w:p w14:paraId="0A8574FC" w14:textId="77777777" w:rsidR="000135EE" w:rsidRDefault="000135EE" w:rsidP="000135EE">
      <w:pPr>
        <w:suppressAutoHyphens/>
        <w:spacing w:after="0" w:line="240" w:lineRule="auto"/>
        <w:jc w:val="both"/>
      </w:pPr>
    </w:p>
    <w:p w14:paraId="3CE5AF7B" w14:textId="77777777" w:rsidR="000135EE" w:rsidRDefault="000135EE" w:rsidP="000135EE">
      <w:pPr>
        <w:pStyle w:val="Ttulo2"/>
        <w:numPr>
          <w:ilvl w:val="0"/>
          <w:numId w:val="2"/>
        </w:numPr>
        <w:spacing w:before="0"/>
        <w:jc w:val="both"/>
      </w:pPr>
      <w:r>
        <w:rPr>
          <w:szCs w:val="24"/>
        </w:rPr>
        <w:t>Cláusula Séptima: INCUMPLIMIENTO</w:t>
      </w:r>
    </w:p>
    <w:p w14:paraId="5289C38B" w14:textId="77777777" w:rsidR="000135EE" w:rsidRDefault="000135EE" w:rsidP="000135EE">
      <w:pPr>
        <w:numPr>
          <w:ilvl w:val="1"/>
          <w:numId w:val="2"/>
        </w:numPr>
        <w:suppressAutoHyphens/>
        <w:spacing w:after="0" w:line="240" w:lineRule="auto"/>
        <w:jc w:val="both"/>
      </w:pPr>
      <w:r>
        <w:t>En caso de incumplimiento de cualquiera de las obligaciones que constan en la presente Declaración dará lugar a que el Servicio de Rentas Internas inicie las acciones legales que correspondan, en sede administrativa o judicial.</w:t>
      </w:r>
    </w:p>
    <w:p w14:paraId="0A1F9EBD" w14:textId="77777777" w:rsidR="000135EE" w:rsidRDefault="000135EE" w:rsidP="000135EE">
      <w:pPr>
        <w:suppressAutoHyphens/>
        <w:spacing w:after="0" w:line="240" w:lineRule="auto"/>
        <w:jc w:val="both"/>
      </w:pPr>
    </w:p>
    <w:p w14:paraId="7A197A12" w14:textId="77777777" w:rsidR="000135EE" w:rsidRDefault="000135EE" w:rsidP="000135EE">
      <w:pPr>
        <w:pStyle w:val="Ttulo2"/>
        <w:numPr>
          <w:ilvl w:val="0"/>
          <w:numId w:val="2"/>
        </w:numPr>
        <w:spacing w:before="0"/>
        <w:jc w:val="both"/>
      </w:pPr>
      <w:r>
        <w:rPr>
          <w:szCs w:val="24"/>
        </w:rPr>
        <w:t>Cláusula Octava: MODIFICACIÓN</w:t>
      </w:r>
    </w:p>
    <w:p w14:paraId="3E6CF455" w14:textId="77777777" w:rsidR="000135EE" w:rsidRDefault="000135EE" w:rsidP="000135EE">
      <w:pPr>
        <w:numPr>
          <w:ilvl w:val="1"/>
          <w:numId w:val="2"/>
        </w:numPr>
        <w:suppressAutoHyphens/>
        <w:spacing w:after="0" w:line="240" w:lineRule="auto"/>
        <w:jc w:val="both"/>
      </w:pPr>
      <w:r>
        <w:t>Las obligaciones y autorizaciones de la presente Declaración podrán ser revocadas, ampliadas o modificadas cuando las condiciones legales lo ameriten, para lo cual el servidor suscribirá una nueva Declaración.</w:t>
      </w:r>
    </w:p>
    <w:p w14:paraId="74E63B04" w14:textId="77777777" w:rsidR="000135EE" w:rsidRDefault="000135EE" w:rsidP="000135EE">
      <w:pPr>
        <w:suppressAutoHyphens/>
        <w:spacing w:after="0" w:line="240" w:lineRule="auto"/>
        <w:jc w:val="both"/>
      </w:pPr>
    </w:p>
    <w:p w14:paraId="3F72F600" w14:textId="77777777" w:rsidR="000135EE" w:rsidRDefault="000135EE" w:rsidP="000135EE">
      <w:pPr>
        <w:pStyle w:val="Ttulo2"/>
        <w:numPr>
          <w:ilvl w:val="0"/>
          <w:numId w:val="2"/>
        </w:numPr>
        <w:spacing w:before="0"/>
        <w:jc w:val="both"/>
      </w:pPr>
      <w:r>
        <w:rPr>
          <w:szCs w:val="24"/>
        </w:rPr>
        <w:t>Cláusula Novena: ACEPTACIÓN</w:t>
      </w:r>
    </w:p>
    <w:p w14:paraId="3854270E" w14:textId="77777777" w:rsidR="000135EE" w:rsidRDefault="000135EE" w:rsidP="000135EE">
      <w:pPr>
        <w:numPr>
          <w:ilvl w:val="1"/>
          <w:numId w:val="2"/>
        </w:numPr>
        <w:suppressAutoHyphens/>
        <w:spacing w:after="0" w:line="240" w:lineRule="auto"/>
        <w:jc w:val="both"/>
      </w:pPr>
      <w:r>
        <w:t xml:space="preserve">El servidor acepta el contenido de todas y cada una de las cláusulas de la presente Declaración, y en consecuencia se compromete a cumplirlas en toda su extensión, en fe de lo cual y para los fines legales correspondientes. </w:t>
      </w:r>
    </w:p>
    <w:p w14:paraId="0F6B21C0" w14:textId="77777777" w:rsidR="000135EE" w:rsidRDefault="000135EE" w:rsidP="000135EE">
      <w:pPr>
        <w:suppressAutoHyphens/>
        <w:spacing w:after="0" w:line="240" w:lineRule="auto"/>
        <w:jc w:val="both"/>
      </w:pPr>
    </w:p>
    <w:p w14:paraId="1BFA782D" w14:textId="77777777" w:rsidR="000135EE" w:rsidRDefault="000135EE" w:rsidP="000135EE">
      <w:pPr>
        <w:suppressAutoHyphens/>
        <w:spacing w:after="0" w:line="240" w:lineRule="auto"/>
        <w:jc w:val="both"/>
      </w:pPr>
    </w:p>
    <w:p w14:paraId="4130F392" w14:textId="77777777" w:rsidR="000135EE" w:rsidRDefault="000135EE" w:rsidP="000135EE">
      <w:pPr>
        <w:jc w:val="both"/>
      </w:pPr>
    </w:p>
    <w:p w14:paraId="20A90BAB" w14:textId="7C7CD5E8" w:rsidR="00776DA7" w:rsidRDefault="000135EE" w:rsidP="00776DA7">
      <w:pPr>
        <w:spacing w:after="240"/>
        <w:jc w:val="center"/>
      </w:pPr>
      <w:r w:rsidRPr="00401DC5">
        <w:rPr>
          <w:rFonts w:cs="Arial"/>
          <w:b/>
          <w:sz w:val="20"/>
        </w:rPr>
        <w:br/>
      </w:r>
      <w:r w:rsidR="0080679D">
        <w:rPr>
          <w:i/>
        </w:rPr>
        <w:t>Carlos Anchundia</w:t>
      </w:r>
      <w:r w:rsidR="00776DA7" w:rsidRPr="00401DC5">
        <w:rPr>
          <w:rFonts w:cs="Arial"/>
          <w:b/>
          <w:sz w:val="20"/>
        </w:rPr>
        <w:br/>
      </w:r>
      <w:r w:rsidR="00776DA7">
        <w:rPr>
          <w:rFonts w:cs="Arial"/>
          <w:b/>
        </w:rPr>
        <w:t xml:space="preserve">Cédula de Ciudadanía Nro. </w:t>
      </w:r>
      <w:r w:rsidR="0080679D">
        <w:rPr>
          <w:rFonts w:cs="Arial"/>
        </w:rPr>
        <w:t>1722039953</w:t>
      </w:r>
      <w:r w:rsidR="00776DA7">
        <w:rPr>
          <w:rFonts w:cs="Arial"/>
          <w:b/>
        </w:rPr>
        <w:br/>
      </w:r>
      <w:r w:rsidR="00776DA7">
        <w:rPr>
          <w:rFonts w:cs="Arial"/>
          <w:b/>
          <w:bCs/>
        </w:rPr>
        <w:t>El servidor</w:t>
      </w:r>
    </w:p>
    <w:p w14:paraId="0DFD0015" w14:textId="10315A2B" w:rsidR="000135EE" w:rsidRDefault="000135EE" w:rsidP="000135EE">
      <w:pPr>
        <w:spacing w:after="240"/>
        <w:jc w:val="center"/>
      </w:pPr>
    </w:p>
    <w:p w14:paraId="1AD74148" w14:textId="77777777" w:rsidR="00B55070" w:rsidRPr="008D4031" w:rsidRDefault="00B55070" w:rsidP="008D4031"/>
    <w:sectPr w:rsidR="00B55070" w:rsidRPr="008D4031" w:rsidSect="000135EE">
      <w:headerReference w:type="default" r:id="rId7"/>
      <w:footerReference w:type="default" r:id="rId8"/>
      <w:pgSz w:w="11900" w:h="16840"/>
      <w:pgMar w:top="1985" w:right="1701" w:bottom="1418" w:left="1701" w:header="0" w:footer="21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430E2" w14:textId="77777777" w:rsidR="007126D1" w:rsidRDefault="007126D1" w:rsidP="008C3FDF">
      <w:pPr>
        <w:spacing w:after="0" w:line="240" w:lineRule="auto"/>
      </w:pPr>
      <w:r>
        <w:separator/>
      </w:r>
    </w:p>
  </w:endnote>
  <w:endnote w:type="continuationSeparator" w:id="0">
    <w:p w14:paraId="2C6966F4" w14:textId="77777777" w:rsidR="007126D1" w:rsidRDefault="007126D1" w:rsidP="008C3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8DE9" w14:textId="5A6B7770" w:rsidR="008C3FDF" w:rsidRDefault="003C7E02" w:rsidP="004C35C3">
    <w:pPr>
      <w:pStyle w:val="Piedepgina"/>
      <w:tabs>
        <w:tab w:val="clear" w:pos="8504"/>
      </w:tabs>
      <w:ind w:left="-1985"/>
    </w:pPr>
    <w:r>
      <w:rPr>
        <w:noProof/>
        <w:lang w:eastAsia="es-ES_tradnl"/>
      </w:rPr>
      <w:drawing>
        <wp:anchor distT="0" distB="0" distL="114300" distR="114300" simplePos="0" relativeHeight="251668480" behindDoc="1" locked="0" layoutInCell="1" allowOverlap="1" wp14:anchorId="1BC1595E" wp14:editId="7AADF631">
          <wp:simplePos x="0" y="0"/>
          <wp:positionH relativeFrom="column">
            <wp:posOffset>3655767</wp:posOffset>
          </wp:positionH>
          <wp:positionV relativeFrom="page">
            <wp:posOffset>9402792</wp:posOffset>
          </wp:positionV>
          <wp:extent cx="2397063" cy="1116894"/>
          <wp:effectExtent l="0" t="0" r="381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a:extLst>
                      <a:ext uri="{28A0092B-C50C-407E-A947-70E740481C1C}">
                        <a14:useLocalDpi xmlns:a14="http://schemas.microsoft.com/office/drawing/2010/main" val="0"/>
                      </a:ext>
                    </a:extLst>
                  </a:blip>
                  <a:srcRect l="57435"/>
                  <a:stretch/>
                </pic:blipFill>
                <pic:spPr bwMode="auto">
                  <a:xfrm>
                    <a:off x="0" y="0"/>
                    <a:ext cx="2404527" cy="11203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s-ES_tradnl"/>
      </w:rPr>
      <w:drawing>
        <wp:anchor distT="0" distB="0" distL="114300" distR="114300" simplePos="0" relativeHeight="251666432" behindDoc="0" locked="0" layoutInCell="1" allowOverlap="1" wp14:anchorId="2101EFDE" wp14:editId="12E7DEFB">
          <wp:simplePos x="0" y="0"/>
          <wp:positionH relativeFrom="margin">
            <wp:align>left</wp:align>
          </wp:positionH>
          <wp:positionV relativeFrom="paragraph">
            <wp:posOffset>232913</wp:posOffset>
          </wp:positionV>
          <wp:extent cx="1763486" cy="907743"/>
          <wp:effectExtent l="0" t="0" r="0" b="6985"/>
          <wp:wrapNone/>
          <wp:docPr id="66400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3294" name="Imagen 1"/>
                  <pic:cNvPicPr/>
                </pic:nvPicPr>
                <pic:blipFill>
                  <a:blip r:embed="rId2">
                    <a:extLst>
                      <a:ext uri="{28A0092B-C50C-407E-A947-70E740481C1C}">
                        <a14:useLocalDpi xmlns:a14="http://schemas.microsoft.com/office/drawing/2010/main" val="0"/>
                      </a:ext>
                    </a:extLst>
                  </a:blip>
                  <a:srcRect t="3274" b="3274"/>
                  <a:stretch>
                    <a:fillRect/>
                  </a:stretch>
                </pic:blipFill>
                <pic:spPr bwMode="auto">
                  <a:xfrm>
                    <a:off x="0" y="0"/>
                    <a:ext cx="1763486" cy="9077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53F5" w14:textId="77777777" w:rsidR="007126D1" w:rsidRDefault="007126D1" w:rsidP="008C3FDF">
      <w:pPr>
        <w:spacing w:after="0" w:line="240" w:lineRule="auto"/>
      </w:pPr>
      <w:r>
        <w:separator/>
      </w:r>
    </w:p>
  </w:footnote>
  <w:footnote w:type="continuationSeparator" w:id="0">
    <w:p w14:paraId="1ED2595A" w14:textId="77777777" w:rsidR="007126D1" w:rsidRDefault="007126D1" w:rsidP="008C3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C19E" w14:textId="0DBF0383" w:rsidR="008C3FDF" w:rsidRDefault="003C7E02" w:rsidP="005B587A">
    <w:pPr>
      <w:pStyle w:val="Encabezado"/>
      <w:tabs>
        <w:tab w:val="clear" w:pos="8504"/>
        <w:tab w:val="right" w:pos="8498"/>
      </w:tabs>
      <w:ind w:left="-1985"/>
    </w:pPr>
    <w:r w:rsidRPr="00BD560F">
      <w:rPr>
        <w:noProof/>
      </w:rPr>
      <w:drawing>
        <wp:anchor distT="0" distB="0" distL="114300" distR="114300" simplePos="0" relativeHeight="251664384" behindDoc="1" locked="0" layoutInCell="1" allowOverlap="1" wp14:anchorId="73F66CAA" wp14:editId="3A9998A2">
          <wp:simplePos x="0" y="0"/>
          <wp:positionH relativeFrom="page">
            <wp:posOffset>2871470</wp:posOffset>
          </wp:positionH>
          <wp:positionV relativeFrom="paragraph">
            <wp:posOffset>33919</wp:posOffset>
          </wp:positionV>
          <wp:extent cx="4685494" cy="147234"/>
          <wp:effectExtent l="0" t="0" r="0" b="5715"/>
          <wp:wrapNone/>
          <wp:docPr id="902307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7286" name="Imagen 1"/>
                  <pic:cNvPicPr/>
                </pic:nvPicPr>
                <pic:blipFill>
                  <a:blip r:embed="rId1">
                    <a:extLst>
                      <a:ext uri="{28A0092B-C50C-407E-A947-70E740481C1C}">
                        <a14:useLocalDpi xmlns:a14="http://schemas.microsoft.com/office/drawing/2010/main" val="0"/>
                      </a:ext>
                    </a:extLst>
                  </a:blip>
                  <a:stretch>
                    <a:fillRect/>
                  </a:stretch>
                </pic:blipFill>
                <pic:spPr>
                  <a:xfrm>
                    <a:off x="0" y="0"/>
                    <a:ext cx="4685494" cy="147234"/>
                  </a:xfrm>
                  <a:prstGeom prst="rect">
                    <a:avLst/>
                  </a:prstGeom>
                </pic:spPr>
              </pic:pic>
            </a:graphicData>
          </a:graphic>
          <wp14:sizeRelH relativeFrom="page">
            <wp14:pctWidth>0</wp14:pctWidth>
          </wp14:sizeRelH>
          <wp14:sizeRelV relativeFrom="page">
            <wp14:pctHeight>0</wp14:pctHeight>
          </wp14:sizeRelV>
        </wp:anchor>
      </w:drawing>
    </w:r>
    <w:r w:rsidR="000135EE">
      <w:rPr>
        <w:noProof/>
        <w:lang w:eastAsia="es-ES_tradnl"/>
      </w:rPr>
      <w:drawing>
        <wp:anchor distT="0" distB="0" distL="114300" distR="114300" simplePos="0" relativeHeight="251662336" behindDoc="0" locked="0" layoutInCell="1" allowOverlap="1" wp14:anchorId="795D3CCC" wp14:editId="5B355D07">
          <wp:simplePos x="0" y="0"/>
          <wp:positionH relativeFrom="margin">
            <wp:posOffset>-238125</wp:posOffset>
          </wp:positionH>
          <wp:positionV relativeFrom="paragraph">
            <wp:posOffset>371475</wp:posOffset>
          </wp:positionV>
          <wp:extent cx="1504950" cy="885825"/>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rotWithShape="1">
                  <a:blip r:embed="rId2">
                    <a:extLst>
                      <a:ext uri="{28A0092B-C50C-407E-A947-70E740481C1C}">
                        <a14:useLocalDpi xmlns:a14="http://schemas.microsoft.com/office/drawing/2010/main" val="0"/>
                      </a:ext>
                    </a:extLst>
                  </a:blip>
                  <a:srcRect l="3802" t="26193" r="76176" b="14395"/>
                  <a:stretch/>
                </pic:blipFill>
                <pic:spPr bwMode="auto">
                  <a:xfrm>
                    <a:off x="0" y="0"/>
                    <a:ext cx="1504950" cy="885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35EE">
      <w:rPr>
        <w:noProof/>
      </w:rPr>
      <w:drawing>
        <wp:anchor distT="0" distB="0" distL="114300" distR="114300" simplePos="0" relativeHeight="251660288" behindDoc="0" locked="0" layoutInCell="1" allowOverlap="1" wp14:anchorId="7F5C1899" wp14:editId="420C6B25">
          <wp:simplePos x="0" y="0"/>
          <wp:positionH relativeFrom="margin">
            <wp:align>right</wp:align>
          </wp:positionH>
          <wp:positionV relativeFrom="paragraph">
            <wp:posOffset>625475</wp:posOffset>
          </wp:positionV>
          <wp:extent cx="796925" cy="558800"/>
          <wp:effectExtent l="0" t="0" r="3175" b="0"/>
          <wp:wrapNone/>
          <wp:docPr id="3"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5"/>
                  <pic:cNvPicPr>
                    <a:picLocks/>
                  </pic:cNvPicPr>
                </pic:nvPicPr>
                <pic:blipFill>
                  <a:blip r:embed="rId3">
                    <a:extLst>
                      <a:ext uri="{28A0092B-C50C-407E-A947-70E740481C1C}">
                        <a14:useLocalDpi xmlns:a14="http://schemas.microsoft.com/office/drawing/2010/main" val="0"/>
                      </a:ext>
                    </a:extLst>
                  </a:blip>
                  <a:srcRect l="1511" r="1511"/>
                  <a:stretch>
                    <a:fillRect/>
                  </a:stretch>
                </pic:blipFill>
                <pic:spPr bwMode="auto">
                  <a:xfrm>
                    <a:off x="0" y="0"/>
                    <a:ext cx="796925" cy="558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0" w:hanging="2268"/>
      </w:pPr>
      <w:rPr>
        <w:rFonts w:cs="Tahoma"/>
        <w:b/>
        <w:bCs/>
        <w:lang w:val="es-EC"/>
      </w:rPr>
    </w:lvl>
    <w:lvl w:ilvl="1">
      <w:start w:val="1"/>
      <w:numFmt w:val="decimal"/>
      <w:lvlText w:val="%1.%2."/>
      <w:lvlJc w:val="left"/>
      <w:pPr>
        <w:tabs>
          <w:tab w:val="num" w:pos="0"/>
        </w:tabs>
        <w:ind w:left="0" w:firstLine="0"/>
      </w:pPr>
      <w:rPr>
        <w:rFonts w:cs="Tahoma"/>
        <w:b/>
        <w:bCs/>
        <w:lang w:val="es-EC"/>
      </w:rPr>
    </w:lvl>
    <w:lvl w:ilvl="2">
      <w:start w:val="1"/>
      <w:numFmt w:val="decimal"/>
      <w:lvlText w:val="%1.%2.%3."/>
      <w:lvlJc w:val="right"/>
      <w:pPr>
        <w:tabs>
          <w:tab w:val="num" w:pos="0"/>
        </w:tabs>
        <w:ind w:left="992" w:hanging="141"/>
      </w:pPr>
      <w:rPr>
        <w:rFonts w:eastAsia="Arial Unicode MS" w:cs="Tahoma"/>
        <w:b w:val="0"/>
        <w:i w:val="0"/>
        <w:spacing w:val="-3"/>
        <w:szCs w:val="28"/>
        <w:lang w:val="es-EC"/>
      </w:rPr>
    </w:lvl>
    <w:lvl w:ilvl="3">
      <w:start w:val="1"/>
      <w:numFmt w:val="decimal"/>
      <w:lvlText w:val="%1.%2.%3.%4."/>
      <w:lvlJc w:val="right"/>
      <w:pPr>
        <w:tabs>
          <w:tab w:val="num" w:pos="0"/>
        </w:tabs>
        <w:ind w:left="1418" w:hanging="142"/>
      </w:pPr>
      <w:rPr>
        <w:rFonts w:eastAsia="Arial Unicode MS" w:cs="Tahoma"/>
        <w:b w:val="0"/>
        <w:i w:val="0"/>
        <w:spacing w:val="-3"/>
        <w:szCs w:val="28"/>
        <w:lang w:val="es-EC"/>
      </w:rPr>
    </w:lvl>
    <w:lvl w:ilvl="4">
      <w:start w:val="1"/>
      <w:numFmt w:val="decimal"/>
      <w:lvlText w:val="%1.%2.%3.%4.%5."/>
      <w:lvlJc w:val="right"/>
      <w:pPr>
        <w:tabs>
          <w:tab w:val="num" w:pos="0"/>
        </w:tabs>
        <w:ind w:left="1843" w:hanging="142"/>
      </w:pPr>
      <w:rPr>
        <w:rFonts w:eastAsia="Arial Unicode MS" w:cs="Tahoma"/>
        <w:b w:val="0"/>
        <w:i w:val="0"/>
        <w:spacing w:val="-3"/>
        <w:szCs w:val="28"/>
        <w:lang w:val="es-EC"/>
      </w:rPr>
    </w:lvl>
    <w:lvl w:ilvl="5">
      <w:start w:val="1"/>
      <w:numFmt w:val="decimal"/>
      <w:lvlText w:val="%1.%2.%3.%4.%5.%6."/>
      <w:lvlJc w:val="left"/>
      <w:pPr>
        <w:tabs>
          <w:tab w:val="num" w:pos="0"/>
        </w:tabs>
        <w:ind w:left="0" w:firstLine="0"/>
      </w:pPr>
      <w:rPr>
        <w:rFonts w:cs="Tahoma"/>
        <w:b/>
        <w:bCs/>
        <w:lang w:val="es-EC"/>
      </w:rPr>
    </w:lvl>
    <w:lvl w:ilvl="6">
      <w:start w:val="1"/>
      <w:numFmt w:val="decimal"/>
      <w:lvlText w:val="%1.%2.%3.%4.%5.%6.%7."/>
      <w:lvlJc w:val="left"/>
      <w:pPr>
        <w:tabs>
          <w:tab w:val="num" w:pos="0"/>
        </w:tabs>
        <w:ind w:left="0" w:firstLine="0"/>
      </w:pPr>
      <w:rPr>
        <w:rFonts w:cs="Tahoma"/>
        <w:b/>
        <w:bCs/>
        <w:lang w:val="es-EC"/>
      </w:rPr>
    </w:lvl>
    <w:lvl w:ilvl="7">
      <w:start w:val="1"/>
      <w:numFmt w:val="decimal"/>
      <w:lvlText w:val="%1.%2.%3.%4.%5.%6.%7.%8."/>
      <w:lvlJc w:val="left"/>
      <w:pPr>
        <w:tabs>
          <w:tab w:val="num" w:pos="0"/>
        </w:tabs>
        <w:ind w:left="0" w:firstLine="0"/>
      </w:pPr>
      <w:rPr>
        <w:rFonts w:cs="Tahoma"/>
        <w:b/>
        <w:bCs/>
        <w:lang w:val="es-EC"/>
      </w:rPr>
    </w:lvl>
    <w:lvl w:ilvl="8">
      <w:start w:val="1"/>
      <w:numFmt w:val="decimal"/>
      <w:lvlText w:val="%1.%2.%3.%4.%5.%6.%7.%8.%9."/>
      <w:lvlJc w:val="left"/>
      <w:pPr>
        <w:tabs>
          <w:tab w:val="num" w:pos="0"/>
        </w:tabs>
        <w:ind w:left="0" w:firstLine="0"/>
      </w:pPr>
      <w:rPr>
        <w:rFonts w:cs="Tahoma"/>
        <w:b/>
        <w:bCs/>
        <w:lang w:val="es-EC"/>
      </w:rPr>
    </w:lvl>
  </w:abstractNum>
  <w:num w:numId="1" w16cid:durableId="726806402">
    <w:abstractNumId w:val="0"/>
  </w:num>
  <w:num w:numId="2" w16cid:durableId="100998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FDF"/>
    <w:rsid w:val="00012650"/>
    <w:rsid w:val="000135EE"/>
    <w:rsid w:val="0001480A"/>
    <w:rsid w:val="00023A2E"/>
    <w:rsid w:val="000733D3"/>
    <w:rsid w:val="000816A1"/>
    <w:rsid w:val="000D3E65"/>
    <w:rsid w:val="000D51FA"/>
    <w:rsid w:val="00160594"/>
    <w:rsid w:val="001C1361"/>
    <w:rsid w:val="00212342"/>
    <w:rsid w:val="00294227"/>
    <w:rsid w:val="002E20EE"/>
    <w:rsid w:val="003223A8"/>
    <w:rsid w:val="003B0C37"/>
    <w:rsid w:val="003C7E02"/>
    <w:rsid w:val="004072B5"/>
    <w:rsid w:val="00487E6E"/>
    <w:rsid w:val="004B7CA0"/>
    <w:rsid w:val="004C35C3"/>
    <w:rsid w:val="0052386E"/>
    <w:rsid w:val="00527157"/>
    <w:rsid w:val="005932E4"/>
    <w:rsid w:val="005B587A"/>
    <w:rsid w:val="005C17E2"/>
    <w:rsid w:val="005F1A70"/>
    <w:rsid w:val="00666ED2"/>
    <w:rsid w:val="007126D1"/>
    <w:rsid w:val="00747D3E"/>
    <w:rsid w:val="007506DF"/>
    <w:rsid w:val="00772CFF"/>
    <w:rsid w:val="00776DA7"/>
    <w:rsid w:val="007A50B9"/>
    <w:rsid w:val="0080679D"/>
    <w:rsid w:val="008C3FDF"/>
    <w:rsid w:val="008D4031"/>
    <w:rsid w:val="0093518E"/>
    <w:rsid w:val="009856D4"/>
    <w:rsid w:val="009A4B25"/>
    <w:rsid w:val="00A141C3"/>
    <w:rsid w:val="00A24CF7"/>
    <w:rsid w:val="00A65D0D"/>
    <w:rsid w:val="00AB08BE"/>
    <w:rsid w:val="00B55070"/>
    <w:rsid w:val="00BD74CD"/>
    <w:rsid w:val="00CB2793"/>
    <w:rsid w:val="00CD02F8"/>
    <w:rsid w:val="00CD5DEE"/>
    <w:rsid w:val="00D741D2"/>
    <w:rsid w:val="00D94DD9"/>
    <w:rsid w:val="00DB6CF9"/>
    <w:rsid w:val="00E6749F"/>
    <w:rsid w:val="00EA51F6"/>
    <w:rsid w:val="00EF3BD5"/>
    <w:rsid w:val="00F00C76"/>
    <w:rsid w:val="00F3047B"/>
    <w:rsid w:val="00F47A30"/>
    <w:rsid w:val="00FB7B98"/>
    <w:rsid w:val="00FC7256"/>
    <w:rsid w:val="00FF7A2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BC5F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00C76"/>
    <w:pPr>
      <w:spacing w:after="160" w:line="259" w:lineRule="auto"/>
    </w:pPr>
    <w:rPr>
      <w:sz w:val="22"/>
      <w:szCs w:val="22"/>
      <w:lang w:val="es-EC"/>
    </w:rPr>
  </w:style>
  <w:style w:type="paragraph" w:styleId="Ttulo2">
    <w:name w:val="heading 2"/>
    <w:basedOn w:val="Normal"/>
    <w:next w:val="Normal"/>
    <w:link w:val="Ttulo2Car"/>
    <w:qFormat/>
    <w:rsid w:val="000135EE"/>
    <w:pPr>
      <w:keepNext/>
      <w:numPr>
        <w:numId w:val="1"/>
      </w:numPr>
      <w:suppressAutoHyphens/>
      <w:spacing w:before="600" w:after="240" w:line="240" w:lineRule="auto"/>
      <w:outlineLvl w:val="1"/>
    </w:pPr>
    <w:rPr>
      <w:rFonts w:ascii="Cambria" w:eastAsia="Times New Roman" w:hAnsi="Cambria" w:cs="Times New Roman"/>
      <w:b/>
      <w:bCs/>
      <w:iCs/>
      <w:sz w:val="24"/>
      <w:szCs w:val="28"/>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3FDF"/>
    <w:pPr>
      <w:tabs>
        <w:tab w:val="center" w:pos="4252"/>
        <w:tab w:val="right" w:pos="8504"/>
      </w:tabs>
      <w:spacing w:after="0" w:line="240" w:lineRule="auto"/>
    </w:pPr>
    <w:rPr>
      <w:sz w:val="24"/>
      <w:szCs w:val="24"/>
      <w:lang w:val="es-ES_tradnl"/>
    </w:rPr>
  </w:style>
  <w:style w:type="character" w:customStyle="1" w:styleId="EncabezadoCar">
    <w:name w:val="Encabezado Car"/>
    <w:basedOn w:val="Fuentedeprrafopredeter"/>
    <w:link w:val="Encabezado"/>
    <w:uiPriority w:val="99"/>
    <w:rsid w:val="008C3FDF"/>
  </w:style>
  <w:style w:type="paragraph" w:styleId="Piedepgina">
    <w:name w:val="footer"/>
    <w:basedOn w:val="Normal"/>
    <w:link w:val="PiedepginaCar"/>
    <w:uiPriority w:val="99"/>
    <w:unhideWhenUsed/>
    <w:rsid w:val="008C3FDF"/>
    <w:pPr>
      <w:tabs>
        <w:tab w:val="center" w:pos="4252"/>
        <w:tab w:val="right" w:pos="8504"/>
      </w:tabs>
      <w:spacing w:after="0" w:line="240" w:lineRule="auto"/>
    </w:pPr>
    <w:rPr>
      <w:sz w:val="24"/>
      <w:szCs w:val="24"/>
      <w:lang w:val="es-ES_tradnl"/>
    </w:rPr>
  </w:style>
  <w:style w:type="character" w:customStyle="1" w:styleId="PiedepginaCar">
    <w:name w:val="Pie de página Car"/>
    <w:basedOn w:val="Fuentedeprrafopredeter"/>
    <w:link w:val="Piedepgina"/>
    <w:uiPriority w:val="99"/>
    <w:rsid w:val="008C3FDF"/>
  </w:style>
  <w:style w:type="table" w:styleId="Tablaconcuadrcula">
    <w:name w:val="Table Grid"/>
    <w:basedOn w:val="Tablanormal"/>
    <w:uiPriority w:val="39"/>
    <w:rsid w:val="004C35C3"/>
    <w:rPr>
      <w:sz w:val="22"/>
      <w:szCs w:val="22"/>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C35C3"/>
    <w:rPr>
      <w:color w:val="0563C1" w:themeColor="hyperlink"/>
      <w:u w:val="single"/>
    </w:rPr>
  </w:style>
  <w:style w:type="character" w:styleId="Hipervnculovisitado">
    <w:name w:val="FollowedHyperlink"/>
    <w:basedOn w:val="Fuentedeprrafopredeter"/>
    <w:uiPriority w:val="99"/>
    <w:semiHidden/>
    <w:unhideWhenUsed/>
    <w:rsid w:val="005C17E2"/>
    <w:rPr>
      <w:color w:val="954F72" w:themeColor="followedHyperlink"/>
      <w:u w:val="single"/>
    </w:rPr>
  </w:style>
  <w:style w:type="character" w:customStyle="1" w:styleId="Ttulo2Car">
    <w:name w:val="Título 2 Car"/>
    <w:basedOn w:val="Fuentedeprrafopredeter"/>
    <w:link w:val="Ttulo2"/>
    <w:rsid w:val="000135EE"/>
    <w:rPr>
      <w:rFonts w:ascii="Cambria" w:eastAsia="Times New Roman" w:hAnsi="Cambria" w:cs="Times New Roman"/>
      <w:b/>
      <w:bCs/>
      <w:iCs/>
      <w:szCs w:val="28"/>
      <w:lang w:eastAsia="es-ES"/>
    </w:rPr>
  </w:style>
  <w:style w:type="paragraph" w:customStyle="1" w:styleId="Ttulo1">
    <w:name w:val="Título1"/>
    <w:basedOn w:val="Normal"/>
    <w:next w:val="Normal"/>
    <w:rsid w:val="000135EE"/>
    <w:pPr>
      <w:suppressAutoHyphens/>
      <w:spacing w:after="0" w:line="240" w:lineRule="auto"/>
      <w:jc w:val="center"/>
    </w:pPr>
    <w:rPr>
      <w:rFonts w:ascii="Cambria" w:eastAsia="MS Mincho" w:hAnsi="Cambria" w:cs="Times New Roman"/>
      <w:b/>
      <w:sz w:val="28"/>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1609</Words>
  <Characters>8855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Eduardo Anchundia</cp:lastModifiedBy>
  <cp:revision>9</cp:revision>
  <cp:lastPrinted>2023-12-04T15:30:00Z</cp:lastPrinted>
  <dcterms:created xsi:type="dcterms:W3CDTF">2023-12-04T15:01:00Z</dcterms:created>
  <dcterms:modified xsi:type="dcterms:W3CDTF">2025-07-23T00:23:00Z</dcterms:modified>
</cp:coreProperties>
</file>