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BFF5" w14:textId="69DE5A27" w:rsidR="000135EE" w:rsidRPr="0089778A" w:rsidRDefault="000135EE" w:rsidP="00DD1269">
      <w:pPr>
        <w:pStyle w:val="Ttulo1"/>
        <w:rPr>
          <w:rFonts w:asciiTheme="minorHAnsi" w:hAnsiTheme="minorHAnsi" w:cstheme="minorHAnsi"/>
          <w:sz w:val="22"/>
          <w:szCs w:val="22"/>
        </w:rPr>
      </w:pPr>
      <w:r w:rsidRPr="0089778A">
        <w:rPr>
          <w:rFonts w:asciiTheme="minorHAnsi" w:hAnsiTheme="minorHAnsi" w:cstheme="minorHAnsi"/>
          <w:sz w:val="22"/>
          <w:szCs w:val="22"/>
        </w:rPr>
        <w:t>Declaración de Confidencialidad y Reserva, Gestión de Información, Uso y Control de Recursos y Autorizaciones Especiales</w:t>
      </w:r>
    </w:p>
    <w:p w14:paraId="1F9FDB92" w14:textId="77777777" w:rsidR="000135EE" w:rsidRPr="0089778A" w:rsidRDefault="000135EE" w:rsidP="00DD1269">
      <w:pPr>
        <w:spacing w:after="0" w:line="240" w:lineRule="auto"/>
        <w:jc w:val="both"/>
        <w:rPr>
          <w:rFonts w:cstheme="minorHAnsi"/>
        </w:rPr>
      </w:pPr>
    </w:p>
    <w:p w14:paraId="52B73809" w14:textId="2BEEDFCC" w:rsidR="000135EE" w:rsidRPr="0089778A" w:rsidRDefault="000135EE" w:rsidP="00DD1269">
      <w:pPr>
        <w:spacing w:after="0" w:line="240" w:lineRule="auto"/>
        <w:jc w:val="both"/>
        <w:rPr>
          <w:rFonts w:cstheme="minorHAnsi"/>
        </w:rPr>
      </w:pPr>
      <w:r w:rsidRPr="0089778A">
        <w:rPr>
          <w:rFonts w:cstheme="minorHAnsi"/>
        </w:rPr>
        <w:t xml:space="preserve">Otorga la presente Declaración respecto a la Confidencialidad y Reserva, Gestión de la Información, Uso y Control de Recursos y Autorizaciones especiales, el servidor  o trabajador </w:t>
      </w:r>
      <w:r w:rsidR="00EF7239">
        <w:rPr>
          <w:rFonts w:cstheme="minorHAnsi"/>
          <w:b/>
        </w:rPr>
        <w:t>Carlos Eduardo Anchundia Valencia</w:t>
      </w:r>
      <w:r w:rsidRPr="0089778A">
        <w:rPr>
          <w:rFonts w:cstheme="minorHAnsi"/>
        </w:rPr>
        <w:t xml:space="preserve">, con cédula de ciudadanía número </w:t>
      </w:r>
      <w:r w:rsidR="00EF7239">
        <w:rPr>
          <w:rFonts w:cstheme="minorHAnsi"/>
          <w:b/>
        </w:rPr>
        <w:t>1722039953</w:t>
      </w:r>
      <w:r w:rsidRPr="0089778A">
        <w:rPr>
          <w:rFonts w:cstheme="minorHAnsi"/>
        </w:rPr>
        <w:t>, a quien en adelante se le denominará «</w:t>
      </w:r>
      <w:r w:rsidRPr="0089778A">
        <w:rPr>
          <w:rFonts w:cstheme="minorHAnsi"/>
          <w:b/>
          <w:bCs/>
        </w:rPr>
        <w:t>el servidor</w:t>
      </w:r>
      <w:r w:rsidRPr="0089778A">
        <w:rPr>
          <w:rFonts w:cstheme="minorHAnsi"/>
        </w:rPr>
        <w:t xml:space="preserve">», por sus propios y personales derechos, y en su calidad de servidor público, bajo cualquiera de las modalidades previstas en la Ley Orgánica del Servicio Público o el Código de Trabajo, según el caso, y quien presta sus servicios en el </w:t>
      </w:r>
      <w:r w:rsidRPr="0089778A">
        <w:rPr>
          <w:rFonts w:cstheme="minorHAnsi"/>
          <w:b/>
          <w:bCs/>
        </w:rPr>
        <w:t>Servicio de Rentas Internas</w:t>
      </w:r>
      <w:r w:rsidRPr="0089778A">
        <w:rPr>
          <w:rFonts w:cstheme="minorHAnsi"/>
        </w:rPr>
        <w:t>, a quien en adelante se le denominará «</w:t>
      </w:r>
      <w:r w:rsidRPr="0089778A">
        <w:rPr>
          <w:rFonts w:cstheme="minorHAnsi"/>
          <w:b/>
          <w:bCs/>
        </w:rPr>
        <w:t>el SRI</w:t>
      </w:r>
      <w:r w:rsidRPr="0089778A">
        <w:rPr>
          <w:rFonts w:cstheme="minorHAnsi"/>
        </w:rPr>
        <w:t>».</w:t>
      </w:r>
    </w:p>
    <w:p w14:paraId="19BFFB90" w14:textId="77777777" w:rsidR="001A2C22" w:rsidRPr="0089778A" w:rsidRDefault="001A2C22" w:rsidP="00DD1269">
      <w:pPr>
        <w:spacing w:after="0" w:line="240" w:lineRule="auto"/>
        <w:jc w:val="both"/>
        <w:rPr>
          <w:rFonts w:cstheme="minorHAnsi"/>
        </w:rPr>
      </w:pPr>
    </w:p>
    <w:p w14:paraId="59ED9137" w14:textId="77777777" w:rsidR="000135EE" w:rsidRPr="0089778A" w:rsidRDefault="000135EE" w:rsidP="00DD1269">
      <w:pPr>
        <w:spacing w:after="0" w:line="240" w:lineRule="auto"/>
        <w:jc w:val="both"/>
        <w:rPr>
          <w:rFonts w:cstheme="minorHAnsi"/>
        </w:rPr>
      </w:pPr>
      <w:r w:rsidRPr="0089778A">
        <w:rPr>
          <w:rFonts w:cstheme="minorHAnsi"/>
        </w:rPr>
        <w:t>El servidor expresa su conformidad con otorgar y suscribir la presente Declaración, al tenor de las siguientes cláusulas:</w:t>
      </w:r>
    </w:p>
    <w:p w14:paraId="3143CD27" w14:textId="77777777" w:rsidR="001A2C22" w:rsidRPr="0089778A" w:rsidRDefault="001A2C22" w:rsidP="00DD1269">
      <w:pPr>
        <w:suppressAutoHyphens/>
        <w:spacing w:after="0" w:line="240" w:lineRule="auto"/>
        <w:jc w:val="both"/>
        <w:rPr>
          <w:rFonts w:cstheme="minorHAnsi"/>
        </w:rPr>
      </w:pPr>
    </w:p>
    <w:p w14:paraId="09E8C858" w14:textId="77777777" w:rsidR="000135EE" w:rsidRPr="0089778A" w:rsidRDefault="000135EE" w:rsidP="00DD1269">
      <w:pPr>
        <w:suppressAutoHyphens/>
        <w:spacing w:after="0" w:line="240" w:lineRule="auto"/>
        <w:jc w:val="both"/>
        <w:rPr>
          <w:rFonts w:cstheme="minorHAnsi"/>
          <w:b/>
          <w:bCs/>
        </w:rPr>
      </w:pPr>
      <w:r w:rsidRPr="0089778A">
        <w:rPr>
          <w:rFonts w:cstheme="minorHAnsi"/>
          <w:b/>
          <w:bCs/>
        </w:rPr>
        <w:t xml:space="preserve">Cláusula Primera: DECLARACIONES PREVIAS. – </w:t>
      </w:r>
    </w:p>
    <w:p w14:paraId="6509F238" w14:textId="77777777" w:rsidR="001A2C22" w:rsidRPr="0089778A" w:rsidRDefault="001A2C22" w:rsidP="00DD1269">
      <w:pPr>
        <w:spacing w:after="0" w:line="240" w:lineRule="auto"/>
        <w:rPr>
          <w:rFonts w:cstheme="minorHAnsi"/>
          <w:lang w:val="es-ES_tradnl" w:eastAsia="es-ES"/>
        </w:rPr>
      </w:pPr>
    </w:p>
    <w:p w14:paraId="425A97E2"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
          <w:bCs/>
        </w:rPr>
        <w:t xml:space="preserve">Normativa. – </w:t>
      </w:r>
      <w:r w:rsidRPr="0089778A">
        <w:rPr>
          <w:rFonts w:cstheme="minorHAnsi"/>
        </w:rPr>
        <w:t>El servidor declara, en primer lugar, conocer y entender lo siguiente:</w:t>
      </w:r>
    </w:p>
    <w:p w14:paraId="2881909F"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La legislación aplicable a la presente Declaración es, en particular, aunque sin limitarse a éstas, la Ley Orgánica del Servicio Público, el Código del Trabajo, el Código Tributario, la Ley de Régimen Tributario Interno, la Ley Orgánica de Transparencia y Acceso a la Información Pública, el Esquema Gubernamental de Seguridad de la Información, en su versión vigente y las normas conexas y derivadas.</w:t>
      </w:r>
    </w:p>
    <w:p w14:paraId="0D95DD3C"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Los derechos, deberes, obligaciones y prohibiciones a los que está sujeto, en apego de la legislación aplicable.</w:t>
      </w:r>
    </w:p>
    <w:p w14:paraId="4955067C"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Que el Servicio de Rentas Internas, en sus documentos institucionales internos que se encuentran publicados en la Intranet institucional, define las políticas, procedimientos, instructivos y otras normas que, entre otros, rigen la seguridad de la información institucional, la seguridad física y otros relacionados, y que se encuentra sujeto a su conocimiento, aplicación y ejecución.</w:t>
      </w:r>
    </w:p>
    <w:p w14:paraId="5DE6AC05"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
          <w:bCs/>
        </w:rPr>
        <w:t xml:space="preserve">Información. – </w:t>
      </w:r>
      <w:r w:rsidRPr="0089778A">
        <w:rPr>
          <w:rFonts w:cstheme="minorHAnsi"/>
        </w:rPr>
        <w:t>El servidor declara conocer lo siguiente:</w:t>
      </w:r>
    </w:p>
    <w:p w14:paraId="75622803"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 xml:space="preserve">Que el Servicio de Rentas Internas, en ejercicio de sus facultades legales, posee y utiliza declaraciones e información de contribuyentes, responsables o terceros, que tiene carácter de confidencial o reservada, según el caso, y que su uso es </w:t>
      </w:r>
      <w:r w:rsidRPr="0089778A">
        <w:rPr>
          <w:rFonts w:cstheme="minorHAnsi"/>
          <w:b/>
          <w:bCs/>
        </w:rPr>
        <w:t>exclusivo</w:t>
      </w:r>
      <w:r w:rsidRPr="0089778A">
        <w:rPr>
          <w:rFonts w:cstheme="minorHAnsi"/>
        </w:rPr>
        <w:t xml:space="preserve"> para los </w:t>
      </w:r>
      <w:r w:rsidRPr="0089778A">
        <w:rPr>
          <w:rFonts w:cstheme="minorHAnsi"/>
          <w:b/>
          <w:bCs/>
        </w:rPr>
        <w:t>fines propios</w:t>
      </w:r>
      <w:r w:rsidRPr="0089778A">
        <w:rPr>
          <w:rFonts w:cstheme="minorHAnsi"/>
        </w:rPr>
        <w:t xml:space="preserve"> del Servicio de Rentas Internas, en su calidad de Administración Tributaria.</w:t>
      </w:r>
    </w:p>
    <w:p w14:paraId="51A5E004"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Que el Servicio de Rentas Internas accede a información recibida de entidades externas, públicas y privadas, nacionales y extranjeras, que tiene carácter de confidencial o reservada, según el caso, y que su uso es exclusivo para los fines propios del Servicio de Rentas Internas, en su calidad de Administración Tributaria.</w:t>
      </w:r>
    </w:p>
    <w:p w14:paraId="6A099814" w14:textId="77777777" w:rsidR="005765F0" w:rsidRPr="0089778A" w:rsidRDefault="000135EE" w:rsidP="00DD1269">
      <w:pPr>
        <w:numPr>
          <w:ilvl w:val="2"/>
          <w:numId w:val="2"/>
        </w:numPr>
        <w:suppressAutoHyphens/>
        <w:spacing w:after="0" w:line="240" w:lineRule="auto"/>
        <w:jc w:val="both"/>
        <w:rPr>
          <w:rFonts w:cstheme="minorHAnsi"/>
        </w:rPr>
      </w:pPr>
      <w:r w:rsidRPr="0089778A">
        <w:rPr>
          <w:rFonts w:cstheme="minorHAnsi"/>
        </w:rPr>
        <w:t>Que el Servicio de Rentas Internas puede definir reserva sobre otra clase de información, conforme el acto normativo correspondiente y los documentos institucionales aplicables.</w:t>
      </w:r>
    </w:p>
    <w:p w14:paraId="2386896F" w14:textId="38993EC3"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Que los datos personales de los ciudadanos constituyen información confidencial.</w:t>
      </w:r>
    </w:p>
    <w:p w14:paraId="4BBC2E00" w14:textId="77777777" w:rsidR="005765F0" w:rsidRPr="0089778A" w:rsidRDefault="005765F0" w:rsidP="00DD1269">
      <w:pPr>
        <w:suppressAutoHyphens/>
        <w:spacing w:after="0" w:line="240" w:lineRule="auto"/>
        <w:ind w:left="992"/>
        <w:jc w:val="both"/>
        <w:rPr>
          <w:rFonts w:cstheme="minorHAnsi"/>
        </w:rPr>
      </w:pPr>
    </w:p>
    <w:p w14:paraId="7B531C25" w14:textId="646DD759"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
          <w:bCs/>
        </w:rPr>
        <w:t xml:space="preserve">Recursos. – </w:t>
      </w:r>
      <w:r w:rsidRPr="0089778A">
        <w:rPr>
          <w:rFonts w:cstheme="minorHAnsi"/>
        </w:rPr>
        <w:t>El servidor decl</w:t>
      </w:r>
      <w:r w:rsidR="00CD5A6E">
        <w:rPr>
          <w:rFonts w:cstheme="minorHAnsi"/>
        </w:rPr>
        <w:t>a</w:t>
      </w:r>
      <w:r w:rsidRPr="0089778A">
        <w:rPr>
          <w:rFonts w:cstheme="minorHAnsi"/>
        </w:rPr>
        <w:t>ra conocer lo siguiente:</w:t>
      </w:r>
    </w:p>
    <w:p w14:paraId="3E6BB9D1"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lastRenderedPageBreak/>
        <w:t>Que el Servicio de Rentas Internas dispone de equipos, sistemas, plataformas y herramientas técnicas, tecnológicas y de comunicaciones, de su propiedad, para el ejercicio de las funciones asignadas a sus servidores, y que su uso se encuentra regulado internamente; y, que los recursos informáticos identificados bajo los dominios «</w:t>
      </w:r>
      <w:r w:rsidRPr="0089778A">
        <w:rPr>
          <w:rFonts w:cstheme="minorHAnsi"/>
          <w:b/>
          <w:bCs/>
        </w:rPr>
        <w:t>sri.ad</w:t>
      </w:r>
      <w:r w:rsidRPr="0089778A">
        <w:rPr>
          <w:rFonts w:cstheme="minorHAnsi"/>
        </w:rPr>
        <w:t>» o «</w:t>
      </w:r>
      <w:r w:rsidRPr="0089778A">
        <w:rPr>
          <w:rFonts w:cstheme="minorHAnsi"/>
          <w:b/>
          <w:bCs/>
        </w:rPr>
        <w:t>sri.gob.ec</w:t>
      </w:r>
      <w:r w:rsidRPr="0089778A">
        <w:rPr>
          <w:rFonts w:cstheme="minorHAnsi"/>
        </w:rPr>
        <w:t>» son de propiedad exclusiva del Servicio de Rentas Internas.</w:t>
      </w:r>
    </w:p>
    <w:p w14:paraId="45C462DD"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Que cualquier información, documento o comunicación (físico o digital) oficial o mensaje de datos utilizando los dominios «</w:t>
      </w:r>
      <w:r w:rsidRPr="0089778A">
        <w:rPr>
          <w:rFonts w:cstheme="minorHAnsi"/>
          <w:b/>
          <w:bCs/>
        </w:rPr>
        <w:t>sri.ad</w:t>
      </w:r>
      <w:r w:rsidRPr="0089778A">
        <w:rPr>
          <w:rFonts w:cstheme="minorHAnsi"/>
        </w:rPr>
        <w:t>» o «</w:t>
      </w:r>
      <w:r w:rsidRPr="0089778A">
        <w:rPr>
          <w:rFonts w:cstheme="minorHAnsi"/>
          <w:b/>
          <w:bCs/>
        </w:rPr>
        <w:t>sri.gob.ec</w:t>
      </w:r>
      <w:r w:rsidRPr="0089778A">
        <w:rPr>
          <w:rFonts w:cstheme="minorHAnsi"/>
        </w:rPr>
        <w:t>» enviado por el servidor, refleja directa o indirectamente la imagen institucional; y que la Institución adoptará las medidas necesarias para evitar daños en su imagen, así como para impedir la afectación de la reserva y confidencialidad de la información comunicada y difundida a través de estos dominios.</w:t>
      </w:r>
    </w:p>
    <w:p w14:paraId="1A118D42" w14:textId="77777777" w:rsidR="000135EE" w:rsidRPr="0089778A" w:rsidRDefault="000135EE" w:rsidP="00DD1269">
      <w:pPr>
        <w:suppressAutoHyphens/>
        <w:spacing w:after="0" w:line="240" w:lineRule="auto"/>
        <w:ind w:left="992"/>
        <w:jc w:val="both"/>
        <w:rPr>
          <w:rFonts w:cstheme="minorHAnsi"/>
        </w:rPr>
      </w:pPr>
    </w:p>
    <w:p w14:paraId="2E64CFB4"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 xml:space="preserve">Cláusula Segunda: OBJETO. – </w:t>
      </w:r>
    </w:p>
    <w:p w14:paraId="4A5E6513" w14:textId="77777777" w:rsidR="001A2C22" w:rsidRPr="0089778A" w:rsidRDefault="001A2C22" w:rsidP="00DD1269">
      <w:pPr>
        <w:spacing w:after="0" w:line="240" w:lineRule="auto"/>
        <w:rPr>
          <w:rFonts w:cstheme="minorHAnsi"/>
          <w:lang w:val="es-ES_tradnl" w:eastAsia="es-ES"/>
        </w:rPr>
      </w:pPr>
    </w:p>
    <w:p w14:paraId="6C81051A"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La presente Declaración, tiene por objeto, lo siguiente:</w:t>
      </w:r>
    </w:p>
    <w:p w14:paraId="2CADB90C"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Establecer obligaciones, responsabilidades y otros aspectos necesarios para garantizar al Servicio de Rentas Internas el tratamiento adecuado, seguro y responsable de la información que posee, y que deba ser conocida por el servidor.</w:t>
      </w:r>
    </w:p>
    <w:p w14:paraId="1FA0CBEA"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Establecer obligaciones, responsabilidades y otros aspectos necesarios para garantizar al Servicio de Rentas Internas el adecuado uso de recursos institucionales.</w:t>
      </w:r>
    </w:p>
    <w:p w14:paraId="76BB9F94"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Establecer mecanismos para la colaboración en los procesos de aseguramiento de la seguridad institucional.</w:t>
      </w:r>
    </w:p>
    <w:p w14:paraId="16E5ED39" w14:textId="77777777" w:rsidR="000135EE" w:rsidRPr="0089778A" w:rsidRDefault="000135EE" w:rsidP="00DD1269">
      <w:pPr>
        <w:suppressAutoHyphens/>
        <w:spacing w:after="0" w:line="240" w:lineRule="auto"/>
        <w:ind w:left="992"/>
        <w:jc w:val="both"/>
        <w:rPr>
          <w:rFonts w:cstheme="minorHAnsi"/>
        </w:rPr>
      </w:pPr>
    </w:p>
    <w:p w14:paraId="0DCA724F"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 xml:space="preserve">Cláusula Tercera: OBLIGACIONES. – </w:t>
      </w:r>
    </w:p>
    <w:p w14:paraId="7886BBB9" w14:textId="77777777" w:rsidR="001A2C22" w:rsidRPr="0089778A" w:rsidRDefault="001A2C22" w:rsidP="00DD1269">
      <w:pPr>
        <w:spacing w:after="0" w:line="240" w:lineRule="auto"/>
        <w:rPr>
          <w:rFonts w:cstheme="minorHAnsi"/>
          <w:lang w:val="es-ES_tradnl" w:eastAsia="es-ES"/>
        </w:rPr>
      </w:pPr>
    </w:p>
    <w:p w14:paraId="2A9008EF"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El servidor queda sujeto a las obligaciones establecidas en esta Declaración desde el momento de su vinculación al Servicio de Rentas Internas.</w:t>
      </w:r>
    </w:p>
    <w:p w14:paraId="72B37032"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
          <w:bCs/>
        </w:rPr>
        <w:t xml:space="preserve">Confidencialidad y reserva. – </w:t>
      </w:r>
      <w:r w:rsidRPr="0089778A">
        <w:rPr>
          <w:rFonts w:cstheme="minorHAnsi"/>
        </w:rPr>
        <w:t>El servidor se obliga a:</w:t>
      </w:r>
    </w:p>
    <w:p w14:paraId="68E410EB"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Custodiar y proteger la información reservada o confidencial que, de cualquier fuente, posee el Servicio de Rentas Internas, y a la que tenga acceso.</w:t>
      </w:r>
    </w:p>
    <w:p w14:paraId="1069F0CC"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Utilizar la información que, de cualquier fuente, posee el Servicio de Rentas Internas, únicamente para el cumplimiento de sus asignaciones de trabajo, dentro del marco normativo aplicable; y asegurando la confidencialidad o reserva de la información, cuando esta tenga dicho carácter.</w:t>
      </w:r>
    </w:p>
    <w:p w14:paraId="4B478B64"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Abstenerse de divulgar o exponer, en cualquier forma o por cualquier medio, información que tenga carácter confidencial o reservada, que, de cualquier fuente, posee el Servicio de Rentas Internas.</w:t>
      </w:r>
    </w:p>
    <w:p w14:paraId="12BB4789"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Informar oportunamente a su línea de supervisión y/o al Departamento de Seguridad Institucional, sobre cualquier posible vulneración de seguridad, uso inadecuado o acceso indebido a la información institucional que llegare a su conocimiento.</w:t>
      </w:r>
    </w:p>
    <w:p w14:paraId="35B3FBD5"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
          <w:bCs/>
        </w:rPr>
        <w:t xml:space="preserve">Gestión de información. – </w:t>
      </w:r>
      <w:r w:rsidRPr="0089778A">
        <w:rPr>
          <w:rFonts w:cstheme="minorHAnsi"/>
        </w:rPr>
        <w:t>El servidor se compromete a:</w:t>
      </w:r>
    </w:p>
    <w:p w14:paraId="54D0E289"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Gestionar las autorizaciones que requiera para acceder a los sistemas y bases que contienen información reservada o confidencial que posee el Servicio de Rentas Internas, y justificar razonablemente la necesidad de acceder a ésta.</w:t>
      </w:r>
    </w:p>
    <w:p w14:paraId="6C8F7889"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lastRenderedPageBreak/>
        <w:t>Informarse continuamente sobre los documentos institucionales relacionados a la seguridad de la información institucional y sus actualizaciones respectivas.</w:t>
      </w:r>
    </w:p>
    <w:p w14:paraId="571006A5"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Supervisar la adecuada y responsable autorización para acceder a los sistemas y bases de información institucional del personal a su cargo.</w:t>
      </w:r>
    </w:p>
    <w:p w14:paraId="59003DC1" w14:textId="77777777" w:rsidR="005765F0" w:rsidRPr="0089778A" w:rsidRDefault="005765F0" w:rsidP="00DD1269">
      <w:pPr>
        <w:suppressAutoHyphens/>
        <w:spacing w:after="0" w:line="240" w:lineRule="auto"/>
        <w:ind w:left="992"/>
        <w:jc w:val="both"/>
        <w:rPr>
          <w:rFonts w:cstheme="minorHAnsi"/>
        </w:rPr>
      </w:pPr>
    </w:p>
    <w:p w14:paraId="1CDBD0EB"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
          <w:bCs/>
        </w:rPr>
        <w:t>Uso y control de recursos. –</w:t>
      </w:r>
      <w:r w:rsidRPr="0089778A">
        <w:rPr>
          <w:rFonts w:cstheme="minorHAnsi"/>
        </w:rPr>
        <w:t xml:space="preserve"> El servidor se compromete a:</w:t>
      </w:r>
    </w:p>
    <w:p w14:paraId="37EA8D35" w14:textId="77777777" w:rsidR="000135EE" w:rsidRPr="0089778A" w:rsidRDefault="000135EE" w:rsidP="00DD1269">
      <w:pPr>
        <w:numPr>
          <w:ilvl w:val="2"/>
          <w:numId w:val="2"/>
        </w:numPr>
        <w:suppressAutoHyphens/>
        <w:spacing w:after="0" w:line="240" w:lineRule="auto"/>
        <w:ind w:left="993" w:hanging="142"/>
        <w:jc w:val="both"/>
        <w:rPr>
          <w:rFonts w:cstheme="minorHAnsi"/>
        </w:rPr>
      </w:pPr>
      <w:r w:rsidRPr="0089778A">
        <w:rPr>
          <w:rFonts w:cstheme="minorHAnsi"/>
        </w:rPr>
        <w:t>Usar los equipos, sistemas, plataformas y herramientas técnicas, tecnológicas y de comunicaciones de propiedad de la institución, cuyo acceso le sea permitido y autorizado, de forma adecuada y responsable, exclusivamente para el cumplimiento de sus labores, responsabilidades y funciones propias, directamente vinculadas al puesto que ocupan y a las tareas debidamente motivadas que sean asignadas por los superiores jerárquicos respectivos.</w:t>
      </w:r>
    </w:p>
    <w:p w14:paraId="3C37E8D2"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Colaborar con las actividades de respaldo de la información, de manera manual o automática, que se definan y ejecuten, conforme lo señalado con los procedimientos definidos en los documentos institucionales publicados en la intranet del Servicio de Rentas Internas.</w:t>
      </w:r>
    </w:p>
    <w:p w14:paraId="47EB8D77"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Colaborar en los procesos de verificación y control sobre la información bajo custodia de cualquier servidor, así como sobre los recursos tecnológicos asignados, que se realicen para evaluar su buen uso, conforme lo señalado con los procedimientos definidos en los documentos institucionales publicados en la intranet del Servicio de Rentas Internas.</w:t>
      </w:r>
    </w:p>
    <w:p w14:paraId="329EEB84" w14:textId="77777777" w:rsidR="000135EE" w:rsidRPr="0089778A" w:rsidRDefault="000135EE" w:rsidP="00DD1269">
      <w:pPr>
        <w:numPr>
          <w:ilvl w:val="2"/>
          <w:numId w:val="2"/>
        </w:numPr>
        <w:suppressAutoHyphens/>
        <w:spacing w:after="0" w:line="240" w:lineRule="auto"/>
        <w:jc w:val="both"/>
        <w:rPr>
          <w:rFonts w:cstheme="minorHAnsi"/>
        </w:rPr>
      </w:pPr>
      <w:r w:rsidRPr="0089778A">
        <w:rPr>
          <w:rFonts w:cstheme="minorHAnsi"/>
        </w:rPr>
        <w:t>Sujetarse a los procesos de control, sobre los recursos asignados, que se establezcan conforme lo señalado con los procedimientos definidos en los documentos institucionales publicados en la intranet del Servicio de Rentas Internas.</w:t>
      </w:r>
    </w:p>
    <w:p w14:paraId="15BE0644" w14:textId="77777777" w:rsidR="000135EE" w:rsidRPr="0089778A" w:rsidRDefault="000135EE" w:rsidP="00DD1269">
      <w:pPr>
        <w:spacing w:after="0" w:line="240" w:lineRule="auto"/>
        <w:rPr>
          <w:rFonts w:cstheme="minorHAnsi"/>
          <w:lang w:val="es-ES_tradnl" w:eastAsia="es-ES"/>
        </w:rPr>
      </w:pPr>
    </w:p>
    <w:p w14:paraId="360313FA"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Cláusula Cuarta: AUTORIZACIÓN ESPECIAL</w:t>
      </w:r>
    </w:p>
    <w:p w14:paraId="7F640C8C" w14:textId="77777777" w:rsidR="001A2C22" w:rsidRPr="0089778A" w:rsidRDefault="001A2C22" w:rsidP="00DD1269">
      <w:pPr>
        <w:spacing w:after="0" w:line="240" w:lineRule="auto"/>
        <w:rPr>
          <w:rFonts w:cstheme="minorHAnsi"/>
          <w:lang w:val="es-ES_tradnl" w:eastAsia="es-ES"/>
        </w:rPr>
      </w:pPr>
    </w:p>
    <w:p w14:paraId="2F223D48"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Cs/>
        </w:rPr>
        <w:t>El servidor expresamente autoriza al Servicio de Rentas Internas la revisión y acceso a antecedentes judiciales e historial crediticio que consten en los medios electrónicos públicos disponibles, o en la documentación que sea requerida por el Servicio de Rentas Internas y entregada voluntariamente por el servidor, en cualquier momento.</w:t>
      </w:r>
    </w:p>
    <w:p w14:paraId="4F95B65E"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bCs/>
        </w:rPr>
        <w:t xml:space="preserve">La autorización anterior se limita a fines de análisis y verificación, dentro de los procesos de control interno que ejecute el Servicio de Rentas Internas, conforme los procedimientos establecidos en los documentos institucionales </w:t>
      </w:r>
      <w:r w:rsidRPr="0089778A">
        <w:rPr>
          <w:rFonts w:cstheme="minorHAnsi"/>
        </w:rPr>
        <w:t>internos que se encuentran publicados en la intranet institucional.</w:t>
      </w:r>
    </w:p>
    <w:p w14:paraId="3D820B5E"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En la aplicación de lo establecido en la presente cláusula y de manera transversal para la aplicación del presente documento, el Servicio de Rentas Internas precautelará el respeto, la observancia y la no afectación de los derechos y garantías constitucionales</w:t>
      </w:r>
      <w:r w:rsidRPr="0089778A">
        <w:rPr>
          <w:rFonts w:cstheme="minorHAnsi"/>
          <w:bCs/>
        </w:rPr>
        <w:t xml:space="preserve"> del servidor.</w:t>
      </w:r>
    </w:p>
    <w:p w14:paraId="40FAD91C" w14:textId="77777777" w:rsidR="000135EE" w:rsidRPr="0089778A" w:rsidRDefault="000135EE" w:rsidP="00DD1269">
      <w:pPr>
        <w:suppressAutoHyphens/>
        <w:spacing w:after="0" w:line="240" w:lineRule="auto"/>
        <w:jc w:val="both"/>
        <w:rPr>
          <w:rFonts w:cstheme="minorHAnsi"/>
        </w:rPr>
      </w:pPr>
    </w:p>
    <w:p w14:paraId="7267D758"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Cláusula Quinta: CONTROVERSIAS Y LEGISLACIÓN APLICABLE</w:t>
      </w:r>
    </w:p>
    <w:p w14:paraId="110D4CA3" w14:textId="77777777" w:rsidR="001A2C22" w:rsidRPr="0089778A" w:rsidRDefault="001A2C22" w:rsidP="00DD1269">
      <w:pPr>
        <w:spacing w:after="0" w:line="240" w:lineRule="auto"/>
        <w:rPr>
          <w:rFonts w:cstheme="minorHAnsi"/>
          <w:lang w:val="es-ES_tradnl" w:eastAsia="es-ES"/>
        </w:rPr>
      </w:pPr>
    </w:p>
    <w:p w14:paraId="14BD3273"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Cualquier controversia entre el servidor</w:t>
      </w:r>
      <w:r w:rsidRPr="0089778A">
        <w:rPr>
          <w:rFonts w:cstheme="minorHAnsi"/>
          <w:bCs/>
        </w:rPr>
        <w:t xml:space="preserve"> y el Servicio de Rentas Internas </w:t>
      </w:r>
      <w:r w:rsidRPr="0089778A">
        <w:rPr>
          <w:rFonts w:cstheme="minorHAnsi"/>
        </w:rPr>
        <w:t xml:space="preserve">que se origine de las cláusulas de esta Declaración, podrá ser tratada y resuelta mediante acuerdo amigable directo, mediación en el Centro de Mediación de la Procuraduría General del Estado, o en sujeción al procedimiento correspondiente establecido en el Código Orgánico General de </w:t>
      </w:r>
      <w:r w:rsidRPr="0089778A">
        <w:rPr>
          <w:rFonts w:cstheme="minorHAnsi"/>
        </w:rPr>
        <w:lastRenderedPageBreak/>
        <w:t>Procesos. El Servicio de Rentas Internas no estará obligado a recurrir a la mediación previo a iniciar la acción judicial.</w:t>
      </w:r>
    </w:p>
    <w:p w14:paraId="39451369"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La legislación aplicable es la vigente en la República del Ecuador.</w:t>
      </w:r>
    </w:p>
    <w:p w14:paraId="229C806D" w14:textId="77777777" w:rsidR="001A2C22" w:rsidRPr="0089778A" w:rsidRDefault="001A2C22" w:rsidP="00DD1269">
      <w:pPr>
        <w:suppressAutoHyphens/>
        <w:spacing w:after="0" w:line="240" w:lineRule="auto"/>
        <w:jc w:val="both"/>
        <w:rPr>
          <w:rFonts w:cstheme="minorHAnsi"/>
        </w:rPr>
      </w:pPr>
    </w:p>
    <w:p w14:paraId="2A066E60"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Cláusula Sexta: VIGENCIA</w:t>
      </w:r>
    </w:p>
    <w:p w14:paraId="7D4C58CF" w14:textId="77777777" w:rsidR="001A2C22" w:rsidRPr="0089778A" w:rsidRDefault="001A2C22" w:rsidP="00DD1269">
      <w:pPr>
        <w:suppressAutoHyphens/>
        <w:spacing w:after="0" w:line="240" w:lineRule="auto"/>
        <w:jc w:val="both"/>
        <w:rPr>
          <w:rFonts w:cstheme="minorHAnsi"/>
        </w:rPr>
      </w:pPr>
    </w:p>
    <w:p w14:paraId="53C51A70"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 xml:space="preserve">Las obligaciones sobre </w:t>
      </w:r>
      <w:r w:rsidRPr="0089778A">
        <w:rPr>
          <w:rFonts w:cstheme="minorHAnsi"/>
          <w:b/>
          <w:bCs/>
        </w:rPr>
        <w:t>confidencialidad y reserva</w:t>
      </w:r>
      <w:r w:rsidRPr="0089778A">
        <w:rPr>
          <w:rFonts w:cstheme="minorHAnsi"/>
        </w:rPr>
        <w:t xml:space="preserve"> establecidas en la presente Declaración tendrán una duración indefinida, inclusive después de finalizada la relación laboral, a partir de la fecha de su suscripción; y se aplican inclusive sobre información que haya conocido el servidor antes de la suscripción de la presente Declaración.</w:t>
      </w:r>
    </w:p>
    <w:p w14:paraId="4B94120E"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Las obligaciones sobre la gestión de información, usos y control de recursos, así como la autorización especial otorgada al Servicio de Rentas Internas, se mantendrán vigentes mientras dure la relación laboral del servidor con el Servicio de Rentas Internas.</w:t>
      </w:r>
    </w:p>
    <w:p w14:paraId="0A8574FC" w14:textId="77777777" w:rsidR="000135EE" w:rsidRPr="0089778A" w:rsidRDefault="000135EE" w:rsidP="00DD1269">
      <w:pPr>
        <w:suppressAutoHyphens/>
        <w:spacing w:after="0" w:line="240" w:lineRule="auto"/>
        <w:jc w:val="both"/>
        <w:rPr>
          <w:rFonts w:cstheme="minorHAnsi"/>
        </w:rPr>
      </w:pPr>
    </w:p>
    <w:p w14:paraId="3CE5AF7B"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Cláusula Séptima: INCUMPLIMIENTO</w:t>
      </w:r>
    </w:p>
    <w:p w14:paraId="536314FF" w14:textId="77777777" w:rsidR="001A2C22" w:rsidRPr="0089778A" w:rsidRDefault="001A2C22" w:rsidP="00DD1269">
      <w:pPr>
        <w:suppressAutoHyphens/>
        <w:spacing w:after="0" w:line="240" w:lineRule="auto"/>
        <w:jc w:val="both"/>
        <w:rPr>
          <w:rFonts w:cstheme="minorHAnsi"/>
        </w:rPr>
      </w:pPr>
    </w:p>
    <w:p w14:paraId="5289C38B"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En caso de incumplimiento de cualquiera de las obligaciones que constan en la presente Declaración dará lugar a que el Servicio de Rentas Internas inicie las acciones legales que correspondan, en sede administrativa o judicial.</w:t>
      </w:r>
    </w:p>
    <w:p w14:paraId="0A1F9EBD" w14:textId="77777777" w:rsidR="000135EE" w:rsidRPr="0089778A" w:rsidRDefault="000135EE" w:rsidP="00DD1269">
      <w:pPr>
        <w:suppressAutoHyphens/>
        <w:spacing w:after="0" w:line="240" w:lineRule="auto"/>
        <w:jc w:val="both"/>
        <w:rPr>
          <w:rFonts w:cstheme="minorHAnsi"/>
        </w:rPr>
      </w:pPr>
    </w:p>
    <w:p w14:paraId="7A197A12"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Cláusula Octava: MODIFICACIÓN</w:t>
      </w:r>
    </w:p>
    <w:p w14:paraId="11E459B7" w14:textId="77777777" w:rsidR="001A2C22" w:rsidRPr="0089778A" w:rsidRDefault="001A2C22" w:rsidP="00DD1269">
      <w:pPr>
        <w:suppressAutoHyphens/>
        <w:spacing w:after="0" w:line="240" w:lineRule="auto"/>
        <w:jc w:val="both"/>
        <w:rPr>
          <w:rFonts w:cstheme="minorHAnsi"/>
        </w:rPr>
      </w:pPr>
    </w:p>
    <w:p w14:paraId="3E6CF455"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Las obligaciones y autorizaciones de la presente Declaración podrán ser revocadas, ampliadas o modificadas cuando las condiciones legales lo ameriten, para lo cual el servidor suscribirá una nueva Declaración.</w:t>
      </w:r>
    </w:p>
    <w:p w14:paraId="74E63B04" w14:textId="77777777" w:rsidR="000135EE" w:rsidRPr="0089778A" w:rsidRDefault="000135EE" w:rsidP="00DD1269">
      <w:pPr>
        <w:suppressAutoHyphens/>
        <w:spacing w:after="0" w:line="240" w:lineRule="auto"/>
        <w:jc w:val="both"/>
        <w:rPr>
          <w:rFonts w:cstheme="minorHAnsi"/>
        </w:rPr>
      </w:pPr>
    </w:p>
    <w:p w14:paraId="3F72F600" w14:textId="77777777" w:rsidR="000135EE" w:rsidRPr="0089778A" w:rsidRDefault="000135EE" w:rsidP="00DD1269">
      <w:pPr>
        <w:pStyle w:val="Ttulo2"/>
        <w:numPr>
          <w:ilvl w:val="0"/>
          <w:numId w:val="2"/>
        </w:numPr>
        <w:spacing w:before="0" w:after="0"/>
        <w:jc w:val="both"/>
        <w:rPr>
          <w:rFonts w:asciiTheme="minorHAnsi" w:hAnsiTheme="minorHAnsi" w:cstheme="minorHAnsi"/>
          <w:sz w:val="22"/>
          <w:szCs w:val="22"/>
        </w:rPr>
      </w:pPr>
      <w:r w:rsidRPr="0089778A">
        <w:rPr>
          <w:rFonts w:asciiTheme="minorHAnsi" w:hAnsiTheme="minorHAnsi" w:cstheme="minorHAnsi"/>
          <w:sz w:val="22"/>
          <w:szCs w:val="22"/>
        </w:rPr>
        <w:t>Cláusula Novena: ACEPTACIÓN</w:t>
      </w:r>
    </w:p>
    <w:p w14:paraId="51E5615C" w14:textId="77777777" w:rsidR="001A2C22" w:rsidRPr="0089778A" w:rsidRDefault="001A2C22" w:rsidP="00DD1269">
      <w:pPr>
        <w:suppressAutoHyphens/>
        <w:spacing w:after="0" w:line="240" w:lineRule="auto"/>
        <w:jc w:val="both"/>
        <w:rPr>
          <w:rFonts w:cstheme="minorHAnsi"/>
          <w:lang w:val="es-ES_tradnl" w:eastAsia="es-ES"/>
        </w:rPr>
      </w:pPr>
    </w:p>
    <w:p w14:paraId="3854270E" w14:textId="77777777" w:rsidR="000135EE" w:rsidRPr="0089778A" w:rsidRDefault="000135EE" w:rsidP="00DD1269">
      <w:pPr>
        <w:numPr>
          <w:ilvl w:val="1"/>
          <w:numId w:val="2"/>
        </w:numPr>
        <w:suppressAutoHyphens/>
        <w:spacing w:after="0" w:line="240" w:lineRule="auto"/>
        <w:jc w:val="both"/>
        <w:rPr>
          <w:rFonts w:cstheme="minorHAnsi"/>
        </w:rPr>
      </w:pPr>
      <w:r w:rsidRPr="0089778A">
        <w:rPr>
          <w:rFonts w:cstheme="minorHAnsi"/>
        </w:rPr>
        <w:t xml:space="preserve">El servidor acepta el contenido de todas y cada una de las cláusulas de la presente Declaración, y en consecuencia se compromete a cumplirlas en toda su extensión, en fe de lo cual y para los fines legales correspondientes. </w:t>
      </w:r>
    </w:p>
    <w:p w14:paraId="0F6B21C0" w14:textId="77777777" w:rsidR="000135EE" w:rsidRPr="0089778A" w:rsidRDefault="000135EE" w:rsidP="00DD1269">
      <w:pPr>
        <w:suppressAutoHyphens/>
        <w:spacing w:after="0" w:line="240" w:lineRule="auto"/>
        <w:jc w:val="both"/>
        <w:rPr>
          <w:rFonts w:cstheme="minorHAnsi"/>
        </w:rPr>
      </w:pPr>
    </w:p>
    <w:p w14:paraId="1BFA782D" w14:textId="77777777" w:rsidR="000135EE" w:rsidRPr="0089778A" w:rsidRDefault="000135EE" w:rsidP="00DD1269">
      <w:pPr>
        <w:suppressAutoHyphens/>
        <w:spacing w:after="0" w:line="240" w:lineRule="auto"/>
        <w:jc w:val="both"/>
        <w:rPr>
          <w:rFonts w:cstheme="minorHAnsi"/>
        </w:rPr>
      </w:pPr>
    </w:p>
    <w:p w14:paraId="4130F392" w14:textId="77777777" w:rsidR="000135EE" w:rsidRDefault="000135EE" w:rsidP="00DD1269">
      <w:pPr>
        <w:spacing w:after="0" w:line="240" w:lineRule="auto"/>
        <w:jc w:val="both"/>
        <w:rPr>
          <w:rFonts w:cstheme="minorHAnsi"/>
        </w:rPr>
      </w:pPr>
    </w:p>
    <w:p w14:paraId="64DF3691" w14:textId="77777777" w:rsidR="002E403C" w:rsidRPr="0089778A" w:rsidRDefault="002E403C" w:rsidP="00DD1269">
      <w:pPr>
        <w:spacing w:after="0" w:line="240" w:lineRule="auto"/>
        <w:jc w:val="both"/>
        <w:rPr>
          <w:rFonts w:cstheme="minorHAnsi"/>
        </w:rPr>
      </w:pPr>
    </w:p>
    <w:p w14:paraId="20A90BAB" w14:textId="4A2A81C2" w:rsidR="00776DA7" w:rsidRPr="0089778A" w:rsidRDefault="000135EE" w:rsidP="00DD1269">
      <w:pPr>
        <w:spacing w:after="0" w:line="240" w:lineRule="auto"/>
        <w:jc w:val="center"/>
        <w:rPr>
          <w:rFonts w:cstheme="minorHAnsi"/>
        </w:rPr>
      </w:pPr>
      <w:r w:rsidRPr="0089778A">
        <w:rPr>
          <w:rFonts w:cstheme="minorHAnsi"/>
          <w:b/>
        </w:rPr>
        <w:br/>
      </w:r>
      <w:r w:rsidR="00EF7239">
        <w:rPr>
          <w:rFonts w:cstheme="minorHAnsi"/>
          <w:i/>
        </w:rPr>
        <w:t>Carlos Anchundia</w:t>
      </w:r>
      <w:r w:rsidR="00776DA7" w:rsidRPr="0089778A">
        <w:rPr>
          <w:rFonts w:cstheme="minorHAnsi"/>
          <w:b/>
        </w:rPr>
        <w:br/>
        <w:t xml:space="preserve">Cédula de Ciudadanía Nro. </w:t>
      </w:r>
      <w:r w:rsidR="00EF7239">
        <w:rPr>
          <w:rFonts w:cstheme="minorHAnsi"/>
        </w:rPr>
        <w:t>1722039953</w:t>
      </w:r>
      <w:r w:rsidR="00776DA7" w:rsidRPr="0089778A">
        <w:rPr>
          <w:rFonts w:cstheme="minorHAnsi"/>
          <w:b/>
        </w:rPr>
        <w:br/>
      </w:r>
      <w:r w:rsidR="00776DA7" w:rsidRPr="0089778A">
        <w:rPr>
          <w:rFonts w:cstheme="minorHAnsi"/>
          <w:b/>
          <w:bCs/>
        </w:rPr>
        <w:t>El servidor</w:t>
      </w:r>
    </w:p>
    <w:p w14:paraId="0DFD0015" w14:textId="10315A2B" w:rsidR="000135EE" w:rsidRPr="0089778A" w:rsidRDefault="000135EE" w:rsidP="00DD1269">
      <w:pPr>
        <w:spacing w:after="0" w:line="240" w:lineRule="auto"/>
        <w:jc w:val="center"/>
        <w:rPr>
          <w:rFonts w:cstheme="minorHAnsi"/>
        </w:rPr>
      </w:pPr>
    </w:p>
    <w:p w14:paraId="1AD74148" w14:textId="77777777" w:rsidR="00B55070" w:rsidRPr="0089778A" w:rsidRDefault="00B55070" w:rsidP="00DD1269">
      <w:pPr>
        <w:spacing w:after="0" w:line="240" w:lineRule="auto"/>
        <w:rPr>
          <w:rFonts w:cstheme="minorHAnsi"/>
        </w:rPr>
      </w:pPr>
    </w:p>
    <w:sectPr w:rsidR="00B55070" w:rsidRPr="0089778A" w:rsidSect="0067666C">
      <w:headerReference w:type="default" r:id="rId7"/>
      <w:footerReference w:type="default" r:id="rId8"/>
      <w:pgSz w:w="11900" w:h="16840"/>
      <w:pgMar w:top="1985" w:right="1701" w:bottom="1560" w:left="1701" w:header="0" w:footer="21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A63B" w14:textId="77777777" w:rsidR="006D56E9" w:rsidRDefault="006D56E9" w:rsidP="008C3FDF">
      <w:pPr>
        <w:spacing w:after="0" w:line="240" w:lineRule="auto"/>
      </w:pPr>
      <w:r>
        <w:separator/>
      </w:r>
    </w:p>
  </w:endnote>
  <w:endnote w:type="continuationSeparator" w:id="0">
    <w:p w14:paraId="6F2E1D7F" w14:textId="77777777" w:rsidR="006D56E9" w:rsidRDefault="006D56E9" w:rsidP="008C3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8DE9" w14:textId="3C413F14" w:rsidR="008C3FDF" w:rsidRPr="001A2C22" w:rsidRDefault="0067666C" w:rsidP="001A2C22">
    <w:pPr>
      <w:pStyle w:val="Piedepgina"/>
    </w:pPr>
    <w:r>
      <w:rPr>
        <w:noProof/>
        <w:lang w:eastAsia="es-ES_tradnl"/>
      </w:rPr>
      <mc:AlternateContent>
        <mc:Choice Requires="wps">
          <w:drawing>
            <wp:anchor distT="0" distB="0" distL="114300" distR="114300" simplePos="0" relativeHeight="251668480" behindDoc="0" locked="0" layoutInCell="1" allowOverlap="1" wp14:anchorId="01E6971D" wp14:editId="04F7B761">
              <wp:simplePos x="0" y="0"/>
              <wp:positionH relativeFrom="column">
                <wp:posOffset>-1014298</wp:posOffset>
              </wp:positionH>
              <wp:positionV relativeFrom="paragraph">
                <wp:posOffset>772515</wp:posOffset>
              </wp:positionV>
              <wp:extent cx="5207000" cy="738835"/>
              <wp:effectExtent l="0" t="0" r="0" b="4445"/>
              <wp:wrapNone/>
              <wp:docPr id="1648329833" name="Cuadro de texto 1"/>
              <wp:cNvGraphicFramePr/>
              <a:graphic xmlns:a="http://schemas.openxmlformats.org/drawingml/2006/main">
                <a:graphicData uri="http://schemas.microsoft.com/office/word/2010/wordprocessingShape">
                  <wps:wsp>
                    <wps:cNvSpPr txBox="1"/>
                    <wps:spPr>
                      <a:xfrm>
                        <a:off x="0" y="0"/>
                        <a:ext cx="5207000" cy="738835"/>
                      </a:xfrm>
                      <a:prstGeom prst="rect">
                        <a:avLst/>
                      </a:prstGeom>
                      <a:noFill/>
                      <a:ln w="6350">
                        <a:noFill/>
                      </a:ln>
                    </wps:spPr>
                    <wps:txbx>
                      <w:txbxContent>
                        <w:p w14:paraId="36E3473A" w14:textId="638F3C91" w:rsidR="00845CB6" w:rsidRPr="0067666C" w:rsidRDefault="00845CB6" w:rsidP="00845CB6">
                          <w:pPr>
                            <w:spacing w:line="216" w:lineRule="auto"/>
                            <w:rPr>
                              <w:rFonts w:ascii="Montserrat" w:hAnsi="Montserrat"/>
                              <w:color w:val="313498"/>
                              <w:sz w:val="17"/>
                              <w:szCs w:val="17"/>
                            </w:rPr>
                          </w:pPr>
                          <w:r w:rsidRPr="0067666C">
                            <w:rPr>
                              <w:rFonts w:ascii="Montserrat" w:hAnsi="Montserrat"/>
                              <w:b/>
                              <w:bCs/>
                              <w:color w:val="313498"/>
                              <w:sz w:val="17"/>
                              <w:szCs w:val="17"/>
                              <w:lang w:val="es-ES"/>
                            </w:rPr>
                            <w:t xml:space="preserve">Dirección Nacional – </w:t>
                          </w:r>
                          <w:r w:rsidRPr="0067666C">
                            <w:rPr>
                              <w:rFonts w:ascii="Montserrat" w:hAnsi="Montserrat"/>
                              <w:b/>
                              <w:bCs/>
                              <w:color w:val="313498"/>
                              <w:sz w:val="17"/>
                              <w:szCs w:val="17"/>
                            </w:rPr>
                            <w:t>Plataforma Gubernamental de Gestión Financiera</w:t>
                          </w:r>
                          <w:r w:rsidRPr="0067666C">
                            <w:rPr>
                              <w:rFonts w:ascii="Montserrat" w:hAnsi="Montserrat"/>
                              <w:b/>
                              <w:bCs/>
                              <w:color w:val="313498"/>
                              <w:sz w:val="17"/>
                              <w:szCs w:val="17"/>
                            </w:rPr>
                            <w:br/>
                          </w:r>
                          <w:r w:rsidRPr="0067666C">
                            <w:rPr>
                              <w:rFonts w:ascii="Montserrat" w:hAnsi="Montserrat"/>
                              <w:b/>
                              <w:bCs/>
                              <w:color w:val="313498"/>
                              <w:sz w:val="17"/>
                              <w:szCs w:val="17"/>
                              <w:lang w:val="es-ES"/>
                            </w:rPr>
                            <w:t xml:space="preserve">Dirección: </w:t>
                          </w:r>
                          <w:r w:rsidRPr="0067666C">
                            <w:rPr>
                              <w:rFonts w:ascii="Montserrat" w:hAnsi="Montserrat"/>
                              <w:color w:val="313498"/>
                              <w:sz w:val="17"/>
                              <w:szCs w:val="17"/>
                            </w:rPr>
                            <w:t>Av. Amazonas Entre Unión Nacional De Periodistas Y José Villalengua.</w:t>
                          </w:r>
                          <w:r w:rsidRPr="0067666C">
                            <w:rPr>
                              <w:rFonts w:ascii="Montserrat" w:hAnsi="Montserrat"/>
                              <w:color w:val="313498"/>
                              <w:sz w:val="17"/>
                              <w:szCs w:val="17"/>
                            </w:rPr>
                            <w:br/>
                          </w:r>
                          <w:r w:rsidRPr="0067666C">
                            <w:rPr>
                              <w:rFonts w:ascii="Montserrat" w:hAnsi="Montserrat"/>
                              <w:b/>
                              <w:bCs/>
                              <w:color w:val="313498"/>
                              <w:sz w:val="17"/>
                              <w:szCs w:val="17"/>
                            </w:rPr>
                            <w:t>Código postal:</w:t>
                          </w:r>
                          <w:r w:rsidRPr="0067666C">
                            <w:rPr>
                              <w:rFonts w:ascii="Montserrat" w:hAnsi="Montserrat"/>
                              <w:color w:val="313498"/>
                              <w:sz w:val="17"/>
                              <w:szCs w:val="17"/>
                            </w:rPr>
                            <w:t> 170506 / Quito – Ecuador</w:t>
                          </w:r>
                          <w:r w:rsidRPr="0067666C">
                            <w:rPr>
                              <w:rFonts w:ascii="Montserrat" w:hAnsi="Montserrat"/>
                              <w:color w:val="313498"/>
                              <w:sz w:val="17"/>
                              <w:szCs w:val="17"/>
                            </w:rPr>
                            <w:br/>
                          </w:r>
                          <w:r w:rsidRPr="0067666C">
                            <w:rPr>
                              <w:rFonts w:ascii="Montserrat" w:hAnsi="Montserrat"/>
                              <w:b/>
                              <w:bCs/>
                              <w:color w:val="313498"/>
                              <w:sz w:val="17"/>
                              <w:szCs w:val="17"/>
                            </w:rPr>
                            <w:t>Teléfonos:</w:t>
                          </w:r>
                          <w:r w:rsidRPr="0067666C">
                            <w:rPr>
                              <w:rFonts w:ascii="Montserrat" w:hAnsi="Montserrat"/>
                              <w:color w:val="313498"/>
                              <w:sz w:val="17"/>
                              <w:szCs w:val="17"/>
                            </w:rPr>
                            <w:t> (02) 3936-300</w:t>
                          </w:r>
                          <w:r w:rsidRPr="0067666C">
                            <w:rPr>
                              <w:rFonts w:ascii="Montserrat" w:hAnsi="Montserrat"/>
                              <w:b/>
                              <w:bCs/>
                              <w:color w:val="313498"/>
                              <w:sz w:val="17"/>
                              <w:szCs w:val="17"/>
                            </w:rPr>
                            <w:br/>
                            <w:t>www.sri.gob.ec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6971D" id="_x0000_t202" coordsize="21600,21600" o:spt="202" path="m,l,21600r21600,l21600,xe">
              <v:stroke joinstyle="miter"/>
              <v:path gradientshapeok="t" o:connecttype="rect"/>
            </v:shapetype>
            <v:shape id="Cuadro de texto 1" o:spid="_x0000_s1026" type="#_x0000_t202" style="position:absolute;margin-left:-79.85pt;margin-top:60.85pt;width:410pt;height:5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UFhFwIAACw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" filled="f" stroked="f" strokeweight=".5pt">
              <v:textbox>
                <w:txbxContent>
                  <w:p w14:paraId="36E3473A" w14:textId="638F3C91" w:rsidR="00845CB6" w:rsidRPr="0067666C" w:rsidRDefault="00845CB6" w:rsidP="00845CB6">
                    <w:pPr>
                      <w:spacing w:line="216" w:lineRule="auto"/>
                      <w:rPr>
                        <w:rFonts w:ascii="Montserrat" w:hAnsi="Montserrat"/>
                        <w:color w:val="313498"/>
                        <w:sz w:val="17"/>
                        <w:szCs w:val="17"/>
                      </w:rPr>
                    </w:pPr>
                    <w:r w:rsidRPr="0067666C">
                      <w:rPr>
                        <w:rFonts w:ascii="Montserrat" w:hAnsi="Montserrat"/>
                        <w:b/>
                        <w:bCs/>
                        <w:color w:val="313498"/>
                        <w:sz w:val="17"/>
                        <w:szCs w:val="17"/>
                        <w:lang w:val="es-ES"/>
                      </w:rPr>
                      <w:t xml:space="preserve">Dirección Nacional – </w:t>
                    </w:r>
                    <w:r w:rsidRPr="0067666C">
                      <w:rPr>
                        <w:rFonts w:ascii="Montserrat" w:hAnsi="Montserrat"/>
                        <w:b/>
                        <w:bCs/>
                        <w:color w:val="313498"/>
                        <w:sz w:val="17"/>
                        <w:szCs w:val="17"/>
                      </w:rPr>
                      <w:t>Plataforma Gubernamental de Gestión Financiera</w:t>
                    </w:r>
                    <w:r w:rsidRPr="0067666C">
                      <w:rPr>
                        <w:rFonts w:ascii="Montserrat" w:hAnsi="Montserrat"/>
                        <w:b/>
                        <w:bCs/>
                        <w:color w:val="313498"/>
                        <w:sz w:val="17"/>
                        <w:szCs w:val="17"/>
                      </w:rPr>
                      <w:br/>
                    </w:r>
                    <w:r w:rsidRPr="0067666C">
                      <w:rPr>
                        <w:rFonts w:ascii="Montserrat" w:hAnsi="Montserrat"/>
                        <w:b/>
                        <w:bCs/>
                        <w:color w:val="313498"/>
                        <w:sz w:val="17"/>
                        <w:szCs w:val="17"/>
                        <w:lang w:val="es-ES"/>
                      </w:rPr>
                      <w:t xml:space="preserve">Dirección: </w:t>
                    </w:r>
                    <w:r w:rsidRPr="0067666C">
                      <w:rPr>
                        <w:rFonts w:ascii="Montserrat" w:hAnsi="Montserrat"/>
                        <w:color w:val="313498"/>
                        <w:sz w:val="17"/>
                        <w:szCs w:val="17"/>
                      </w:rPr>
                      <w:t>Av. Amazonas Entre Unión Nacional De Periodistas Y José Villalengua.</w:t>
                    </w:r>
                    <w:r w:rsidRPr="0067666C">
                      <w:rPr>
                        <w:rFonts w:ascii="Montserrat" w:hAnsi="Montserrat"/>
                        <w:color w:val="313498"/>
                        <w:sz w:val="17"/>
                        <w:szCs w:val="17"/>
                      </w:rPr>
                      <w:br/>
                    </w:r>
                    <w:r w:rsidRPr="0067666C">
                      <w:rPr>
                        <w:rFonts w:ascii="Montserrat" w:hAnsi="Montserrat"/>
                        <w:b/>
                        <w:bCs/>
                        <w:color w:val="313498"/>
                        <w:sz w:val="17"/>
                        <w:szCs w:val="17"/>
                      </w:rPr>
                      <w:t>Código postal:</w:t>
                    </w:r>
                    <w:r w:rsidRPr="0067666C">
                      <w:rPr>
                        <w:rFonts w:ascii="Montserrat" w:hAnsi="Montserrat"/>
                        <w:color w:val="313498"/>
                        <w:sz w:val="17"/>
                        <w:szCs w:val="17"/>
                      </w:rPr>
                      <w:t> 170506 / Quito – Ecuador</w:t>
                    </w:r>
                    <w:r w:rsidRPr="0067666C">
                      <w:rPr>
                        <w:rFonts w:ascii="Montserrat" w:hAnsi="Montserrat"/>
                        <w:color w:val="313498"/>
                        <w:sz w:val="17"/>
                        <w:szCs w:val="17"/>
                      </w:rPr>
                      <w:br/>
                    </w:r>
                    <w:r w:rsidRPr="0067666C">
                      <w:rPr>
                        <w:rFonts w:ascii="Montserrat" w:hAnsi="Montserrat"/>
                        <w:b/>
                        <w:bCs/>
                        <w:color w:val="313498"/>
                        <w:sz w:val="17"/>
                        <w:szCs w:val="17"/>
                      </w:rPr>
                      <w:t>Teléfonos:</w:t>
                    </w:r>
                    <w:r w:rsidRPr="0067666C">
                      <w:rPr>
                        <w:rFonts w:ascii="Montserrat" w:hAnsi="Montserrat"/>
                        <w:color w:val="313498"/>
                        <w:sz w:val="17"/>
                        <w:szCs w:val="17"/>
                      </w:rPr>
                      <w:t> (02) 3936-300</w:t>
                    </w:r>
                    <w:r w:rsidRPr="0067666C">
                      <w:rPr>
                        <w:rFonts w:ascii="Montserrat" w:hAnsi="Montserrat"/>
                        <w:b/>
                        <w:bCs/>
                        <w:color w:val="313498"/>
                        <w:sz w:val="17"/>
                        <w:szCs w:val="17"/>
                      </w:rPr>
                      <w:br/>
                      <w:t>www.sri.gob.ec</w:t>
                    </w:r>
                  </w:p>
                </w:txbxContent>
              </v:textbox>
            </v:shape>
          </w:pict>
        </mc:Fallback>
      </mc:AlternateContent>
    </w:r>
    <w:r>
      <w:rPr>
        <w:noProof/>
        <w:lang w:eastAsia="es-ES_tradnl"/>
      </w:rPr>
      <w:drawing>
        <wp:anchor distT="0" distB="0" distL="114300" distR="114300" simplePos="0" relativeHeight="251670528" behindDoc="1" locked="0" layoutInCell="1" allowOverlap="1" wp14:anchorId="294612A6" wp14:editId="551D99A3">
          <wp:simplePos x="0" y="0"/>
          <wp:positionH relativeFrom="page">
            <wp:posOffset>-175565</wp:posOffset>
          </wp:positionH>
          <wp:positionV relativeFrom="page">
            <wp:posOffset>8968308</wp:posOffset>
          </wp:positionV>
          <wp:extent cx="7691707" cy="1689811"/>
          <wp:effectExtent l="0" t="0" r="5080" b="5715"/>
          <wp:wrapNone/>
          <wp:docPr id="1644480599" name="Imagen 1644480599"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atrón de fond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110" t="5953" r="110" b="13159"/>
                  <a:stretch>
                    <a:fillRect/>
                  </a:stretch>
                </pic:blipFill>
                <pic:spPr bwMode="auto">
                  <a:xfrm>
                    <a:off x="0" y="0"/>
                    <a:ext cx="7691707" cy="16898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530C" w14:textId="77777777" w:rsidR="006D56E9" w:rsidRDefault="006D56E9" w:rsidP="008C3FDF">
      <w:pPr>
        <w:spacing w:after="0" w:line="240" w:lineRule="auto"/>
      </w:pPr>
      <w:r>
        <w:separator/>
      </w:r>
    </w:p>
  </w:footnote>
  <w:footnote w:type="continuationSeparator" w:id="0">
    <w:p w14:paraId="25805E56" w14:textId="77777777" w:rsidR="006D56E9" w:rsidRDefault="006D56E9" w:rsidP="008C3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C19E" w14:textId="7E50E71F" w:rsidR="008C3FDF" w:rsidRDefault="001A2C22" w:rsidP="005B587A">
    <w:pPr>
      <w:pStyle w:val="Encabezado"/>
      <w:tabs>
        <w:tab w:val="clear" w:pos="8504"/>
        <w:tab w:val="right" w:pos="8498"/>
      </w:tabs>
      <w:ind w:left="-1985"/>
    </w:pPr>
    <w:r w:rsidRPr="00BD560F">
      <w:rPr>
        <w:noProof/>
      </w:rPr>
      <w:drawing>
        <wp:anchor distT="0" distB="0" distL="114300" distR="114300" simplePos="0" relativeHeight="251664384" behindDoc="1" locked="0" layoutInCell="1" allowOverlap="1" wp14:anchorId="73F66CAA" wp14:editId="6842D538">
          <wp:simplePos x="0" y="0"/>
          <wp:positionH relativeFrom="page">
            <wp:posOffset>2877820</wp:posOffset>
          </wp:positionH>
          <wp:positionV relativeFrom="paragraph">
            <wp:posOffset>-36195</wp:posOffset>
          </wp:positionV>
          <wp:extent cx="4685030" cy="146685"/>
          <wp:effectExtent l="0" t="0" r="1270" b="5715"/>
          <wp:wrapNone/>
          <wp:docPr id="673841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7286" name="Imagen 1"/>
                  <pic:cNvPicPr/>
                </pic:nvPicPr>
                <pic:blipFill>
                  <a:blip r:embed="rId1">
                    <a:extLst>
                      <a:ext uri="{28A0092B-C50C-407E-A947-70E740481C1C}">
                        <a14:useLocalDpi xmlns:a14="http://schemas.microsoft.com/office/drawing/2010/main" val="0"/>
                      </a:ext>
                    </a:extLst>
                  </a:blip>
                  <a:stretch>
                    <a:fillRect/>
                  </a:stretch>
                </pic:blipFill>
                <pic:spPr>
                  <a:xfrm>
                    <a:off x="0" y="0"/>
                    <a:ext cx="4685030" cy="146685"/>
                  </a:xfrm>
                  <a:prstGeom prst="rect">
                    <a:avLst/>
                  </a:prstGeom>
                </pic:spPr>
              </pic:pic>
            </a:graphicData>
          </a:graphic>
          <wp14:sizeRelH relativeFrom="page">
            <wp14:pctWidth>0</wp14:pctWidth>
          </wp14:sizeRelH>
          <wp14:sizeRelV relativeFrom="page">
            <wp14:pctHeight>0</wp14:pctHeight>
          </wp14:sizeRelV>
        </wp:anchor>
      </w:drawing>
    </w:r>
    <w:r w:rsidR="005765F0">
      <w:rPr>
        <w:noProof/>
      </w:rPr>
      <w:drawing>
        <wp:anchor distT="0" distB="0" distL="114300" distR="114300" simplePos="0" relativeHeight="251660288" behindDoc="0" locked="0" layoutInCell="1" allowOverlap="1" wp14:anchorId="7F5C1899" wp14:editId="44361951">
          <wp:simplePos x="0" y="0"/>
          <wp:positionH relativeFrom="margin">
            <wp:align>right</wp:align>
          </wp:positionH>
          <wp:positionV relativeFrom="paragraph">
            <wp:posOffset>225425</wp:posOffset>
          </wp:positionV>
          <wp:extent cx="796925" cy="558800"/>
          <wp:effectExtent l="0" t="0" r="3175" b="0"/>
          <wp:wrapNone/>
          <wp:docPr id="1740722237"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5"/>
                  <pic:cNvPicPr>
                    <a:picLocks/>
                  </pic:cNvPicPr>
                </pic:nvPicPr>
                <pic:blipFill>
                  <a:blip r:embed="rId2">
                    <a:extLst>
                      <a:ext uri="{28A0092B-C50C-407E-A947-70E740481C1C}">
                        <a14:useLocalDpi xmlns:a14="http://schemas.microsoft.com/office/drawing/2010/main" val="0"/>
                      </a:ext>
                    </a:extLst>
                  </a:blip>
                  <a:srcRect l="1511" r="1511"/>
                  <a:stretch>
                    <a:fillRect/>
                  </a:stretch>
                </pic:blipFill>
                <pic:spPr bwMode="auto">
                  <a:xfrm>
                    <a:off x="0" y="0"/>
                    <a:ext cx="796925"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65F0">
      <w:rPr>
        <w:noProof/>
        <w:lang w:eastAsia="es-ES_tradnl"/>
      </w:rPr>
      <w:drawing>
        <wp:anchor distT="0" distB="0" distL="114300" distR="114300" simplePos="0" relativeHeight="251662336" behindDoc="0" locked="0" layoutInCell="1" allowOverlap="1" wp14:anchorId="795D3CCC" wp14:editId="00BF9AE2">
          <wp:simplePos x="0" y="0"/>
          <wp:positionH relativeFrom="margin">
            <wp:posOffset>-180975</wp:posOffset>
          </wp:positionH>
          <wp:positionV relativeFrom="paragraph">
            <wp:posOffset>38100</wp:posOffset>
          </wp:positionV>
          <wp:extent cx="1504950" cy="885825"/>
          <wp:effectExtent l="0" t="0" r="0" b="9525"/>
          <wp:wrapSquare wrapText="bothSides"/>
          <wp:docPr id="2117495162" name="Imagen 211749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rotWithShape="1">
                  <a:blip r:embed="rId3">
                    <a:extLst>
                      <a:ext uri="{28A0092B-C50C-407E-A947-70E740481C1C}">
                        <a14:useLocalDpi xmlns:a14="http://schemas.microsoft.com/office/drawing/2010/main" val="0"/>
                      </a:ext>
                    </a:extLst>
                  </a:blip>
                  <a:srcRect l="3802" t="26193" r="76176" b="14395"/>
                  <a:stretch/>
                </pic:blipFill>
                <pic:spPr bwMode="auto">
                  <a:xfrm>
                    <a:off x="0" y="0"/>
                    <a:ext cx="1504950" cy="885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0" w:hanging="2268"/>
      </w:pPr>
      <w:rPr>
        <w:rFonts w:cs="Tahoma"/>
        <w:b/>
        <w:bCs/>
        <w:lang w:val="es-EC"/>
      </w:rPr>
    </w:lvl>
    <w:lvl w:ilvl="1">
      <w:start w:val="1"/>
      <w:numFmt w:val="decimal"/>
      <w:lvlText w:val="%1.%2."/>
      <w:lvlJc w:val="left"/>
      <w:pPr>
        <w:tabs>
          <w:tab w:val="num" w:pos="0"/>
        </w:tabs>
        <w:ind w:left="0" w:firstLine="0"/>
      </w:pPr>
      <w:rPr>
        <w:rFonts w:cs="Tahoma"/>
        <w:b/>
        <w:bCs/>
        <w:lang w:val="es-EC"/>
      </w:rPr>
    </w:lvl>
    <w:lvl w:ilvl="2">
      <w:start w:val="1"/>
      <w:numFmt w:val="decimal"/>
      <w:lvlText w:val="%1.%2.%3."/>
      <w:lvlJc w:val="right"/>
      <w:pPr>
        <w:tabs>
          <w:tab w:val="num" w:pos="0"/>
        </w:tabs>
        <w:ind w:left="992" w:hanging="141"/>
      </w:pPr>
      <w:rPr>
        <w:rFonts w:eastAsia="Arial Unicode MS" w:cs="Tahoma"/>
        <w:b w:val="0"/>
        <w:i w:val="0"/>
        <w:spacing w:val="-3"/>
        <w:szCs w:val="28"/>
        <w:lang w:val="es-EC"/>
      </w:rPr>
    </w:lvl>
    <w:lvl w:ilvl="3">
      <w:start w:val="1"/>
      <w:numFmt w:val="decimal"/>
      <w:lvlText w:val="%1.%2.%3.%4."/>
      <w:lvlJc w:val="right"/>
      <w:pPr>
        <w:tabs>
          <w:tab w:val="num" w:pos="0"/>
        </w:tabs>
        <w:ind w:left="1418" w:hanging="142"/>
      </w:pPr>
      <w:rPr>
        <w:rFonts w:eastAsia="Arial Unicode MS" w:cs="Tahoma"/>
        <w:b w:val="0"/>
        <w:i w:val="0"/>
        <w:spacing w:val="-3"/>
        <w:szCs w:val="28"/>
        <w:lang w:val="es-EC"/>
      </w:rPr>
    </w:lvl>
    <w:lvl w:ilvl="4">
      <w:start w:val="1"/>
      <w:numFmt w:val="decimal"/>
      <w:lvlText w:val="%1.%2.%3.%4.%5."/>
      <w:lvlJc w:val="right"/>
      <w:pPr>
        <w:tabs>
          <w:tab w:val="num" w:pos="0"/>
        </w:tabs>
        <w:ind w:left="1843" w:hanging="142"/>
      </w:pPr>
      <w:rPr>
        <w:rFonts w:eastAsia="Arial Unicode MS" w:cs="Tahoma"/>
        <w:b w:val="0"/>
        <w:i w:val="0"/>
        <w:spacing w:val="-3"/>
        <w:szCs w:val="28"/>
        <w:lang w:val="es-EC"/>
      </w:rPr>
    </w:lvl>
    <w:lvl w:ilvl="5">
      <w:start w:val="1"/>
      <w:numFmt w:val="decimal"/>
      <w:lvlText w:val="%1.%2.%3.%4.%5.%6."/>
      <w:lvlJc w:val="left"/>
      <w:pPr>
        <w:tabs>
          <w:tab w:val="num" w:pos="0"/>
        </w:tabs>
        <w:ind w:left="0" w:firstLine="0"/>
      </w:pPr>
      <w:rPr>
        <w:rFonts w:cs="Tahoma"/>
        <w:b/>
        <w:bCs/>
        <w:lang w:val="es-EC"/>
      </w:rPr>
    </w:lvl>
    <w:lvl w:ilvl="6">
      <w:start w:val="1"/>
      <w:numFmt w:val="decimal"/>
      <w:lvlText w:val="%1.%2.%3.%4.%5.%6.%7."/>
      <w:lvlJc w:val="left"/>
      <w:pPr>
        <w:tabs>
          <w:tab w:val="num" w:pos="0"/>
        </w:tabs>
        <w:ind w:left="0" w:firstLine="0"/>
      </w:pPr>
      <w:rPr>
        <w:rFonts w:cs="Tahoma"/>
        <w:b/>
        <w:bCs/>
        <w:lang w:val="es-EC"/>
      </w:rPr>
    </w:lvl>
    <w:lvl w:ilvl="7">
      <w:start w:val="1"/>
      <w:numFmt w:val="decimal"/>
      <w:lvlText w:val="%1.%2.%3.%4.%5.%6.%7.%8."/>
      <w:lvlJc w:val="left"/>
      <w:pPr>
        <w:tabs>
          <w:tab w:val="num" w:pos="0"/>
        </w:tabs>
        <w:ind w:left="0" w:firstLine="0"/>
      </w:pPr>
      <w:rPr>
        <w:rFonts w:cs="Tahoma"/>
        <w:b/>
        <w:bCs/>
        <w:lang w:val="es-EC"/>
      </w:rPr>
    </w:lvl>
    <w:lvl w:ilvl="8">
      <w:start w:val="1"/>
      <w:numFmt w:val="decimal"/>
      <w:lvlText w:val="%1.%2.%3.%4.%5.%6.%7.%8.%9."/>
      <w:lvlJc w:val="left"/>
      <w:pPr>
        <w:tabs>
          <w:tab w:val="num" w:pos="0"/>
        </w:tabs>
        <w:ind w:left="0" w:firstLine="0"/>
      </w:pPr>
      <w:rPr>
        <w:rFonts w:cs="Tahoma"/>
        <w:b/>
        <w:bCs/>
        <w:lang w:val="es-EC"/>
      </w:rPr>
    </w:lvl>
  </w:abstractNum>
  <w:num w:numId="1" w16cid:durableId="726806402">
    <w:abstractNumId w:val="0"/>
  </w:num>
  <w:num w:numId="2" w16cid:durableId="1009984248">
    <w:abstractNumId w:val="1"/>
  </w:num>
  <w:num w:numId="3" w16cid:durableId="1378967550">
    <w:abstractNumId w:val="0"/>
  </w:num>
  <w:num w:numId="4" w16cid:durableId="537930734">
    <w:abstractNumId w:val="0"/>
  </w:num>
  <w:num w:numId="5" w16cid:durableId="20159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FDF"/>
    <w:rsid w:val="00012650"/>
    <w:rsid w:val="000135EE"/>
    <w:rsid w:val="0001480A"/>
    <w:rsid w:val="00023A2E"/>
    <w:rsid w:val="000733D3"/>
    <w:rsid w:val="000816A1"/>
    <w:rsid w:val="000D3E65"/>
    <w:rsid w:val="000D51FA"/>
    <w:rsid w:val="000F23A3"/>
    <w:rsid w:val="00160594"/>
    <w:rsid w:val="001A2C22"/>
    <w:rsid w:val="001C1361"/>
    <w:rsid w:val="00212342"/>
    <w:rsid w:val="00294227"/>
    <w:rsid w:val="002E20EE"/>
    <w:rsid w:val="002E403C"/>
    <w:rsid w:val="003223A8"/>
    <w:rsid w:val="003B0C37"/>
    <w:rsid w:val="003B6B4B"/>
    <w:rsid w:val="003C7E02"/>
    <w:rsid w:val="004072B5"/>
    <w:rsid w:val="00487E6E"/>
    <w:rsid w:val="004B7CA0"/>
    <w:rsid w:val="004C35C3"/>
    <w:rsid w:val="004C539B"/>
    <w:rsid w:val="0052386E"/>
    <w:rsid w:val="00527157"/>
    <w:rsid w:val="005765F0"/>
    <w:rsid w:val="005932E4"/>
    <w:rsid w:val="005B1B9F"/>
    <w:rsid w:val="005B587A"/>
    <w:rsid w:val="005C17E2"/>
    <w:rsid w:val="005C23FE"/>
    <w:rsid w:val="005F1A70"/>
    <w:rsid w:val="00666ED2"/>
    <w:rsid w:val="0067666C"/>
    <w:rsid w:val="006D56E9"/>
    <w:rsid w:val="00747D3E"/>
    <w:rsid w:val="007506DF"/>
    <w:rsid w:val="00772CFF"/>
    <w:rsid w:val="00776DA7"/>
    <w:rsid w:val="007A50B9"/>
    <w:rsid w:val="00845CB6"/>
    <w:rsid w:val="0089778A"/>
    <w:rsid w:val="008C3FDF"/>
    <w:rsid w:val="008D4031"/>
    <w:rsid w:val="00936841"/>
    <w:rsid w:val="009856D4"/>
    <w:rsid w:val="009A4B25"/>
    <w:rsid w:val="00A141C3"/>
    <w:rsid w:val="00A24CF7"/>
    <w:rsid w:val="00A4249A"/>
    <w:rsid w:val="00A65D0D"/>
    <w:rsid w:val="00AB08BE"/>
    <w:rsid w:val="00AB250F"/>
    <w:rsid w:val="00AC000D"/>
    <w:rsid w:val="00B55070"/>
    <w:rsid w:val="00B70C43"/>
    <w:rsid w:val="00BD74CD"/>
    <w:rsid w:val="00CB2793"/>
    <w:rsid w:val="00CD02F8"/>
    <w:rsid w:val="00CD5A6E"/>
    <w:rsid w:val="00CD5DEE"/>
    <w:rsid w:val="00D51DDC"/>
    <w:rsid w:val="00D741D2"/>
    <w:rsid w:val="00D94DD9"/>
    <w:rsid w:val="00DB6CF9"/>
    <w:rsid w:val="00DD1269"/>
    <w:rsid w:val="00E6749F"/>
    <w:rsid w:val="00EA51F6"/>
    <w:rsid w:val="00ED0A6B"/>
    <w:rsid w:val="00EF3BD5"/>
    <w:rsid w:val="00EF7239"/>
    <w:rsid w:val="00F00C76"/>
    <w:rsid w:val="00F3047B"/>
    <w:rsid w:val="00F47A30"/>
    <w:rsid w:val="00FB7B98"/>
    <w:rsid w:val="00FC7256"/>
    <w:rsid w:val="00FF3471"/>
    <w:rsid w:val="00FF7A2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BC5F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00C76"/>
    <w:pPr>
      <w:spacing w:after="160" w:line="259" w:lineRule="auto"/>
    </w:pPr>
    <w:rPr>
      <w:sz w:val="22"/>
      <w:szCs w:val="22"/>
      <w:lang w:val="es-EC"/>
    </w:rPr>
  </w:style>
  <w:style w:type="paragraph" w:styleId="Ttulo2">
    <w:name w:val="heading 2"/>
    <w:basedOn w:val="Normal"/>
    <w:next w:val="Normal"/>
    <w:link w:val="Ttulo2Car"/>
    <w:qFormat/>
    <w:rsid w:val="000135EE"/>
    <w:pPr>
      <w:keepNext/>
      <w:numPr>
        <w:numId w:val="1"/>
      </w:numPr>
      <w:suppressAutoHyphens/>
      <w:spacing w:before="600" w:after="240" w:line="240" w:lineRule="auto"/>
      <w:outlineLvl w:val="1"/>
    </w:pPr>
    <w:rPr>
      <w:rFonts w:ascii="Cambria" w:eastAsia="Times New Roman" w:hAnsi="Cambria" w:cs="Times New Roman"/>
      <w:b/>
      <w:bCs/>
      <w:iCs/>
      <w:sz w:val="24"/>
      <w:szCs w:val="28"/>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3FDF"/>
    <w:pPr>
      <w:tabs>
        <w:tab w:val="center" w:pos="4252"/>
        <w:tab w:val="right" w:pos="8504"/>
      </w:tabs>
      <w:spacing w:after="0" w:line="240" w:lineRule="auto"/>
    </w:pPr>
    <w:rPr>
      <w:sz w:val="24"/>
      <w:szCs w:val="24"/>
      <w:lang w:val="es-ES_tradnl"/>
    </w:rPr>
  </w:style>
  <w:style w:type="character" w:customStyle="1" w:styleId="EncabezadoCar">
    <w:name w:val="Encabezado Car"/>
    <w:basedOn w:val="Fuentedeprrafopredeter"/>
    <w:link w:val="Encabezado"/>
    <w:uiPriority w:val="99"/>
    <w:rsid w:val="008C3FDF"/>
  </w:style>
  <w:style w:type="paragraph" w:styleId="Piedepgina">
    <w:name w:val="footer"/>
    <w:basedOn w:val="Normal"/>
    <w:link w:val="PiedepginaCar"/>
    <w:uiPriority w:val="99"/>
    <w:unhideWhenUsed/>
    <w:rsid w:val="008C3FDF"/>
    <w:pPr>
      <w:tabs>
        <w:tab w:val="center" w:pos="4252"/>
        <w:tab w:val="right" w:pos="8504"/>
      </w:tabs>
      <w:spacing w:after="0" w:line="240" w:lineRule="auto"/>
    </w:pPr>
    <w:rPr>
      <w:sz w:val="24"/>
      <w:szCs w:val="24"/>
      <w:lang w:val="es-ES_tradnl"/>
    </w:rPr>
  </w:style>
  <w:style w:type="character" w:customStyle="1" w:styleId="PiedepginaCar">
    <w:name w:val="Pie de página Car"/>
    <w:basedOn w:val="Fuentedeprrafopredeter"/>
    <w:link w:val="Piedepgina"/>
    <w:uiPriority w:val="99"/>
    <w:rsid w:val="008C3FDF"/>
  </w:style>
  <w:style w:type="table" w:styleId="Tablaconcuadrcula">
    <w:name w:val="Table Grid"/>
    <w:basedOn w:val="Tablanormal"/>
    <w:uiPriority w:val="39"/>
    <w:rsid w:val="004C35C3"/>
    <w:rPr>
      <w:sz w:val="22"/>
      <w:szCs w:val="22"/>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C35C3"/>
    <w:rPr>
      <w:color w:val="0563C1" w:themeColor="hyperlink"/>
      <w:u w:val="single"/>
    </w:rPr>
  </w:style>
  <w:style w:type="character" w:styleId="Hipervnculovisitado">
    <w:name w:val="FollowedHyperlink"/>
    <w:basedOn w:val="Fuentedeprrafopredeter"/>
    <w:uiPriority w:val="99"/>
    <w:semiHidden/>
    <w:unhideWhenUsed/>
    <w:rsid w:val="005C17E2"/>
    <w:rPr>
      <w:color w:val="954F72" w:themeColor="followedHyperlink"/>
      <w:u w:val="single"/>
    </w:rPr>
  </w:style>
  <w:style w:type="character" w:customStyle="1" w:styleId="Ttulo2Car">
    <w:name w:val="Título 2 Car"/>
    <w:basedOn w:val="Fuentedeprrafopredeter"/>
    <w:link w:val="Ttulo2"/>
    <w:rsid w:val="000135EE"/>
    <w:rPr>
      <w:rFonts w:ascii="Cambria" w:eastAsia="Times New Roman" w:hAnsi="Cambria" w:cs="Times New Roman"/>
      <w:b/>
      <w:bCs/>
      <w:iCs/>
      <w:szCs w:val="28"/>
      <w:lang w:eastAsia="es-ES"/>
    </w:rPr>
  </w:style>
  <w:style w:type="paragraph" w:customStyle="1" w:styleId="Ttulo1">
    <w:name w:val="Título1"/>
    <w:basedOn w:val="Normal"/>
    <w:next w:val="Normal"/>
    <w:rsid w:val="000135EE"/>
    <w:pPr>
      <w:suppressAutoHyphens/>
      <w:spacing w:after="0" w:line="240" w:lineRule="auto"/>
      <w:jc w:val="center"/>
    </w:pPr>
    <w:rPr>
      <w:rFonts w:ascii="Cambria" w:eastAsia="MS Mincho" w:hAnsi="Cambria" w:cs="Times New Roman"/>
      <w:b/>
      <w:sz w:val="28"/>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1530</Words>
  <Characters>8937</Characters>
  <Application>Microsoft Office Word</Application>
  <DocSecurity>0</DocSecurity>
  <Lines>171</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Anchundia Valencia, Carlos Eduardo</cp:lastModifiedBy>
  <cp:revision>17</cp:revision>
  <cp:lastPrinted>2023-12-04T15:30:00Z</cp:lastPrinted>
  <dcterms:created xsi:type="dcterms:W3CDTF">2023-12-04T15:01:00Z</dcterms:created>
  <dcterms:modified xsi:type="dcterms:W3CDTF">2026-09-30T14:14:00Z</dcterms:modified>
</cp:coreProperties>
</file>