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2"/>
      </w:pPr>
      <w:r>
        <w:t xml:space="preserve">[Prüfliste]</w:t>
      </w:r>
    </w:p>
    <w:p>
      <w:r>
        <w:t xml:space="preserve">[Prüfpunkte mit Ergebnis. Das Berichtszeichen steht vor dem Wort; ein festgestellter Mangel trägt zusätzlich seinen Grad und steht in der Feststellungstabelle.]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4174"/>
        <w:gridCol w:w="2200"/>
        <w:gridCol w:w="3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4174"/>
            <w:vAlign w:val="bottom"/>
          </w:tcPr>
          <w:p>
            <w:pPr>
              <w:pStyle w:val="Tabellentext"/>
            </w:pPr>
            <w:r>
              <w:t xml:space="preserve">Prüfpunkt</w:t>
            </w:r>
          </w:p>
        </w:tc>
        <w:tc>
          <w:tcPr>
            <w:tcW w:type="dxa" w:w="2200"/>
            <w:vAlign w:val="bottom"/>
          </w:tcPr>
          <w:p>
            <w:pPr>
              <w:pStyle w:val="Tabellentext"/>
            </w:pPr>
            <w:r>
              <w:t xml:space="preserve">Ergebnis</w:t>
            </w:r>
          </w:p>
        </w:tc>
        <w:tc>
          <w:tcPr>
            <w:tcW w:type="dxa" w:w="3100"/>
            <w:vAlign w:val="bottom"/>
          </w:tcPr>
          <w:p>
            <w:pPr>
              <w:pStyle w:val="Tabellentext"/>
            </w:pPr>
            <w:r>
              <w:t xml:space="preserve">Bemerkung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[1]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[Brandschutzordnung aushängend]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114300" cy="95250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erfüllt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—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[2]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[Feuerlöscher geprüft, Prüfplakette gültig]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Mangel </w:t>
            </w: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[siehe Feststellung Nr. 4]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[Brandschutzklappen Technikzentrale]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nicht bewertet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[nicht zugänglich]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[Sprinkleranlage]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t xml:space="preserve">— nicht zutreffend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[keine Anlage vorhanden]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Prüfliste [Teilkapitel] mit Berichtszeichen (Quelle: INGTEC [JJJJ])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E" descr="SAFETY-SCORE Stufe E" title="SAFETY-SCORE 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r>
        <w:t xml:space="preserve">Die Berichtszeichen kennzeichnen das Ergebnis eines Prüfpunkts und die Art eines Hinweises. Sie ersetzen nie den Grad: Ein Mangel trägt immer zusätzlich seine Stufe A bis 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1400"/>
        <w:gridCol w:w="2800"/>
        <w:gridCol w:w="5974"/>
      </w:tblGrid>
      <w:tr>
        <w:trPr>
          <w:tblHeader/>
        </w:trPr>
        <w:tc>
          <w:tcPr>
            <w:tcW w:type="dxa" w:w="1400"/>
            <w:vAlign w:val="bottom"/>
          </w:tcPr>
          <w:p>
            <w:pPr>
              <w:pStyle w:val="Tabellentext"/>
              <w:jc w:val="center"/>
            </w:pPr>
            <w:r>
              <w:t xml:space="preserve">Zeichen</w:t>
            </w:r>
          </w:p>
        </w:tc>
        <w:tc>
          <w:tcPr>
            <w:tcW w:type="dxa" w:w="2800"/>
            <w:vAlign w:val="bottom"/>
          </w:tcPr>
          <w:p>
            <w:pPr>
              <w:pStyle w:val="Tabellentext"/>
            </w:pPr>
            <w:r>
              <w:t xml:space="preserve">Bedeutung</w:t>
            </w:r>
          </w:p>
        </w:tc>
        <w:tc>
          <w:tcPr>
            <w:tcW w:type="dxa" w:w="5974"/>
            <w:vAlign w:val="bottom"/>
          </w:tcPr>
          <w:p>
            <w:pPr>
              <w:pStyle w:val="Tabellentext"/>
            </w:pPr>
            <w:r>
              <w:t xml:space="preserve">Verwendung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52400" cy="123825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erfüllt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positiv geprüft, Anforderung erfüllt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Mangel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Anforderung nicht erfüllt; immer mit Grad A–E und Feststellungsnummer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warnung" descr="Berichtszeichen warnung" title="warn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Warnung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Gefahr oder Bedingung, die zu beachten ist, ohne eigenen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hinweis" descr="Berichtszeichen hinweis" title="hinwe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Hinweis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Information ohne Bewertung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bewertet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nicht beurteilbar; der Grund steht daneben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—</w:t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zutreffend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betrifft das Objekt nicht; Gedankenstrich, kein Zeichen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Maßnahme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erforderliche Maßnahme zu einem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empfehlung" descr="Berichtszeichen empfehlung" title="empfehl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Empfehlung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weitergehende Empfehlung, zählt nicht zum SAFETY-SCORE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achpruefung" descr="Berichtszeichen nachpruefung" title="nachpruef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Nachprüfung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Wirksamkeitskontrolle nach Mangelbehebung, immer mit Datum oder Frist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Berichtszeichen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5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6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drawing>
          <wp:inline distT="0" distB="0" distL="0" distR="0">
            <wp:extent cx="523875" cy="171450"/>
            <wp:effectExtent t="0" r="0" b="0" l="0"/>
            <wp:docPr id="1" name="Plakette B" descr="SAFETY-SCORE Stufe B" title="SAFETY-SCORE 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4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790825">
          <wp:simplePos x="0" y="0"/>
          <wp:positionH relativeFrom="page">
            <wp:posOffset>2887200</wp:posOffset>
          </wp:positionH>
          <wp:positionV relativeFrom="page">
            <wp:posOffset>6609600</wp:posOffset>
          </wp:positionV>
          <wp:extent cx="4200525" cy="2790825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200525" cy="27908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tbl>
    <w:tblPr>
      <w:tblW w:type="dxa" w:w="10174"/>
      <w:tblBorders>
        <w:top w:val="nil" w:color="FFFFFF" w:sz="0"/>
        <w:left w:val="nil" w:color="FFFFFF" w:sz="0"/>
        <w:bottom w:val="nil" w:color="FFFFFF" w:sz="0"/>
        <w:right w:val="nil" w:color="FFFFFF" w:sz="0"/>
        <w:insideH w:val="nil" w:color="FFFFFF" w:sz="0"/>
        <w:insideV w:val="nil" w:color="FFFFFF" w:sz="0"/>
      </w:tblBorders>
      <w:tblLayout w:type="fixed"/>
    </w:tblPr>
    <w:tblGrid>
      <w:gridCol w:w="6300"/>
      <w:gridCol w:w="3874"/>
    </w:tblGrid>
    <w:tr>
      <w:tc>
        <w:tcPr>
          <w:tcW w:type="dxa" w:w="6300"/>
          <w:tcBorders>
            <w:top w:val="nil" w:color="FFFFFF" w:sz="0"/>
            <w:left w:val="nil" w:color="FFFFFF" w:sz="0"/>
            <w:bottom w:val="nil" w:color="FFFFFF" w:sz="0"/>
            <w:right w:val="nil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pStyle w:val="Fusszeile"/>
            <w:spacing w:after="60"/>
          </w:pPr>
          <w:r>
            <w:rPr>
              <w:b/>
              <w:bCs/>
              <w:i/>
              <w:iCs/>
              <w:color w:val="9DC31A"/>
              <w:sz w:val="15"/>
              <w:szCs w:val="15"/>
            </w:rPr>
            <w:t xml:space="preserve">INGTEC</w:t>
          </w:r>
          <w:r>
            <w:rPr>
              <w:sz w:val="15"/>
              <w:szCs w:val="15"/>
              <w:vertAlign w:val="subscript"/>
            </w:rPr>
            <w:t xml:space="preserve">®</w:t>
          </w:r>
          <w:r>
            <w:rPr>
              <w:sz w:val="15"/>
              <w:szCs w:val="15"/>
            </w:rPr>
            <w:t xml:space="preserve"> GmbH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Firmensitz: Panoramaweg 2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9851 Seeboden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Gerichtsstand Klagenfurt</w:t>
          </w:r>
        </w:p>
        <w:p>
          <w:pPr>
            <w:pStyle w:val="Fusszeile"/>
            <w:spacing w:after="0"/>
          </w:pPr>
          <w:r>
            <w:rPr>
              <w:sz w:val="15"/>
              <w:szCs w:val="15"/>
            </w:rPr>
            <w:t xml:space="preserve">www.ingtec.at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office@ingtec.at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+43 (0) 50318</w:t>
          </w:r>
          <w:r>
            <w:rPr>
              <w:b/>
              <w:bCs/>
              <w:color w:val="9DC31A"/>
              <w:sz w:val="15"/>
              <w:szCs w:val="15"/>
            </w:rPr>
            <w:t xml:space="preserve"> / </w:t>
          </w:r>
          <w:r>
            <w:rPr>
              <w:sz w:val="15"/>
              <w:szCs w:val="15"/>
            </w:rPr>
            <w:t xml:space="preserve">ATU 76719678</w:t>
          </w:r>
        </w:p>
      </w:tc>
      <w:tc>
        <w:tcPr>
          <w:tcW w:type="dxa" w:w="3874"/>
          <w:tcBorders>
            <w:top w:val="nil" w:color="FFFFFF" w:sz="0"/>
            <w:left w:val="nil" w:color="FFFFFF" w:sz="0"/>
            <w:bottom w:val="nil" w:color="FFFFFF" w:sz="0"/>
            <w:right w:val="nil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pStyle w:val="Fusszeile"/>
            <w:spacing w:after="0"/>
            <w:jc w:val="right"/>
          </w:pPr>
          <w:r>
            <w:rPr>
              <w:b/>
              <w:bCs/>
              <w:position w:val="8"/>
              <w:sz w:val="16"/>
              <w:szCs w:val="16"/>
            </w:rPr>
            <w:t xml:space="preserve">Gesamtbewertung · Kapitel [14]  </w:t>
          </w:r>
          <w:r>
            <w:drawing>
              <wp:inline distT="0" distB="0" distL="0" distR="0">
                <wp:extent cx="571500" cy="1714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71500" cy="1714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695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695"/>
      <w:jc w:val="left"/>
    </w:pPr>
    <w:rPr>
      <w:sz w:val="20"/>
      <w:szCs w:val="20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cf40d6166b8bf7bb33f3f973450452b8d8c3410c.png"/><Relationship Id="rId12" Type="http://schemas.openxmlformats.org/officeDocument/2006/relationships/image" Target="media/6f90ee8733d8467cc4c2afe32bd1742f1411d88c.png"/><Relationship Id="rId13" Type="http://schemas.openxmlformats.org/officeDocument/2006/relationships/image" Target="media/23972a762245941546ffc9665af9ffe11ac6d6a4.png"/><Relationship Id="rId14" Type="http://schemas.openxmlformats.org/officeDocument/2006/relationships/image" Target="media/0fbb5ed32a1254ec842f47fd18e65b0c576d0950.png"/><Relationship Id="rId15" Type="http://schemas.openxmlformats.org/officeDocument/2006/relationships/image" Target="media/9b9ead3ac1401026ca48acb1ba4b00ecc96fb9e9.png"/><Relationship Id="rId16" Type="http://schemas.openxmlformats.org/officeDocument/2006/relationships/image" Target="media/28596b36e6fa76f372c89c465044f72efae7f80f.png"/><Relationship Id="rId17" Type="http://schemas.openxmlformats.org/officeDocument/2006/relationships/image" Target="media/bb903c8f3eda902b845ca3acd2e073258b3c82ff.png"/><Relationship Id="rId18" Type="http://schemas.openxmlformats.org/officeDocument/2006/relationships/image" Target="media/a6e4f89c78b57054773c7db152f0ddfbdd989853.png"/><Relationship Id="rId19" Type="http://schemas.openxmlformats.org/officeDocument/2006/relationships/image" Target="media/9288c292b337ec6101e38714fee8937b2c3fa497.png"/><Relationship Id="rId20" Type="http://schemas.openxmlformats.org/officeDocument/2006/relationships/image" Target="media/a6166dff5937c41ab1ddbc3e0ccb3c2c4b15dbee.png"/><Relationship Id="rId21" Type="http://schemas.openxmlformats.org/officeDocument/2006/relationships/image" Target="media/dd393ef1db94fb98995e4fe03f3dcff38d7a91e2.png"/><Relationship Id="rId22" Type="http://schemas.openxmlformats.org/officeDocument/2006/relationships/image" Target="media/6bd889f35f942ecbe4916f4a11d18a591dd2aac0.png"/><Relationship Id="rId23" Type="http://schemas.openxmlformats.org/officeDocument/2006/relationships/image" Target="media/6491e59000687038d547775b78262445bd49858d.png"/><Relationship Id="rId24" Type="http://schemas.openxmlformats.org/officeDocument/2006/relationships/image" Target="media/9a6476de6a34ceb9ead559cc5c73988842f08f30.png"/><Relationship Id="rId25" Type="http://schemas.openxmlformats.org/officeDocument/2006/relationships/image" Target="media/2f3bab5766b5d5a64c89003c04cbff29c4922eda.png"/><Relationship Id="rId26" Type="http://schemas.openxmlformats.org/officeDocument/2006/relationships/image" Target="media/c8388a742f0609db38ac3ca8837204cc82acb27a.png"/><Relationship Id="rId2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8f51b0e4de349727b60f107e0080f48cc4a009f5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2026-09-27T07:29:34.857Z</dcterms:created>
  <dcterms:modified xsi:type="dcterms:W3CDTF">2026-09-27T07:29:34.857Z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