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Informe de evaluacion documental y analisis de brechas regulatorias</w:t>
      </w:r>
    </w:p>
    <w:p>
      <w:pPr>
        <w:jc w:val="center"/>
      </w:pPr>
      <w:r>
        <w:rPr>
          <w:sz w:val="26"/>
        </w:rPr>
        <w:t>FS_v1.2 -- 215115305 SCADA-PCS Misc PLC System FS_v1.2.pdf (v4.1)</w:t>
      </w:r>
    </w:p>
    <w:p/>
    <w:p>
      <w:pPr>
        <w:jc w:val="center"/>
      </w:pPr>
      <w:r>
        <w:rPr>
          <w:sz w:val="21"/>
        </w:rPr>
        <w:t>Documento evaluado: 215115305 SCADA-PCS Misc PLC System FS_v1.2.pdf</w:t>
      </w:r>
    </w:p>
    <w:p>
      <w:pPr>
        <w:jc w:val="center"/>
      </w:pPr>
      <w:r>
        <w:rPr>
          <w:sz w:val="21"/>
        </w:rPr>
        <w:t>SHA-256: 56095a7541fbb62e30d00e77308fde4c2ac0f4ec945adbf19a968b79debc82eb</w:t>
      </w:r>
    </w:p>
    <w:p>
      <w:pPr>
        <w:jc w:val="center"/>
      </w:pPr>
      <w:r>
        <w:rPr>
          <w:sz w:val="21"/>
        </w:rPr>
        <w:t>Sistema: PLC/SCADA-PCS MCCPDC-215115305 (Rockwell)</w:t>
      </w:r>
    </w:p>
    <w:p>
      <w:pPr>
        <w:jc w:val="center"/>
      </w:pPr>
      <w:r>
        <w:rPr>
          <w:sz w:val="21"/>
        </w:rPr>
        <w:t>Version del informe: v4.1  |  Fecha: 2026-07-16</w:t>
      </w:r>
    </w:p>
    <w:p>
      <w:pPr>
        <w:jc w:val="center"/>
      </w:pPr>
      <w:r>
        <w:rPr>
          <w:sz w:val="21"/>
        </w:rPr>
        <w:t>Dirigido a: QA, Validacion, Ingenieria y Auditoria</w:t>
      </w:r>
    </w:p>
    <w:p/>
    <w:p>
      <w:pPr>
        <w:jc w:val="center"/>
      </w:pPr>
      <w:r>
        <w:rPr>
          <w:b/>
          <w:color w:val="B00000"/>
          <w:sz w:val="21"/>
        </w:rPr>
        <w:t>Este documento es un INFORME DE EVALUACION DOCUMENTAL Y ANALISIS DE BRECHAS REGULATORIAS. NO es un Validation Summary Report. NO constituye evidencia de cumplimiento final. NO declara el sistema validado, aprobado ni compliant.</w:t>
      </w:r>
    </w:p>
    <w:p>
      <w:r>
        <w:br w:type="page"/>
      </w:r>
    </w:p>
    <w:p>
      <w:pPr>
        <w:pStyle w:val="Heading1"/>
      </w:pPr>
      <w:r>
        <w:t>Control documental</w:t>
      </w:r>
    </w:p>
    <w:tbl>
      <w:tblPr>
        <w:tblStyle w:val="LightGrid-Accent1"/>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Titulo del documento</w:t>
            </w:r>
          </w:p>
        </w:tc>
        <w:tc>
          <w:tcPr>
            <w:tcW w:type="dxa" w:w="4968"/>
          </w:tcPr>
          <w:p>
            <w:r>
              <w:t>Informe de evaluacion documental y analisis de brechas regulatorias -- FS_v1.2</w:t>
            </w:r>
          </w:p>
        </w:tc>
      </w:tr>
      <w:tr>
        <w:tc>
          <w:tcPr>
            <w:tcW w:type="dxa" w:w="4968"/>
          </w:tcPr>
          <w:p>
            <w:r>
              <w:t>Documento evaluado</w:t>
            </w:r>
          </w:p>
        </w:tc>
        <w:tc>
          <w:tcPr>
            <w:tcW w:type="dxa" w:w="4968"/>
          </w:tcPr>
          <w:p>
            <w:r>
              <w:t>215115305 SCADA-PCS Misc PLC System FS_v1.2.pdf</w:t>
            </w:r>
          </w:p>
        </w:tc>
      </w:tr>
      <w:tr>
        <w:tc>
          <w:tcPr>
            <w:tcW w:type="dxa" w:w="4968"/>
          </w:tcPr>
          <w:p>
            <w:r>
              <w:t>SHA-256 del documento evaluado (original, sin modificar)</w:t>
            </w:r>
          </w:p>
        </w:tc>
        <w:tc>
          <w:tcPr>
            <w:tcW w:type="dxa" w:w="4968"/>
          </w:tcPr>
          <w:p>
            <w:r>
              <w:t>56095a7541fbb62e30d00e77308fde4c2ac0f4ec945adbf19a968b79debc82eb</w:t>
            </w:r>
          </w:p>
        </w:tc>
      </w:tr>
      <w:tr>
        <w:tc>
          <w:tcPr>
            <w:tcW w:type="dxa" w:w="4968"/>
          </w:tcPr>
          <w:p>
            <w:r>
              <w:t>Version de este informe</w:t>
            </w:r>
          </w:p>
        </w:tc>
        <w:tc>
          <w:tcPr>
            <w:tcW w:type="dxa" w:w="4968"/>
          </w:tcPr>
          <w:p>
            <w:r>
              <w:t>v4.1</w:t>
            </w:r>
          </w:p>
        </w:tc>
      </w:tr>
      <w:tr>
        <w:tc>
          <w:tcPr>
            <w:tcW w:type="dxa" w:w="4968"/>
          </w:tcPr>
          <w:p>
            <w:r>
              <w:t>Fecha de generacion</w:t>
            </w:r>
          </w:p>
        </w:tc>
        <w:tc>
          <w:tcPr>
            <w:tcW w:type="dxa" w:w="4968"/>
          </w:tcPr>
          <w:p>
            <w:r>
              <w:t>2026-07-16T21:30:31.201657+00:00</w:t>
            </w:r>
          </w:p>
        </w:tc>
      </w:tr>
      <w:tr>
        <w:tc>
          <w:tcPr>
            <w:tcW w:type="dxa" w:w="4968"/>
          </w:tcPr>
          <w:p>
            <w:r>
              <w:t>Commit de referencia (contiene v4 y v4.1)</w:t>
            </w:r>
          </w:p>
        </w:tc>
        <w:tc>
          <w:tcPr>
            <w:tcW w:type="dxa" w:w="4968"/>
          </w:tcPr>
          <w:p>
            <w:r>
              <w:t>ver manifest.json / package_receipt.json / linkage_chain_FS_v1_2_v4_1.json (generados post-commit)</w:t>
            </w:r>
          </w:p>
        </w:tc>
      </w:tr>
      <w:tr>
        <w:tc>
          <w:tcPr>
            <w:tcW w:type="dxa" w:w="4968"/>
          </w:tcPr>
          <w:p>
            <w:r>
              <w:t>Decision Capa 9 de referencia</w:t>
            </w:r>
          </w:p>
        </w:tc>
        <w:tc>
          <w:tcPr>
            <w:tcW w:type="dxa" w:w="4968"/>
          </w:tcPr>
          <w:p>
            <w:r>
              <w:t>ff640643-b767-426b-af5f-720f4edee78b</w:t>
            </w:r>
          </w:p>
        </w:tc>
      </w:tr>
      <w:tr>
        <w:tc>
          <w:tcPr>
            <w:tcW w:type="dxa" w:w="4968"/>
          </w:tcPr>
          <w:p>
            <w:r>
              <w:t>Clasificacion del documento</w:t>
            </w:r>
          </w:p>
        </w:tc>
        <w:tc>
          <w:tcPr>
            <w:tcW w:type="dxa" w:w="4968"/>
          </w:tcPr>
          <w:p>
            <w:r>
              <w:t>CONFIDENCIAL -- distribucion interna QA/Validacion/Ingenieria/Auditoria</w:t>
            </w:r>
          </w:p>
        </w:tc>
      </w:tr>
      <w:tr>
        <w:tc>
          <w:tcPr>
            <w:tcW w:type="dxa" w:w="4968"/>
          </w:tcPr>
          <w:p>
            <w:r>
              <w:t>Estado del informe</w:t>
            </w:r>
          </w:p>
        </w:tc>
        <w:tc>
          <w:tcPr>
            <w:tcW w:type="dxa" w:w="4968"/>
          </w:tcPr>
          <w:p>
            <w:r>
              <w:t>DOCUMENTAL_GAP_ASSESSMENT / AWAITING_QA_VALIDATION_REVIEW</w:t>
            </w:r>
          </w:p>
        </w:tc>
      </w:tr>
      <w:tr>
        <w:tc>
          <w:tcPr>
            <w:tcW w:type="dxa" w:w="4968"/>
          </w:tcPr>
          <w:p>
            <w:r>
              <w:t>Naturaleza del documento</w:t>
            </w:r>
          </w:p>
        </w:tc>
        <w:tc>
          <w:tcPr>
            <w:tcW w:type="dxa" w:w="4968"/>
          </w:tcPr>
          <w:p>
            <w:r>
              <w:t>Informe de evaluacion documental y analisis de brechas regulatorias. NO es un Validation Summary Report ni evidencia de cumplimiento final.</w:t>
            </w:r>
          </w:p>
        </w:tc>
      </w:tr>
      <w:tr>
        <w:tc>
          <w:tcPr>
            <w:tcW w:type="dxa" w:w="4968"/>
          </w:tcPr>
          <w:p>
            <w:r>
              <w:t>Preparado por</w:t>
            </w:r>
          </w:p>
        </w:tc>
        <w:tc>
          <w:tcPr>
            <w:tcW w:type="dxa" w:w="4968"/>
          </w:tcPr>
          <w:p>
            <w:r>
              <w:t>Claude Code (agente), sesion de profesionalizacion de reporte -- bajo supervision de Cesar</w:t>
            </w:r>
          </w:p>
        </w:tc>
      </w:tr>
    </w:tbl>
    <w:p/>
    <w:p>
      <w:pPr>
        <w:pStyle w:val="Heading1"/>
      </w:pPr>
      <w:r>
        <w:t>Historial de cambios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Fecha</w:t>
            </w:r>
          </w:p>
        </w:tc>
        <w:tc>
          <w:tcPr>
            <w:tcW w:type="dxa" w:w="2484"/>
          </w:tcPr>
          <w:p>
            <w:r>
              <w:t>Descripcion</w:t>
            </w:r>
          </w:p>
        </w:tc>
        <w:tc>
          <w:tcPr>
            <w:tcW w:type="dxa" w:w="2484"/>
          </w:tcPr>
          <w:p>
            <w:r>
              <w:t>Estado</w:t>
            </w:r>
          </w:p>
        </w:tc>
      </w:tr>
      <w:tr>
        <w:tc>
          <w:tcPr>
            <w:tcW w:type="dxa" w:w="2484"/>
          </w:tcPr>
          <w:p>
            <w:r>
              <w:t>v1</w:t>
            </w:r>
          </w:p>
        </w:tc>
        <w:tc>
          <w:tcPr>
            <w:tcW w:type="dxa" w:w="2484"/>
          </w:tcPr>
          <w:p>
            <w:r>
              <w:t>2026-07-16 (temprano)</w:t>
            </w:r>
          </w:p>
        </w:tc>
        <w:tc>
          <w:tcPr>
            <w:tcW w:type="dxa" w:w="2484"/>
          </w:tcPr>
          <w:p>
            <w:r>
              <w:t>Borrador de correcciones inicial FS_v1.2 (4 contradicciones sin resolver)</w:t>
            </w:r>
          </w:p>
        </w:tc>
        <w:tc>
          <w:tcPr>
            <w:tcW w:type="dxa" w:w="2484"/>
          </w:tcPr>
          <w:p>
            <w:r>
              <w:t>SUPERSEDED_FOR_OPERATIONAL_USE</w:t>
            </w:r>
          </w:p>
        </w:tc>
      </w:tr>
      <w:tr>
        <w:tc>
          <w:tcPr>
            <w:tcW w:type="dxa" w:w="2484"/>
          </w:tcPr>
          <w:p>
            <w:r>
              <w:t>v2</w:t>
            </w:r>
          </w:p>
        </w:tc>
        <w:tc>
          <w:tcPr>
            <w:tcW w:type="dxa" w:w="2484"/>
          </w:tcPr>
          <w:p>
            <w:r>
              <w:t>2026-07-16</w:t>
            </w:r>
          </w:p>
        </w:tc>
        <w:tc>
          <w:tcPr>
            <w:tcW w:type="dxa" w:w="2484"/>
          </w:tcPr>
          <w:p>
            <w:r>
              <w:t>Contradicciones resueltas por decision humana (ff640643); primer informe final</w:t>
            </w:r>
          </w:p>
        </w:tc>
        <w:tc>
          <w:tcPr>
            <w:tcW w:type="dxa" w:w="2484"/>
          </w:tcPr>
          <w:p>
            <w:r>
              <w:t>SUPERSEDED_FOR_OPERATIONAL_USE</w:t>
            </w:r>
          </w:p>
        </w:tc>
      </w:tr>
      <w:tr>
        <w:tc>
          <w:tcPr>
            <w:tcW w:type="dxa" w:w="2484"/>
          </w:tcPr>
          <w:p>
            <w:r>
              <w:t>v3</w:t>
            </w:r>
          </w:p>
        </w:tc>
        <w:tc>
          <w:tcPr>
            <w:tcW w:type="dxa" w:w="2484"/>
          </w:tcPr>
          <w:p>
            <w:r>
              <w:t>2026-07-16</w:t>
            </w:r>
          </w:p>
        </w:tc>
        <w:tc>
          <w:tcPr>
            <w:tcW w:type="dxa" w:w="2484"/>
          </w:tcPr>
          <w:p>
            <w:r>
              <w:t>Cierre formal con RRI, matriz de errores tecnicos, empaquetado gobernado</w:t>
            </w:r>
          </w:p>
        </w:tc>
        <w:tc>
          <w:tcPr>
            <w:tcW w:type="dxa" w:w="2484"/>
          </w:tcPr>
          <w:p>
            <w:r>
              <w:t>SUPERSEDED_FOR_OPERATIONAL_USE</w:t>
            </w:r>
          </w:p>
        </w:tc>
      </w:tr>
      <w:tr>
        <w:tc>
          <w:tcPr>
            <w:tcW w:type="dxa" w:w="2484"/>
          </w:tcPr>
          <w:p>
            <w:r>
              <w:t>v4</w:t>
            </w:r>
          </w:p>
        </w:tc>
        <w:tc>
          <w:tcPr>
            <w:tcW w:type="dxa" w:w="2484"/>
          </w:tcPr>
          <w:p>
            <w:r>
              <w:t>2026-07-16</w:t>
            </w:r>
          </w:p>
        </w:tc>
        <w:tc>
          <w:tcPr>
            <w:tcW w:type="dxa" w:w="2484"/>
          </w:tcPr>
          <w:p>
            <w:r>
              <w:t>Profesionalizacion completa: matrices GxP/aplicabilidad/trazabilidad/CAPA, portada, TOC, firmas</w:t>
            </w:r>
          </w:p>
        </w:tc>
        <w:tc>
          <w:tcPr>
            <w:tcW w:type="dxa" w:w="2484"/>
          </w:tcPr>
          <w:p>
            <w:r>
              <w:t>SUPERSEDED_FOR_OPERATIONAL_USE</w:t>
            </w:r>
          </w:p>
        </w:tc>
      </w:tr>
      <w:tr>
        <w:tc>
          <w:tcPr>
            <w:tcW w:type="dxa" w:w="2484"/>
          </w:tcPr>
          <w:p>
            <w:r>
              <w:t>v4.1</w:t>
            </w:r>
          </w:p>
        </w:tc>
        <w:tc>
          <w:tcPr>
            <w:tcW w:type="dxa" w:w="2484"/>
          </w:tcPr>
          <w:p>
            <w:r>
              <w:t>2026-07-16</w:t>
            </w:r>
          </w:p>
        </w:tc>
        <w:tc>
          <w:tcPr>
            <w:tcW w:type="dxa" w:w="2484"/>
          </w:tcPr>
          <w:p>
            <w:r>
              <w:t>Correccion de 10 items: commit real vinculado; auditoria exclusiva de produccion (NOT_FULLY_VERIFIED); referencia run-&gt;commit-&gt;manifest-&gt;ZIP-&gt;receipt-&gt;decision; Pagina X de Y real corregida; tablas anchas reducidas a resumenes legibles; terminologia de agentes corregida; metricas model_digest/pct_requisitos_documentados/RRI corregidas y con advertencia de solapamiento; findings FSV12-02/07/09/19 actualizados con resolucion humana; aplicabilidad fortalecida (evidencia esperada/documento alternativo/justificacion); seccion de riesgo renombrada a preliminar; CAPA con propietario/fecha propuesto vs aceptado/aprobado.</w:t>
            </w:r>
          </w:p>
        </w:tc>
        <w:tc>
          <w:tcPr>
            <w:tcW w:type="dxa" w:w="2484"/>
          </w:tcPr>
          <w:p>
            <w:r>
              <w:t>VIGENTE -- AWAITING_QA_VALIDATION_REVIEW</w:t>
            </w:r>
          </w:p>
        </w:tc>
      </w:tr>
    </w:tbl>
    <w:p>
      <w:r>
        <w:br w:type="page"/>
      </w:r>
    </w:p>
    <w:p>
      <w:pPr>
        <w:pStyle w:val="Heading1"/>
      </w:pPr>
      <w:r>
        <w:t>Tabla de contenido</w:t>
      </w:r>
    </w:p>
    <w:p>
      <w:r>
        <w:rPr>
          <w:i/>
        </w:rPr>
        <w:t>[Esta tabla de contenido es un campo de Word (TOC) -- se actualiza automaticamente al abrir el documento o presionando F9 / clic derecho &gt; Actualizar campo.]</w:t>
      </w:r>
    </w:p>
    <w:p>
      <w:r>
        <w:fldChar w:fldCharType="begin"/>
        <w:instrText xml:space="preserve">TOC \o "1-2" \h \z \u</w:instrText>
        <w:fldChar w:fldCharType="separate"/>
        <w:fldChar w:fldCharType="end"/>
      </w:r>
    </w:p>
    <w:p>
      <w:r>
        <w:br w:type="page"/>
      </w:r>
    </w:p>
    <w:p>
      <w:pPr>
        <w:pStyle w:val="Heading1"/>
      </w:pPr>
      <w:r>
        <w:t>Abreviaturas</w:t>
      </w:r>
    </w:p>
    <w:tbl>
      <w:tblPr>
        <w:tblStyle w:val="LightGrid-Accent1"/>
        <w:tblW w:type="auto" w:w="0"/>
        <w:tblLook w:firstColumn="1" w:firstRow="1" w:lastColumn="0" w:lastRow="0" w:noHBand="0" w:noVBand="1" w:val="04A0"/>
      </w:tblPr>
      <w:tblGrid>
        <w:gridCol w:w="4968"/>
        <w:gridCol w:w="4968"/>
      </w:tblGrid>
      <w:tr>
        <w:tc>
          <w:tcPr>
            <w:tcW w:type="dxa" w:w="4968"/>
          </w:tcPr>
          <w:p>
            <w:r>
              <w:t>Sigla</w:t>
            </w:r>
          </w:p>
        </w:tc>
        <w:tc>
          <w:tcPr>
            <w:tcW w:type="dxa" w:w="4968"/>
          </w:tcPr>
          <w:p>
            <w:r>
              <w:t>Significado</w:t>
            </w:r>
          </w:p>
        </w:tc>
      </w:tr>
      <w:tr>
        <w:tc>
          <w:tcPr>
            <w:tcW w:type="dxa" w:w="4968"/>
          </w:tcPr>
          <w:p>
            <w:r>
              <w:t>FS</w:t>
            </w:r>
          </w:p>
        </w:tc>
        <w:tc>
          <w:tcPr>
            <w:tcW w:type="dxa" w:w="4968"/>
          </w:tcPr>
          <w:p>
            <w:r>
              <w:t>Functional Specification (Especificacion Funcional)</w:t>
            </w:r>
          </w:p>
        </w:tc>
      </w:tr>
      <w:tr>
        <w:tc>
          <w:tcPr>
            <w:tcW w:type="dxa" w:w="4968"/>
          </w:tcPr>
          <w:p>
            <w:r>
              <w:t>URS</w:t>
            </w:r>
          </w:p>
        </w:tc>
        <w:tc>
          <w:tcPr>
            <w:tcW w:type="dxa" w:w="4968"/>
          </w:tcPr>
          <w:p>
            <w:r>
              <w:t>User Requirements Specification</w:t>
            </w:r>
          </w:p>
        </w:tc>
      </w:tr>
      <w:tr>
        <w:tc>
          <w:tcPr>
            <w:tcW w:type="dxa" w:w="4968"/>
          </w:tcPr>
          <w:p>
            <w:r>
              <w:t>DS</w:t>
            </w:r>
          </w:p>
        </w:tc>
        <w:tc>
          <w:tcPr>
            <w:tcW w:type="dxa" w:w="4968"/>
          </w:tcPr>
          <w:p>
            <w:r>
              <w:t>Design Specification</w:t>
            </w:r>
          </w:p>
        </w:tc>
      </w:tr>
      <w:tr>
        <w:tc>
          <w:tcPr>
            <w:tcW w:type="dxa" w:w="4968"/>
          </w:tcPr>
          <w:p>
            <w:r>
              <w:t>IQ/OQ/PQ</w:t>
            </w:r>
          </w:p>
        </w:tc>
        <w:tc>
          <w:tcPr>
            <w:tcW w:type="dxa" w:w="4968"/>
          </w:tcPr>
          <w:p>
            <w:r>
              <w:t>Installation/Operational/Performance Qualification</w:t>
            </w:r>
          </w:p>
        </w:tc>
      </w:tr>
      <w:tr>
        <w:tc>
          <w:tcPr>
            <w:tcW w:type="dxa" w:w="4968"/>
          </w:tcPr>
          <w:p>
            <w:r>
              <w:t>SAT</w:t>
            </w:r>
          </w:p>
        </w:tc>
        <w:tc>
          <w:tcPr>
            <w:tcW w:type="dxa" w:w="4968"/>
          </w:tcPr>
          <w:p>
            <w:r>
              <w:t>Site Acceptance Test</w:t>
            </w:r>
          </w:p>
        </w:tc>
      </w:tr>
      <w:tr>
        <w:tc>
          <w:tcPr>
            <w:tcW w:type="dxa" w:w="4968"/>
          </w:tcPr>
          <w:p>
            <w:r>
              <w:t>GMP</w:t>
            </w:r>
          </w:p>
        </w:tc>
        <w:tc>
          <w:tcPr>
            <w:tcW w:type="dxa" w:w="4968"/>
          </w:tcPr>
          <w:p>
            <w:r>
              <w:t>Good Manufacturing Practice</w:t>
            </w:r>
          </w:p>
        </w:tc>
      </w:tr>
      <w:tr>
        <w:tc>
          <w:tcPr>
            <w:tcW w:type="dxa" w:w="4968"/>
          </w:tcPr>
          <w:p>
            <w:r>
              <w:t>GxP</w:t>
            </w:r>
          </w:p>
        </w:tc>
        <w:tc>
          <w:tcPr>
            <w:tcW w:type="dxa" w:w="4968"/>
          </w:tcPr>
          <w:p>
            <w:r>
              <w:t>Good [x] Practice (termino general para GMP/GLP/GCP/GDP)</w:t>
            </w:r>
          </w:p>
        </w:tc>
      </w:tr>
      <w:tr>
        <w:tc>
          <w:tcPr>
            <w:tcW w:type="dxa" w:w="4968"/>
          </w:tcPr>
          <w:p>
            <w:r>
              <w:t>QA</w:t>
            </w:r>
          </w:p>
        </w:tc>
        <w:tc>
          <w:tcPr>
            <w:tcW w:type="dxa" w:w="4968"/>
          </w:tcPr>
          <w:p>
            <w:r>
              <w:t>Quality Assurance (Aseguramiento de Calidad)</w:t>
            </w:r>
          </w:p>
        </w:tc>
      </w:tr>
      <w:tr>
        <w:tc>
          <w:tcPr>
            <w:tcW w:type="dxa" w:w="4968"/>
          </w:tcPr>
          <w:p>
            <w:r>
              <w:t>21 CFR Part 11</w:t>
            </w:r>
          </w:p>
        </w:tc>
        <w:tc>
          <w:tcPr>
            <w:tcW w:type="dxa" w:w="4968"/>
          </w:tcPr>
          <w:p>
            <w:r>
              <w:t>Code of Federal Regulations Titulo 21 Parte 11 (FDA, registros y firmas electronicas)</w:t>
            </w:r>
          </w:p>
        </w:tc>
      </w:tr>
      <w:tr>
        <w:tc>
          <w:tcPr>
            <w:tcW w:type="dxa" w:w="4968"/>
          </w:tcPr>
          <w:p>
            <w:r>
              <w:t>EU GMP Annex 11</w:t>
            </w:r>
          </w:p>
        </w:tc>
        <w:tc>
          <w:tcPr>
            <w:tcW w:type="dxa" w:w="4968"/>
          </w:tcPr>
          <w:p>
            <w:r>
              <w:t>Anexo 11 de EudraLex Volumen 4 (sistemas computarizados)</w:t>
            </w:r>
          </w:p>
        </w:tc>
      </w:tr>
      <w:tr>
        <w:tc>
          <w:tcPr>
            <w:tcW w:type="dxa" w:w="4968"/>
          </w:tcPr>
          <w:p>
            <w:r>
              <w:t>ALCOA+</w:t>
            </w:r>
          </w:p>
        </w:tc>
        <w:tc>
          <w:tcPr>
            <w:tcW w:type="dxa" w:w="4968"/>
          </w:tcPr>
          <w:p>
            <w:r>
              <w:t>Attributable, Legible, Contemporaneous, Original, Accurate + Complete, Consistent, Enduring, Available</w:t>
            </w:r>
          </w:p>
        </w:tc>
      </w:tr>
      <w:tr>
        <w:tc>
          <w:tcPr>
            <w:tcW w:type="dxa" w:w="4968"/>
          </w:tcPr>
          <w:p>
            <w:r>
              <w:t>RRI</w:t>
            </w:r>
          </w:p>
        </w:tc>
        <w:tc>
          <w:tcPr>
            <w:tcW w:type="dxa" w:w="4968"/>
          </w:tcPr>
          <w:p>
            <w:r>
              <w:t>Regulatory Readiness Index (indice interno de preparacion documental, NO de cumplimiento)</w:t>
            </w:r>
          </w:p>
        </w:tc>
      </w:tr>
      <w:tr>
        <w:tc>
          <w:tcPr>
            <w:tcW w:type="dxa" w:w="4968"/>
          </w:tcPr>
          <w:p>
            <w:r>
              <w:t>CAPA</w:t>
            </w:r>
          </w:p>
        </w:tc>
        <w:tc>
          <w:tcPr>
            <w:tcW w:type="dxa" w:w="4968"/>
          </w:tcPr>
          <w:p>
            <w:r>
              <w:t>Corrective and Preventive Action</w:t>
            </w:r>
          </w:p>
        </w:tc>
      </w:tr>
      <w:tr>
        <w:tc>
          <w:tcPr>
            <w:tcW w:type="dxa" w:w="4968"/>
          </w:tcPr>
          <w:p>
            <w:r>
              <w:t>COR</w:t>
            </w:r>
          </w:p>
        </w:tc>
        <w:tc>
          <w:tcPr>
            <w:tcW w:type="dxa" w:w="4968"/>
          </w:tcPr>
          <w:p>
            <w:r>
              <w:t>Correccion documental propuesta (identificador interno de este reporte)</w:t>
            </w:r>
          </w:p>
        </w:tc>
      </w:tr>
      <w:tr>
        <w:tc>
          <w:tcPr>
            <w:tcW w:type="dxa" w:w="4968"/>
          </w:tcPr>
          <w:p>
            <w:r>
              <w:t>REM</w:t>
            </w:r>
          </w:p>
        </w:tc>
        <w:tc>
          <w:tcPr>
            <w:tcW w:type="dxa" w:w="4968"/>
          </w:tcPr>
          <w:p>
            <w:r>
              <w:t>Remediacion (identificador interno del tracker de remediacion)</w:t>
            </w:r>
          </w:p>
        </w:tc>
      </w:tr>
      <w:tr>
        <w:tc>
          <w:tcPr>
            <w:tcW w:type="dxa" w:w="4968"/>
          </w:tcPr>
          <w:p>
            <w:r>
              <w:t>PLC/SCADA-PCS</w:t>
            </w:r>
          </w:p>
        </w:tc>
        <w:tc>
          <w:tcPr>
            <w:tcW w:type="dxa" w:w="4968"/>
          </w:tcPr>
          <w:p>
            <w:r>
              <w:t>Programmable Logic Controller / Supervisory Control and Data Acquisition -- Process Control System</w:t>
            </w:r>
          </w:p>
        </w:tc>
      </w:tr>
      <w:tr>
        <w:tc>
          <w:tcPr>
            <w:tcW w:type="dxa" w:w="4968"/>
          </w:tcPr>
          <w:p>
            <w:r>
              <w:t>GAMP 5</w:t>
            </w:r>
          </w:p>
        </w:tc>
        <w:tc>
          <w:tcPr>
            <w:tcW w:type="dxa" w:w="4968"/>
          </w:tcPr>
          <w:p>
            <w:r>
              <w:t>Good Automated Manufacturing Practice, 5a edicion (guia ISPE para sistemas computarizados)</w:t>
            </w:r>
          </w:p>
        </w:tc>
      </w:tr>
      <w:tr>
        <w:tc>
          <w:tcPr>
            <w:tcW w:type="dxa" w:w="4968"/>
          </w:tcPr>
          <w:p>
            <w:r>
              <w:t>V-model</w:t>
            </w:r>
          </w:p>
        </w:tc>
        <w:tc>
          <w:tcPr>
            <w:tcW w:type="dxa" w:w="4968"/>
          </w:tcPr>
          <w:p>
            <w:r>
              <w:t>Modelo en V de verificacion y validacion (URS-&gt;FS-&gt;DS-&gt;IQ/OQ/PQ)</w:t>
            </w:r>
          </w:p>
        </w:tc>
      </w:tr>
      <w:tr>
        <w:tc>
          <w:tcPr>
            <w:tcW w:type="dxa" w:w="4968"/>
          </w:tcPr>
          <w:p>
            <w:r>
              <w:t>MHRA</w:t>
            </w:r>
          </w:p>
        </w:tc>
        <w:tc>
          <w:tcPr>
            <w:tcW w:type="dxa" w:w="4968"/>
          </w:tcPr>
          <w:p>
            <w:r>
              <w:t>Medicines and Healthcare products Regulatory Agency (Reino Unido)</w:t>
            </w:r>
          </w:p>
        </w:tc>
      </w:tr>
      <w:tr>
        <w:tc>
          <w:tcPr>
            <w:tcW w:type="dxa" w:w="4968"/>
          </w:tcPr>
          <w:p>
            <w:r>
              <w:t>eCFR</w:t>
            </w:r>
          </w:p>
        </w:tc>
        <w:tc>
          <w:tcPr>
            <w:tcW w:type="dxa" w:w="4968"/>
          </w:tcPr>
          <w:p>
            <w:r>
              <w:t>Electronic Code of Federal Regulations</w:t>
            </w:r>
          </w:p>
        </w:tc>
      </w:tr>
      <w:tr>
        <w:tc>
          <w:tcPr>
            <w:tcW w:type="dxa" w:w="4968"/>
          </w:tcPr>
          <w:p>
            <w:r>
              <w:t>FMEA</w:t>
            </w:r>
          </w:p>
        </w:tc>
        <w:tc>
          <w:tcPr>
            <w:tcW w:type="dxa" w:w="4968"/>
          </w:tcPr>
          <w:p>
            <w:r>
              <w:t>Failure Mode and Effects Analysis (analisis de modos de falla y sus efectos)</w:t>
            </w:r>
          </w:p>
        </w:tc>
      </w:tr>
    </w:tbl>
    <w:p>
      <w:r>
        <w:br w:type="page"/>
      </w:r>
    </w:p>
    <w:p>
      <w:pPr>
        <w:pStyle w:val="Heading1"/>
      </w:pPr>
      <w:r>
        <w:t>Pagina de firmas pendientes</w:t>
      </w:r>
    </w:p>
    <w:p>
      <w:r>
        <w:t>Este informe NO esta aprobado hasta que las firmas de QA, Validacion, Ingenieria y Auditoria esten completas. Las aprobaciones pendientes formales se listan en la seccion de gobernanza.</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Rol</w:t>
            </w:r>
          </w:p>
        </w:tc>
        <w:tc>
          <w:tcPr>
            <w:tcW w:type="dxa" w:w="2484"/>
          </w:tcPr>
          <w:p>
            <w:r>
              <w:t>Nombre</w:t>
            </w:r>
          </w:p>
        </w:tc>
        <w:tc>
          <w:tcPr>
            <w:tcW w:type="dxa" w:w="2484"/>
          </w:tcPr>
          <w:p>
            <w:r>
              <w:t>Fecha</w:t>
            </w:r>
          </w:p>
        </w:tc>
        <w:tc>
          <w:tcPr>
            <w:tcW w:type="dxa" w:w="2484"/>
          </w:tcPr>
          <w:p>
            <w:r>
              <w:t>Firma</w:t>
            </w:r>
          </w:p>
        </w:tc>
      </w:tr>
      <w:tr>
        <w:tc>
          <w:tcPr>
            <w:tcW w:type="dxa" w:w="2484"/>
          </w:tcPr>
          <w:p>
            <w:r>
              <w:t>Preparado por</w:t>
            </w:r>
          </w:p>
        </w:tc>
        <w:tc>
          <w:tcPr>
            <w:tcW w:type="dxa" w:w="2484"/>
          </w:tcPr>
          <w:p>
            <w:r>
              <w:t>Claude Code (agente, sesion Fase FS_v1.2 v4)</w:t>
            </w:r>
          </w:p>
        </w:tc>
        <w:tc>
          <w:tcPr>
            <w:tcW w:type="dxa" w:w="2484"/>
          </w:tcPr>
          <w:p>
            <w:r>
              <w:t>2026-07-16</w:t>
            </w:r>
          </w:p>
        </w:tc>
        <w:tc>
          <w:tcPr>
            <w:tcW w:type="dxa" w:w="2484"/>
          </w:tcPr>
          <w:p>
            <w:r>
              <w:t>N/A -- artefacto generado por agente, no reemplaza firma humana</w:t>
            </w:r>
          </w:p>
        </w:tc>
      </w:tr>
      <w:tr>
        <w:tc>
          <w:tcPr>
            <w:tcW w:type="dxa" w:w="2484"/>
          </w:tcPr>
          <w:p>
            <w:r>
              <w:t>Revisado por (QA)</w:t>
            </w:r>
          </w:p>
        </w:tc>
        <w:tc>
          <w:tcPr>
            <w:tcW w:type="dxa" w:w="2484"/>
          </w:tcPr>
          <w:p>
            <w:r>
              <w:t>____________________</w:t>
            </w:r>
          </w:p>
        </w:tc>
        <w:tc>
          <w:tcPr>
            <w:tcW w:type="dxa" w:w="2484"/>
          </w:tcPr>
          <w:p>
            <w:r>
              <w:t>____________________</w:t>
            </w:r>
          </w:p>
        </w:tc>
        <w:tc>
          <w:tcPr>
            <w:tcW w:type="dxa" w:w="2484"/>
          </w:tcPr>
          <w:p>
            <w:r>
              <w:t>____________________</w:t>
            </w:r>
          </w:p>
        </w:tc>
      </w:tr>
      <w:tr>
        <w:tc>
          <w:tcPr>
            <w:tcW w:type="dxa" w:w="2484"/>
          </w:tcPr>
          <w:p>
            <w:r>
              <w:t>Revisado por (Validacion)</w:t>
            </w:r>
          </w:p>
        </w:tc>
        <w:tc>
          <w:tcPr>
            <w:tcW w:type="dxa" w:w="2484"/>
          </w:tcPr>
          <w:p>
            <w:r>
              <w:t>____________________</w:t>
            </w:r>
          </w:p>
        </w:tc>
        <w:tc>
          <w:tcPr>
            <w:tcW w:type="dxa" w:w="2484"/>
          </w:tcPr>
          <w:p>
            <w:r>
              <w:t>____________________</w:t>
            </w:r>
          </w:p>
        </w:tc>
        <w:tc>
          <w:tcPr>
            <w:tcW w:type="dxa" w:w="2484"/>
          </w:tcPr>
          <w:p>
            <w:r>
              <w:t>____________________</w:t>
            </w:r>
          </w:p>
        </w:tc>
      </w:tr>
      <w:tr>
        <w:tc>
          <w:tcPr>
            <w:tcW w:type="dxa" w:w="2484"/>
          </w:tcPr>
          <w:p>
            <w:r>
              <w:t>Revisado por (Ingenieria)</w:t>
            </w:r>
          </w:p>
        </w:tc>
        <w:tc>
          <w:tcPr>
            <w:tcW w:type="dxa" w:w="2484"/>
          </w:tcPr>
          <w:p>
            <w:r>
              <w:t>____________________</w:t>
            </w:r>
          </w:p>
        </w:tc>
        <w:tc>
          <w:tcPr>
            <w:tcW w:type="dxa" w:w="2484"/>
          </w:tcPr>
          <w:p>
            <w:r>
              <w:t>____________________</w:t>
            </w:r>
          </w:p>
        </w:tc>
        <w:tc>
          <w:tcPr>
            <w:tcW w:type="dxa" w:w="2484"/>
          </w:tcPr>
          <w:p>
            <w:r>
              <w:t>____________________</w:t>
            </w:r>
          </w:p>
        </w:tc>
      </w:tr>
      <w:tr>
        <w:tc>
          <w:tcPr>
            <w:tcW w:type="dxa" w:w="2484"/>
          </w:tcPr>
          <w:p>
            <w:r>
              <w:t>Aprobado por (Auditoria)</w:t>
            </w:r>
          </w:p>
        </w:tc>
        <w:tc>
          <w:tcPr>
            <w:tcW w:type="dxa" w:w="2484"/>
          </w:tcPr>
          <w:p>
            <w:r>
              <w:t>____________________</w:t>
            </w:r>
          </w:p>
        </w:tc>
        <w:tc>
          <w:tcPr>
            <w:tcW w:type="dxa" w:w="2484"/>
          </w:tcPr>
          <w:p>
            <w:r>
              <w:t>____________________</w:t>
            </w:r>
          </w:p>
        </w:tc>
        <w:tc>
          <w:tcPr>
            <w:tcW w:type="dxa" w:w="2484"/>
          </w:tcPr>
          <w:p>
            <w:r>
              <w:t>____________________</w:t>
            </w:r>
          </w:p>
        </w:tc>
      </w:tr>
    </w:tbl>
    <w:p>
      <w:r>
        <w:br w:type="page"/>
      </w:r>
    </w:p>
    <w:p>
      <w:pPr>
        <w:pStyle w:val="Heading1"/>
      </w:pPr>
      <w:r>
        <w:t>B. Resumen ejecutivo, objetivo, alcance y limites</w:t>
      </w:r>
    </w:p>
    <w:p>
      <w:r>
        <w:t>Resumen ejecutivo: 215115305 SCADA-PCS Misc PLC System FS_v1.2.pdf (58 paginas, SHA-256 56095a7541fbb62e30d00e77308fde4c2ac0f4ec945adbf19a968b79debc82eb, sin modificar) fue evaluado documentalmente contra FDA 21 CFR Part 11, EU GMP Annex 11 y ALCOA+ mediante un motor de chunking por pagina (27 chunks, 3 agentes regulatorios LLM). Resultado: 19 findings consolidados, RRI documental = 10.53% (con advertencia de solapamiento, ver seccion J), cumplimiento real = NOT_DETERMINED.</w:t>
      </w:r>
    </w:p>
    <w:p>
      <w:r>
        <w:t>Objetivo: producir una evaluacion documental trazable y un analisis de brechas regulatorias del FS_v1.2, apta para revision de QA, Validacion, Ingenieria y Auditoria, insumo para remediacion documental -- NO para declarar cumplimiento.</w:t>
      </w:r>
    </w:p>
    <w:p>
      <w:r>
        <w:t>Alcance: unicamente el documento FS_v1.2. No se reprocesa el resto del corpus Rockwell ni se ejecuta Ollama en este cierre v4.1 -- todas las correcciones son sobre el REPORTE, no sobre el analisis subyacente (identico a v3/v4: 19 findings, RRI=10.53%).</w:t>
      </w:r>
    </w:p>
    <w:p>
      <w:r>
        <w:t>Exclusiones explicitas: no se evalua URS, DS, IQ/OQ/PQ ni SAT (ver matriz de aplicabilidad, seccion D). No se modifica el documento original.</w:t>
      </w:r>
    </w:p>
    <w:p>
      <w:r>
        <w:t>Uso previsto conocido: automatizacion PLC/SCADA-PCS para control de proceso (familia Rockwell MCCPDC-215115305) -- declarado en el propio FS, no verificado independientemente.</w:t>
      </w:r>
    </w:p>
    <w:p>
      <w:r>
        <w:t>Limites del sistema de analisis: el motor evalua UNICAMENTE el texto del documento. No evalua el sistema en operacion, no ejecuta pruebas funcionales.</w:t>
      </w:r>
    </w:p>
    <w:p>
      <w:r>
        <w:t>Documentos revisados: 215115305 SCADA-PCS Misc PLC System FS_v1.2.pdf (unico documento primario). Referencias: 3 fuentes regulatorias oficiales locales y el tracker de remediacion (solo lectura, snapshot).</w:t>
      </w:r>
    </w:p>
    <w:p>
      <w:r>
        <w:t>Declaracion de naturaleza: INFORME DE EVALUACION DOCUMENTAL Y ANALISIS DE BRECHAS REGULATORIAS. No debe citarse como Validation Summary Report ni como evidencia de cumplimiento final.</w:t>
      </w:r>
    </w:p>
    <w:p>
      <w:pPr>
        <w:pStyle w:val="Heading1"/>
      </w:pPr>
      <w:r>
        <w:t>C. Metodologia</w:t>
      </w:r>
    </w:p>
    <w:p>
      <w:r>
        <w:t>Agentes regulatorios LLM ejecutados mediante flujo controlado: fda_part11_agent, eu_annex11_agent, alcoa_plus_agent -- motor factory/engines/gmpai_integrity/chunked_engine.py, modelo qwen2.5:7b-instruct-q4_K_M via Ollama (httpx REST directo). El flujo controlado exige anclaje literal + relevancia tematica antes de aceptar una cita como evidencia -- no es una generacion libre del modelo.</w:t>
      </w:r>
    </w:p>
    <w:p>
      <w:r>
        <w:t>Fuentes regulatorias: eCFR Title 21 Part 11, EU GMP Annex 11 (EudraLex Vol. 4), MHRA GXP Data Integrity Guidance Rev.1 2018 -- SHA-256 recalculado y verificado contra manifiesto de ingesta.</w:t>
      </w:r>
    </w:p>
    <w:p>
      <w:r>
        <w:t>Cobertura: 27 chunks reales por pagina x 3 agentes = 81 evaluaciones, 100% cobertura tecnica. model_digest presente 0/81 -- model_digest ausente 81/81 (ver seccion J y anexo tecnico, TE-02).</w:t>
      </w:r>
    </w:p>
    <w:p>
      <w:r>
        <w:t>Consolidacion: por checkpoint (req_id), distingue not_observed_in_chunk de no_cumple activo. 4 contradicciones internas fueron elevadas a decision humana explicita (decision_id ff640643-b767-426b-af5f-720f4edee78b, Cesar, conditional_approve) -- ninguna reclasificacion silenciosa.</w:t>
      </w:r>
    </w:p>
    <w:p>
      <w:r>
        <w:t>Limitaciones metodologicas: no se reprocesa ningun documento en v4.1; no se ejecuta Ollama; sin conversion binaria DOCX-&gt;PDF real por falta de LibreOffice en este entorno (equivalencia de CONTENIDO garantizada por generacion desde el mismo modelo de datos).</w:t>
      </w:r>
    </w:p>
    <w:p>
      <w:r>
        <w:rPr>
          <w:b/>
        </w:rPr>
        <w:t>Agentes, version y modelo</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Agente</w:t>
            </w:r>
          </w:p>
        </w:tc>
        <w:tc>
          <w:tcPr>
            <w:tcW w:type="dxa" w:w="2484"/>
          </w:tcPr>
          <w:p>
            <w:r>
              <w:rPr>
                <w:b/>
              </w:rPr>
              <w:t>Version</w:t>
            </w:r>
          </w:p>
        </w:tc>
        <w:tc>
          <w:tcPr>
            <w:tcW w:type="dxa" w:w="2484"/>
          </w:tcPr>
          <w:p>
            <w:r>
              <w:rPr>
                <w:b/>
              </w:rPr>
              <w:t>Modelo</w:t>
            </w:r>
          </w:p>
        </w:tc>
        <w:tc>
          <w:tcPr>
            <w:tcW w:type="dxa" w:w="2484"/>
          </w:tcPr>
          <w:p>
            <w:r>
              <w:rPr>
                <w:b/>
              </w:rPr>
              <w:t>model_digest</w:t>
            </w:r>
          </w:p>
        </w:tc>
      </w:tr>
      <w:tr>
        <w:tc>
          <w:tcPr>
            <w:tcW w:type="dxa" w:w="2484"/>
          </w:tcPr>
          <w:p>
            <w:r>
              <w:t>fda_part11_agent</w:t>
            </w:r>
          </w:p>
        </w:tc>
        <w:tc>
          <w:tcPr>
            <w:tcW w:type="dxa" w:w="2484"/>
          </w:tcPr>
          <w:p>
            <w:r>
              <w:t>1.0.0-chunked</w:t>
            </w:r>
          </w:p>
        </w:tc>
        <w:tc>
          <w:tcPr>
            <w:tcW w:type="dxa" w:w="2484"/>
          </w:tcPr>
          <w:p>
            <w:r>
              <w:t>qwen2.5:7b-instruct-q4_K_M</w:t>
            </w:r>
          </w:p>
        </w:tc>
        <w:tc>
          <w:tcPr>
            <w:tcW w:type="dxa" w:w="2484"/>
          </w:tcPr>
          <w:p>
            <w:r>
              <w:t>ausente 81/81</w:t>
            </w:r>
          </w:p>
        </w:tc>
      </w:tr>
      <w:tr>
        <w:tc>
          <w:tcPr>
            <w:tcW w:type="dxa" w:w="2484"/>
          </w:tcPr>
          <w:p>
            <w:r>
              <w:t>eu_annex11_agent</w:t>
            </w:r>
          </w:p>
        </w:tc>
        <w:tc>
          <w:tcPr>
            <w:tcW w:type="dxa" w:w="2484"/>
          </w:tcPr>
          <w:p>
            <w:r>
              <w:t>1.0.0-chunked</w:t>
            </w:r>
          </w:p>
        </w:tc>
        <w:tc>
          <w:tcPr>
            <w:tcW w:type="dxa" w:w="2484"/>
          </w:tcPr>
          <w:p>
            <w:r>
              <w:t>qwen2.5:7b-instruct-q4_K_M</w:t>
            </w:r>
          </w:p>
        </w:tc>
        <w:tc>
          <w:tcPr>
            <w:tcW w:type="dxa" w:w="2484"/>
          </w:tcPr>
          <w:p>
            <w:r>
              <w:t>ausente 81/81</w:t>
            </w:r>
          </w:p>
        </w:tc>
      </w:tr>
      <w:tr>
        <w:tc>
          <w:tcPr>
            <w:tcW w:type="dxa" w:w="2484"/>
          </w:tcPr>
          <w:p>
            <w:r>
              <w:t>alcoa_plus_agent</w:t>
            </w:r>
          </w:p>
        </w:tc>
        <w:tc>
          <w:tcPr>
            <w:tcW w:type="dxa" w:w="2484"/>
          </w:tcPr>
          <w:p>
            <w:r>
              <w:t>1.0.0-chunked</w:t>
            </w:r>
          </w:p>
        </w:tc>
        <w:tc>
          <w:tcPr>
            <w:tcW w:type="dxa" w:w="2484"/>
          </w:tcPr>
          <w:p>
            <w:r>
              <w:t>qwen2.5:7b-instruct-q4_K_M</w:t>
            </w:r>
          </w:p>
        </w:tc>
        <w:tc>
          <w:tcPr>
            <w:tcW w:type="dxa" w:w="2484"/>
          </w:tcPr>
          <w:p>
            <w:r>
              <w:t>ausente 81/81</w:t>
            </w:r>
          </w:p>
        </w:tc>
      </w:tr>
    </w:tbl>
    <w:p/>
    <w:p>
      <w:pPr>
        <w:pStyle w:val="Heading1"/>
      </w:pPr>
      <w:r>
        <w:t>D. Matriz de aplicabilidad (requisito -&gt; evidencia esperada -&gt; documento alternativo -&gt; justificacion)</w:t>
      </w:r>
    </w:p>
    <w:p>
      <w:r>
        <w:t>Cadena de aplicabilidad fortalecida en v4.1: para cada requisito se documenta que evidencia se esperaria encontrar EN el FS, que documento alternativo seria aceptable como evidencia si el control no esta en el FS mismo, y la justificacion regulatoria de esa alternativa.</w:t>
      </w:r>
    </w:p>
    <w:p>
      <w:r>
        <w:t>Detalle completo (incluye ademas aplicabilidad por 7 tipos documentales del V-model) en matriz_aplicabilidad_FS_v1_2_v4.json.</w:t>
      </w:r>
    </w:p>
    <w:p>
      <w:r>
        <w:rPr>
          <w:b/>
        </w:rPr>
        <w:t>Cadena de aplicabilidad (resumen; texto completo en el JSON)</w:t>
      </w:r>
    </w:p>
    <w:p>
      <w:pPr>
        <w:sectPr>
          <w:headerReference w:type="default" r:id="rId9"/>
          <w:footerReference w:type="default" r:id="rId10"/>
          <w:pgSz w:w="12240" w:h="15840"/>
          <w:pgMar w:top="1440" w:right="1152" w:bottom="1440" w:left="1152" w:header="720" w:footer="720" w:gutter="0"/>
          <w:cols w:space="720"/>
          <w:docGrid w:linePitch="360"/>
        </w:sectPr>
      </w:pPr>
    </w:p>
    <w:tbl>
      <w:tblPr>
        <w:tblStyle w:val="LightGrid-Accent1"/>
        <w:tblW w:type="auto" w:w="0"/>
        <w:tblLook w:firstColumn="1" w:firstRow="1" w:lastColumn="0" w:lastRow="0" w:noHBand="0" w:noVBand="1" w:val="04A0"/>
      </w:tblPr>
      <w:tblGrid>
        <w:gridCol w:w="3600"/>
        <w:gridCol w:w="3600"/>
        <w:gridCol w:w="3600"/>
        <w:gridCol w:w="3600"/>
      </w:tblGrid>
      <w:tr>
        <w:tc>
          <w:tcPr>
            <w:tcW w:type="dxa" w:w="3600"/>
          </w:tcPr>
          <w:p>
            <w:r>
              <w:rPr>
                <w:b/>
              </w:rPr>
              <w:t>req_id</w:t>
            </w:r>
          </w:p>
        </w:tc>
        <w:tc>
          <w:tcPr>
            <w:tcW w:type="dxa" w:w="3600"/>
          </w:tcPr>
          <w:p>
            <w:r>
              <w:rPr>
                <w:b/>
              </w:rPr>
              <w:t>Evidencia esperada en FS</w:t>
            </w:r>
          </w:p>
        </w:tc>
        <w:tc>
          <w:tcPr>
            <w:tcW w:type="dxa" w:w="3600"/>
          </w:tcPr>
          <w:p>
            <w:r>
              <w:rPr>
                <w:b/>
              </w:rPr>
              <w:t>Documento alternativo esperado</w:t>
            </w:r>
          </w:p>
        </w:tc>
        <w:tc>
          <w:tcPr>
            <w:tcW w:type="dxa" w:w="3600"/>
          </w:tcPr>
          <w:p>
            <w:r>
              <w:rPr>
                <w:b/>
              </w:rPr>
              <w:t>Justificacion</w:t>
            </w:r>
          </w:p>
        </w:tc>
      </w:tr>
      <w:tr>
        <w:tc>
          <w:tcPr>
            <w:tcW w:type="dxa" w:w="3600"/>
          </w:tcPr>
          <w:p>
            <w:r>
              <w:t>21_CFR_11.10(a)</w:t>
            </w:r>
          </w:p>
        </w:tc>
        <w:tc>
          <w:tcPr>
            <w:tcW w:type="dxa" w:w="3600"/>
          </w:tcPr>
          <w:p>
            <w:r>
              <w:t>Referencia cruzada a IQ/OQ/PQ y analisis de riesgo GAMP 5 del sistema.</w:t>
            </w:r>
          </w:p>
        </w:tc>
        <w:tc>
          <w:tcPr>
            <w:tcW w:type="dxa" w:w="3600"/>
          </w:tcPr>
          <w:p>
            <w:r>
              <w:t>Protocolo IQ/OQ/PQ independiente (ver REM-GMP</w:t>
            </w:r>
          </w:p>
        </w:tc>
        <w:tc>
          <w:tcPr>
            <w:tcW w:type="dxa" w:w="3600"/>
          </w:tcPr>
          <w:p>
            <w:r>
              <w:t>El protocolo IQ/OQ/PQ es tipicamente un documento separado del FS en e</w:t>
            </w:r>
          </w:p>
        </w:tc>
      </w:tr>
      <w:tr>
        <w:tc>
          <w:tcPr>
            <w:tcW w:type="dxa" w:w="3600"/>
          </w:tcPr>
          <w:p>
            <w:r>
              <w:t>21_CFR_11.10(d)</w:t>
            </w:r>
          </w:p>
        </w:tc>
        <w:tc>
          <w:tcPr>
            <w:tcW w:type="dxa" w:w="3600"/>
          </w:tcPr>
          <w:p>
            <w:r>
              <w:t>Matriz de roles/usuarios, mecanismo de autenticacion/autorizacion (aut</w:t>
            </w:r>
          </w:p>
        </w:tc>
        <w:tc>
          <w:tcPr>
            <w:tcW w:type="dxa" w:w="3600"/>
          </w:tcPr>
          <w:p>
            <w:r>
              <w:t>SOP de control de acceso logico y fisico de R</w:t>
            </w:r>
          </w:p>
        </w:tc>
        <w:tc>
          <w:tcPr>
            <w:tcW w:type="dxa" w:w="3600"/>
          </w:tcPr>
          <w:p>
            <w:r>
              <w:t xml:space="preserve">21 CFR 11.10(d) y Annex 11 S12 no exigen que el control este descrito </w:t>
            </w:r>
          </w:p>
        </w:tc>
      </w:tr>
      <w:tr>
        <w:tc>
          <w:tcPr>
            <w:tcW w:type="dxa" w:w="3600"/>
          </w:tcPr>
          <w:p>
            <w:r>
              <w:t>21_CFR_11.10(e)</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21_CFR_11.10(g)</w:t>
            </w:r>
          </w:p>
        </w:tc>
        <w:tc>
          <w:tcPr>
            <w:tcW w:type="dxa" w:w="3600"/>
          </w:tcPr>
          <w:p>
            <w:r>
              <w:t>Matriz de roles/usuarios, mecanismo de autenticacion/autorizacion (aut</w:t>
            </w:r>
          </w:p>
        </w:tc>
        <w:tc>
          <w:tcPr>
            <w:tcW w:type="dxa" w:w="3600"/>
          </w:tcPr>
          <w:p>
            <w:r>
              <w:t>SOP de control de acceso logico y fisico de R</w:t>
            </w:r>
          </w:p>
        </w:tc>
        <w:tc>
          <w:tcPr>
            <w:tcW w:type="dxa" w:w="3600"/>
          </w:tcPr>
          <w:p>
            <w:r>
              <w:t xml:space="preserve">21 CFR 11.10(d) y Annex 11 S12 no exigen que el control este descrito </w:t>
            </w:r>
          </w:p>
        </w:tc>
      </w:tr>
      <w:tr>
        <w:tc>
          <w:tcPr>
            <w:tcW w:type="dxa" w:w="3600"/>
          </w:tcPr>
          <w:p>
            <w:r>
              <w:t>21_CFR_11.50_11.70</w:t>
            </w:r>
          </w:p>
        </w:tc>
        <w:tc>
          <w:tcPr>
            <w:tcW w:type="dxa" w:w="3600"/>
          </w:tcPr>
          <w:p>
            <w:r>
              <w:t>Descripcion del mecanismo de firma electronica (si aplica al alcance d</w:t>
            </w:r>
          </w:p>
        </w:tc>
        <w:tc>
          <w:tcPr>
            <w:tcW w:type="dxa" w:w="3600"/>
          </w:tcPr>
          <w:p>
            <w:r>
              <w:t>Politica corporativa de firma electronica del</w:t>
            </w:r>
          </w:p>
        </w:tc>
        <w:tc>
          <w:tcPr>
            <w:tcW w:type="dxa" w:w="3600"/>
          </w:tcPr>
          <w:p>
            <w:r>
              <w:t>La firma electronica suele ser una politica a nivel de sistema QMS/ERP</w:t>
            </w:r>
          </w:p>
        </w:tc>
      </w:tr>
      <w:tr>
        <w:tc>
          <w:tcPr>
            <w:tcW w:type="dxa" w:w="3600"/>
          </w:tcPr>
          <w:p>
            <w:r>
              <w:t>ANNEX11_4</w:t>
            </w:r>
          </w:p>
        </w:tc>
        <w:tc>
          <w:tcPr>
            <w:tcW w:type="dxa" w:w="3600"/>
          </w:tcPr>
          <w:p>
            <w:r>
              <w:t>Referencia cruzada a IQ/OQ/PQ y analisis de riesgo GAMP 5 del sistema.</w:t>
            </w:r>
          </w:p>
        </w:tc>
        <w:tc>
          <w:tcPr>
            <w:tcW w:type="dxa" w:w="3600"/>
          </w:tcPr>
          <w:p>
            <w:r>
              <w:t>Protocolo IQ/OQ/PQ independiente (ver REM-GMP</w:t>
            </w:r>
          </w:p>
        </w:tc>
        <w:tc>
          <w:tcPr>
            <w:tcW w:type="dxa" w:w="3600"/>
          </w:tcPr>
          <w:p>
            <w:r>
              <w:t>El protocolo IQ/OQ/PQ es tipicamente un documento separado del FS en e</w:t>
            </w:r>
          </w:p>
        </w:tc>
      </w:tr>
      <w:tr>
        <w:tc>
          <w:tcPr>
            <w:tcW w:type="dxa" w:w="3600"/>
          </w:tcPr>
          <w:p>
            <w:r>
              <w:t>ANNEX11_7.1</w:t>
            </w:r>
          </w:p>
        </w:tc>
        <w:tc>
          <w:tcPr>
            <w:tcW w:type="dxa" w:w="3600"/>
          </w:tcPr>
          <w:p>
            <w:r>
              <w:t>Politica de retencion/backup/restauracion de datos y procedimiento for</w:t>
            </w:r>
          </w:p>
        </w:tc>
        <w:tc>
          <w:tcPr>
            <w:tcW w:type="dxa" w:w="3600"/>
          </w:tcPr>
          <w:p>
            <w:r>
              <w:t>Politica de retencion de datos y SOP de backu</w:t>
            </w:r>
          </w:p>
        </w:tc>
        <w:tc>
          <w:tcPr>
            <w:tcW w:type="dxa" w:w="3600"/>
          </w:tcPr>
          <w:p>
            <w:r>
              <w:t>El almacenamiento/retencion de largo plazo suele gestionarse a nivel d</w:t>
            </w:r>
          </w:p>
        </w:tc>
      </w:tr>
      <w:tr>
        <w:tc>
          <w:tcPr>
            <w:tcW w:type="dxa" w:w="3600"/>
          </w:tcPr>
          <w:p>
            <w:r>
              <w:t>ANNEX11_9</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ANNEX11_12</w:t>
            </w:r>
          </w:p>
        </w:tc>
        <w:tc>
          <w:tcPr>
            <w:tcW w:type="dxa" w:w="3600"/>
          </w:tcPr>
          <w:p>
            <w:r>
              <w:t>Matriz de roles/usuarios, mecanismo de autenticacion/autorizacion (aut</w:t>
            </w:r>
          </w:p>
        </w:tc>
        <w:tc>
          <w:tcPr>
            <w:tcW w:type="dxa" w:w="3600"/>
          </w:tcPr>
          <w:p>
            <w:r>
              <w:t>SOP de control de acceso logico y fisico de R</w:t>
            </w:r>
          </w:p>
        </w:tc>
        <w:tc>
          <w:tcPr>
            <w:tcW w:type="dxa" w:w="3600"/>
          </w:tcPr>
          <w:p>
            <w:r>
              <w:t xml:space="preserve">21 CFR 11.10(d) y Annex 11 S12 no exigen que el control este descrito </w:t>
            </w:r>
          </w:p>
        </w:tc>
      </w:tr>
      <w:tr>
        <w:tc>
          <w:tcPr>
            <w:tcW w:type="dxa" w:w="3600"/>
          </w:tcPr>
          <w:p>
            <w:r>
              <w:t>ANNEX11_17</w:t>
            </w:r>
          </w:p>
        </w:tc>
        <w:tc>
          <w:tcPr>
            <w:tcW w:type="dxa" w:w="3600"/>
          </w:tcPr>
          <w:p>
            <w:r>
              <w:t>Politica de retencion/backup/restauracion de datos y procedimiento for</w:t>
            </w:r>
          </w:p>
        </w:tc>
        <w:tc>
          <w:tcPr>
            <w:tcW w:type="dxa" w:w="3600"/>
          </w:tcPr>
          <w:p>
            <w:r>
              <w:t>Politica de retencion de datos y SOP de backu</w:t>
            </w:r>
          </w:p>
        </w:tc>
        <w:tc>
          <w:tcPr>
            <w:tcW w:type="dxa" w:w="3600"/>
          </w:tcPr>
          <w:p>
            <w:r>
              <w:t>El almacenamiento/retencion de largo plazo suele gestionarse a nivel d</w:t>
            </w:r>
          </w:p>
        </w:tc>
      </w:tr>
      <w:tr>
        <w:tc>
          <w:tcPr>
            <w:tcW w:type="dxa" w:w="3600"/>
          </w:tcPr>
          <w:p>
            <w:r>
              <w:t>ALCOA_ATTRIBUTABLE</w:t>
            </w:r>
          </w:p>
        </w:tc>
        <w:tc>
          <w:tcPr>
            <w:tcW w:type="dxa" w:w="3600"/>
          </w:tcPr>
          <w:p>
            <w:r>
              <w:t>Matriz de roles/usuarios, mecanismo de autenticacion/autorizacion (aut</w:t>
            </w:r>
          </w:p>
        </w:tc>
        <w:tc>
          <w:tcPr>
            <w:tcW w:type="dxa" w:w="3600"/>
          </w:tcPr>
          <w:p>
            <w:r>
              <w:t>SOP de control de acceso logico y fisico de R</w:t>
            </w:r>
          </w:p>
        </w:tc>
        <w:tc>
          <w:tcPr>
            <w:tcW w:type="dxa" w:w="3600"/>
          </w:tcPr>
          <w:p>
            <w:r>
              <w:t xml:space="preserve">21 CFR 11.10(d) y Annex 11 S12 no exigen que el control este descrito </w:t>
            </w:r>
          </w:p>
        </w:tc>
      </w:tr>
      <w:tr>
        <w:tc>
          <w:tcPr>
            <w:tcW w:type="dxa" w:w="3600"/>
          </w:tcPr>
          <w:p>
            <w:r>
              <w:t>ALCOA_LEGIBLE</w:t>
            </w:r>
          </w:p>
        </w:tc>
        <w:tc>
          <w:tcPr>
            <w:tcW w:type="dxa" w:w="3600"/>
          </w:tcPr>
          <w:p>
            <w:r>
              <w:t>Politica de retencion/backup/restauracion de datos y procedimiento for</w:t>
            </w:r>
          </w:p>
        </w:tc>
        <w:tc>
          <w:tcPr>
            <w:tcW w:type="dxa" w:w="3600"/>
          </w:tcPr>
          <w:p>
            <w:r>
              <w:t>Politica de retencion de datos y SOP de backu</w:t>
            </w:r>
          </w:p>
        </w:tc>
        <w:tc>
          <w:tcPr>
            <w:tcW w:type="dxa" w:w="3600"/>
          </w:tcPr>
          <w:p>
            <w:r>
              <w:t>El almacenamiento/retencion de largo plazo suele gestionarse a nivel d</w:t>
            </w:r>
          </w:p>
        </w:tc>
      </w:tr>
      <w:tr>
        <w:tc>
          <w:tcPr>
            <w:tcW w:type="dxa" w:w="3600"/>
          </w:tcPr>
          <w:p>
            <w:r>
              <w:t>ALCOA_CONTEMPORANEOUS</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ALCOA_ORIGINAL</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ALCOA_ACCURATE</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ALCOA_COMPLETE</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ALCOA_CONSISTENT</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ALCOA_ENDURING</w:t>
            </w:r>
          </w:p>
        </w:tc>
        <w:tc>
          <w:tcPr>
            <w:tcW w:type="dxa" w:w="3600"/>
          </w:tcPr>
          <w:p>
            <w:r>
              <w:t>Descripcion de audit trail: captura automatica con timestamp, preserva</w:t>
            </w:r>
          </w:p>
        </w:tc>
        <w:tc>
          <w:tcPr>
            <w:tcW w:type="dxa" w:w="3600"/>
          </w:tcPr>
          <w:p>
            <w:r>
              <w:t>Especificacion tecnica del modulo de audit tr</w:t>
            </w:r>
          </w:p>
        </w:tc>
        <w:tc>
          <w:tcPr>
            <w:tcW w:type="dxa" w:w="3600"/>
          </w:tcPr>
          <w:p>
            <w:r>
              <w:t>El audit trail suele documentarse en una especificacion tecnica del mo</w:t>
            </w:r>
          </w:p>
        </w:tc>
      </w:tr>
      <w:tr>
        <w:tc>
          <w:tcPr>
            <w:tcW w:type="dxa" w:w="3600"/>
          </w:tcPr>
          <w:p>
            <w:r>
              <w:t>ALCOA_AVAILABLE</w:t>
            </w:r>
          </w:p>
        </w:tc>
        <w:tc>
          <w:tcPr>
            <w:tcW w:type="dxa" w:w="3600"/>
          </w:tcPr>
          <w:p>
            <w:r>
              <w:t>Politica de retencion/backup/restauracion de datos y procedimiento for</w:t>
            </w:r>
          </w:p>
        </w:tc>
        <w:tc>
          <w:tcPr>
            <w:tcW w:type="dxa" w:w="3600"/>
          </w:tcPr>
          <w:p>
            <w:r>
              <w:t>Politica de retencion de datos y SOP de backu</w:t>
            </w:r>
          </w:p>
        </w:tc>
        <w:tc>
          <w:tcPr>
            <w:tcW w:type="dxa" w:w="3600"/>
          </w:tcPr>
          <w:p>
            <w:r>
              <w:t>El almacenamiento/retencion de largo plazo suele gestionarse a nivel d</w:t>
            </w:r>
          </w:p>
        </w:tc>
      </w:tr>
    </w:tbl>
    <w:p/>
    <w:p>
      <w:pPr>
        <w:sectPr>
          <w:pgSz w:w="15840" w:h="12240" w:orient="landscape"/>
          <w:pgMar w:top="720" w:right="720" w:bottom="720" w:left="720" w:header="720" w:footer="720" w:gutter="0"/>
          <w:cols w:space="720"/>
          <w:docGrid w:linePitch="360"/>
        </w:sectPr>
      </w:pPr>
    </w:p>
    <w:p>
      <w:pPr>
        <w:pStyle w:val="Heading1"/>
      </w:pPr>
      <w:r>
        <w:t>E. Evaluacion preliminar de impacto GxP</w:t>
      </w:r>
    </w:p>
    <w:p>
      <w:r>
        <w:t>PRELIMINAR: probabilidad, detectabilidad y riesgo residual NO han sido determinados por Ingenieria/QA (requieren un analisis de riesgo formal tipo FMEA sobre el sistema PLC/SCADA-PCS real, fuera del alcance de este reporte documental). Esta seccion NO debe usarse como evaluacion de riesgo final ni como insumo unico para priorizacion de CAPA sin revision de Ingenieria/QA.</w:t>
      </w:r>
    </w:p>
    <w:p>
      <w:r>
        <w:t>Severidad tomada del campo 'severidad' ya emitido por el agente correspondiente (evidencia real del analisis). Probabilidad y detectabilidad se declaran NOT_DETERMINABLE cuando no existe evidencia objetiva calculada por el motor de analisis -- no se estima subjetivamente en este cierre para evitar introducir un numero no trazable.</w:t>
      </w:r>
    </w:p>
    <w:p>
      <w:r>
        <w:t>Impacto en paciente/producto/integridad de datos/regulacion/operacion por finding: ver matriz_riesgo_GxP_FS_v1_2_v4.json (movido al anexo de datos para evitar una tabla en pagina principal demasiado ancha para ser legible).</w:t>
      </w:r>
    </w:p>
    <w:p>
      <w:r>
        <w:rPr>
          <w:b/>
        </w:rPr>
        <w:t>Severidad, probabilidad y detectabilidad (5 dimensiones de impacto completas en el JSON)</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b/>
              </w:rPr>
              <w:t>finding_id</w:t>
            </w:r>
          </w:p>
        </w:tc>
        <w:tc>
          <w:tcPr>
            <w:tcW w:type="dxa" w:w="1987"/>
          </w:tcPr>
          <w:p>
            <w:r>
              <w:rPr>
                <w:b/>
              </w:rPr>
              <w:t>Requisito</w:t>
            </w:r>
          </w:p>
        </w:tc>
        <w:tc>
          <w:tcPr>
            <w:tcW w:type="dxa" w:w="1987"/>
          </w:tcPr>
          <w:p>
            <w:r>
              <w:rPr>
                <w:b/>
              </w:rPr>
              <w:t>Severidad</w:t>
            </w:r>
          </w:p>
        </w:tc>
        <w:tc>
          <w:tcPr>
            <w:tcW w:type="dxa" w:w="1987"/>
          </w:tcPr>
          <w:p>
            <w:r>
              <w:rPr>
                <w:b/>
              </w:rPr>
              <w:t>Probabilidad</w:t>
            </w:r>
          </w:p>
        </w:tc>
        <w:tc>
          <w:tcPr>
            <w:tcW w:type="dxa" w:w="1987"/>
          </w:tcPr>
          <w:p>
            <w:r>
              <w:rPr>
                <w:b/>
              </w:rPr>
              <w:t>Detectabilidad</w:t>
            </w:r>
          </w:p>
        </w:tc>
      </w:tr>
      <w:tr>
        <w:tc>
          <w:tcPr>
            <w:tcW w:type="dxa" w:w="1987"/>
          </w:tcPr>
          <w:p>
            <w:r>
              <w:t>FSV12-01</w:t>
            </w:r>
          </w:p>
        </w:tc>
        <w:tc>
          <w:tcPr>
            <w:tcW w:type="dxa" w:w="1987"/>
          </w:tcPr>
          <w:p>
            <w:r>
              <w:t>21_CFR_11.10(a)</w:t>
            </w:r>
          </w:p>
        </w:tc>
        <w:tc>
          <w:tcPr>
            <w:tcW w:type="dxa" w:w="1987"/>
          </w:tcPr>
          <w:p>
            <w:r>
              <w:t>NOT_DETERMINABLE</w:t>
            </w:r>
          </w:p>
        </w:tc>
        <w:tc>
          <w:tcPr>
            <w:tcW w:type="dxa" w:w="1987"/>
          </w:tcPr>
          <w:p>
            <w:r>
              <w:t>NOT_DETERMINABLE</w:t>
            </w:r>
          </w:p>
        </w:tc>
        <w:tc>
          <w:tcPr>
            <w:tcW w:type="dxa" w:w="1987"/>
          </w:tcPr>
          <w:p>
            <w:r>
              <w:t>NOT_DETERMINABLE</w:t>
            </w:r>
          </w:p>
        </w:tc>
      </w:tr>
      <w:tr>
        <w:tc>
          <w:tcPr>
            <w:tcW w:type="dxa" w:w="1987"/>
          </w:tcPr>
          <w:p>
            <w:r>
              <w:t>FSV12-02</w:t>
            </w:r>
          </w:p>
        </w:tc>
        <w:tc>
          <w:tcPr>
            <w:tcW w:type="dxa" w:w="1987"/>
          </w:tcPr>
          <w:p>
            <w:r>
              <w:t>21_CFR_11.10(d)</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FSV12-03</w:t>
            </w:r>
          </w:p>
        </w:tc>
        <w:tc>
          <w:tcPr>
            <w:tcW w:type="dxa" w:w="1987"/>
          </w:tcPr>
          <w:p>
            <w:r>
              <w:t>21_CFR_11.10(e)</w:t>
            </w:r>
          </w:p>
        </w:tc>
        <w:tc>
          <w:tcPr>
            <w:tcW w:type="dxa" w:w="1987"/>
          </w:tcPr>
          <w:p>
            <w:r>
              <w:t>NOT_DETERMINABLE</w:t>
            </w:r>
          </w:p>
        </w:tc>
        <w:tc>
          <w:tcPr>
            <w:tcW w:type="dxa" w:w="1987"/>
          </w:tcPr>
          <w:p>
            <w:r>
              <w:t>NOT_DETERMINABLE</w:t>
            </w:r>
          </w:p>
        </w:tc>
        <w:tc>
          <w:tcPr>
            <w:tcW w:type="dxa" w:w="1987"/>
          </w:tcPr>
          <w:p>
            <w:r>
              <w:t>NOT_DETERMINABLE</w:t>
            </w:r>
          </w:p>
        </w:tc>
      </w:tr>
      <w:tr>
        <w:tc>
          <w:tcPr>
            <w:tcW w:type="dxa" w:w="1987"/>
          </w:tcPr>
          <w:p>
            <w:r>
              <w:t>FSV12-04</w:t>
            </w:r>
          </w:p>
        </w:tc>
        <w:tc>
          <w:tcPr>
            <w:tcW w:type="dxa" w:w="1987"/>
          </w:tcPr>
          <w:p>
            <w:r>
              <w:t>21_CFR_11.10(g)</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FSV12-05</w:t>
            </w:r>
          </w:p>
        </w:tc>
        <w:tc>
          <w:tcPr>
            <w:tcW w:type="dxa" w:w="1987"/>
          </w:tcPr>
          <w:p>
            <w:r>
              <w:t>21_CFR_11.50_11.70</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FSV12-06</w:t>
            </w:r>
          </w:p>
        </w:tc>
        <w:tc>
          <w:tcPr>
            <w:tcW w:type="dxa" w:w="1987"/>
          </w:tcPr>
          <w:p>
            <w:r>
              <w:t>ANNEX11_4</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FSV12-07</w:t>
            </w:r>
          </w:p>
        </w:tc>
        <w:tc>
          <w:tcPr>
            <w:tcW w:type="dxa" w:w="1987"/>
          </w:tcPr>
          <w:p>
            <w:r>
              <w:t>ANNEX11_7.1</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FSV12-08</w:t>
            </w:r>
          </w:p>
        </w:tc>
        <w:tc>
          <w:tcPr>
            <w:tcW w:type="dxa" w:w="1987"/>
          </w:tcPr>
          <w:p>
            <w:r>
              <w:t>ANNEX11_9</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FSV12-09</w:t>
            </w:r>
          </w:p>
        </w:tc>
        <w:tc>
          <w:tcPr>
            <w:tcW w:type="dxa" w:w="1987"/>
          </w:tcPr>
          <w:p>
            <w:r>
              <w:t>ANNEX11_12</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FSV12-10</w:t>
            </w:r>
          </w:p>
        </w:tc>
        <w:tc>
          <w:tcPr>
            <w:tcW w:type="dxa" w:w="1987"/>
          </w:tcPr>
          <w:p>
            <w:r>
              <w:t>ANNEX11_17</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FSV12-11</w:t>
            </w:r>
          </w:p>
        </w:tc>
        <w:tc>
          <w:tcPr>
            <w:tcW w:type="dxa" w:w="1987"/>
          </w:tcPr>
          <w:p>
            <w:r>
              <w:t>ALCOA_ATTRIBUTABLE</w:t>
            </w:r>
          </w:p>
        </w:tc>
        <w:tc>
          <w:tcPr>
            <w:tcW w:type="dxa" w:w="1987"/>
          </w:tcPr>
          <w:p>
            <w:r>
              <w:t>menor</w:t>
            </w:r>
          </w:p>
        </w:tc>
        <w:tc>
          <w:tcPr>
            <w:tcW w:type="dxa" w:w="1987"/>
          </w:tcPr>
          <w:p>
            <w:r>
              <w:t>NOT_DETERMINABLE</w:t>
            </w:r>
          </w:p>
        </w:tc>
        <w:tc>
          <w:tcPr>
            <w:tcW w:type="dxa" w:w="1987"/>
          </w:tcPr>
          <w:p>
            <w:r>
              <w:t>NOT_DETERMINABLE</w:t>
            </w:r>
          </w:p>
        </w:tc>
      </w:tr>
      <w:tr>
        <w:tc>
          <w:tcPr>
            <w:tcW w:type="dxa" w:w="1987"/>
          </w:tcPr>
          <w:p>
            <w:r>
              <w:t>FSV12-12</w:t>
            </w:r>
          </w:p>
        </w:tc>
        <w:tc>
          <w:tcPr>
            <w:tcW w:type="dxa" w:w="1987"/>
          </w:tcPr>
          <w:p>
            <w:r>
              <w:t>ALCOA_LEGIBLE</w:t>
            </w:r>
          </w:p>
        </w:tc>
        <w:tc>
          <w:tcPr>
            <w:tcW w:type="dxa" w:w="1987"/>
          </w:tcPr>
          <w:p>
            <w:r>
              <w:t>menor</w:t>
            </w:r>
          </w:p>
        </w:tc>
        <w:tc>
          <w:tcPr>
            <w:tcW w:type="dxa" w:w="1987"/>
          </w:tcPr>
          <w:p>
            <w:r>
              <w:t>NOT_DETERMINABLE</w:t>
            </w:r>
          </w:p>
        </w:tc>
        <w:tc>
          <w:tcPr>
            <w:tcW w:type="dxa" w:w="1987"/>
          </w:tcPr>
          <w:p>
            <w:r>
              <w:t>NOT_DETERMINABLE</w:t>
            </w:r>
          </w:p>
        </w:tc>
      </w:tr>
      <w:tr>
        <w:tc>
          <w:tcPr>
            <w:tcW w:type="dxa" w:w="1987"/>
          </w:tcPr>
          <w:p>
            <w:r>
              <w:t>FSV12-13</w:t>
            </w:r>
          </w:p>
        </w:tc>
        <w:tc>
          <w:tcPr>
            <w:tcW w:type="dxa" w:w="1987"/>
          </w:tcPr>
          <w:p>
            <w:r>
              <w:t>ALCOA_CONTEMPORANEOUS</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FSV12-14</w:t>
            </w:r>
          </w:p>
        </w:tc>
        <w:tc>
          <w:tcPr>
            <w:tcW w:type="dxa" w:w="1987"/>
          </w:tcPr>
          <w:p>
            <w:r>
              <w:t>ALCOA_ORIGINAL</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FSV12-15</w:t>
            </w:r>
          </w:p>
        </w:tc>
        <w:tc>
          <w:tcPr>
            <w:tcW w:type="dxa" w:w="1987"/>
          </w:tcPr>
          <w:p>
            <w:r>
              <w:t>ALCOA_ACCURATE</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FSV12-16</w:t>
            </w:r>
          </w:p>
        </w:tc>
        <w:tc>
          <w:tcPr>
            <w:tcW w:type="dxa" w:w="1987"/>
          </w:tcPr>
          <w:p>
            <w:r>
              <w:t>ALCOA_COMPLETE</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FSV12-17</w:t>
            </w:r>
          </w:p>
        </w:tc>
        <w:tc>
          <w:tcPr>
            <w:tcW w:type="dxa" w:w="1987"/>
          </w:tcPr>
          <w:p>
            <w:r>
              <w:t>ALCOA_CONSISTENT</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FSV12-18</w:t>
            </w:r>
          </w:p>
        </w:tc>
        <w:tc>
          <w:tcPr>
            <w:tcW w:type="dxa" w:w="1987"/>
          </w:tcPr>
          <w:p>
            <w:r>
              <w:t>ALCOA_ENDURING</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FSV12-19</w:t>
            </w:r>
          </w:p>
        </w:tc>
        <w:tc>
          <w:tcPr>
            <w:tcW w:type="dxa" w:w="1987"/>
          </w:tcPr>
          <w:p>
            <w:r>
              <w:t>ALCOA_AVAILABLE</w:t>
            </w:r>
          </w:p>
        </w:tc>
        <w:tc>
          <w:tcPr>
            <w:tcW w:type="dxa" w:w="1987"/>
          </w:tcPr>
          <w:p>
            <w:r>
              <w:t>mayor</w:t>
            </w:r>
          </w:p>
        </w:tc>
        <w:tc>
          <w:tcPr>
            <w:tcW w:type="dxa" w:w="1987"/>
          </w:tcPr>
          <w:p>
            <w:r>
              <w:t>NOT_DETERMINABLE</w:t>
            </w:r>
          </w:p>
        </w:tc>
        <w:tc>
          <w:tcPr>
            <w:tcW w:type="dxa" w:w="1987"/>
          </w:tcPr>
          <w:p>
            <w:r>
              <w:t>NOT_DETERMINABLE</w:t>
            </w:r>
          </w:p>
        </w:tc>
      </w:tr>
    </w:tbl>
    <w:p/>
    <w:p>
      <w:pPr>
        <w:pStyle w:val="Heading1"/>
      </w:pPr>
      <w:r>
        <w:t>F. Detalle de los 19 findings</w:t>
      </w:r>
    </w:p>
    <w:p>
      <w:r>
        <w:t>Cada finding incluye 12 campos (requisito, evidencia, paginas, aplicabilidad, clasificacion, riesgo, recomendacion, documento donde se detecto el gap, documento que debe corregirse, evidencia faltante, responsable, criterio de cierre) -- valores tecnicos completos movidos al anexo de datos findings_completos_FS_v1_2_v4.json para mantener esta tabla legible.</w:t>
      </w:r>
    </w:p>
    <w:p>
      <w:r>
        <w:t>Distribucion: DOCUMENTATION_GAP=13, EVIDENCE_NOT_AVAILABLE=2, NOT_DEMONSTRATED_IN_DOSSIER=4, DEMONSTRATED_NONCOMPLIANCE=0 (no usada -- requeriria evidencia operativa directa).</w:t>
      </w:r>
    </w:p>
    <w:p>
      <w:r>
        <w:t>Campo evidencia: ausencia de cita literal se marca ABSENCE_CONFIRMED_IN_FS (no_cumple, confirmado en todas las secciones evaluadas) o NO_LITERAL_EVIDENCE (evidencia_insuficiente) -- ya NO se usa el placeholder generico NO_APLICA (corregido en v4.1, 15 findings actualizados).</w:t>
      </w:r>
    </w:p>
    <w:p>
      <w:r>
        <w:t>Correccion v4.1: FSV12-02, FSV12-07, FSV12-09 y FSV12-19 (los 4 findings que en v3/v4 conservaban texto generico de 'contradiccion interna' anterior a la resolucion humana) fueron actualizados con la resolucion humana ya registrada (decision ff640643-b767-426b-af5f-720f4edee78b, Cesar) y con recomendaciones especificas y verificables en vez de 'revision humana obligatoria: confirmar cual seccion es la vigente' (obsoleto). Ver findings_completos_FS_v1_2_v4.json, campo resolucion_humana_incorporada.</w:t>
      </w:r>
    </w:p>
    <w:p>
      <w:r>
        <w:rPr>
          <w:b/>
        </w:rPr>
        <w:t>Resumen de findings (12 campos completos en findings_completos_FS_v1_2_v4.json)</w:t>
      </w:r>
    </w:p>
    <w:p>
      <w:pPr>
        <w:sectPr>
          <w:pgSz w:w="12240" w:h="15840"/>
          <w:pgMar w:top="720" w:right="1152" w:bottom="720" w:left="1152" w:header="720" w:footer="720" w:gutter="0"/>
          <w:cols w:space="720"/>
          <w:docGrid w:linePitch="360"/>
        </w:sectPr>
      </w:pPr>
    </w:p>
    <w:tbl>
      <w:tblPr>
        <w:tblStyle w:val="LightGrid-Accent1"/>
        <w:tblW w:type="auto" w:w="0"/>
        <w:tblLook w:firstColumn="1" w:firstRow="1" w:lastColumn="0" w:lastRow="0" w:noHBand="0" w:noVBand="1" w:val="04A0"/>
      </w:tblPr>
      <w:tblGrid>
        <w:gridCol w:w="2880"/>
        <w:gridCol w:w="2880"/>
        <w:gridCol w:w="2880"/>
        <w:gridCol w:w="2880"/>
        <w:gridCol w:w="2880"/>
      </w:tblGrid>
      <w:tr>
        <w:tc>
          <w:tcPr>
            <w:tcW w:type="dxa" w:w="2880"/>
          </w:tcPr>
          <w:p>
            <w:r>
              <w:rPr>
                <w:b/>
              </w:rPr>
              <w:t>finding_id</w:t>
            </w:r>
          </w:p>
        </w:tc>
        <w:tc>
          <w:tcPr>
            <w:tcW w:type="dxa" w:w="2880"/>
          </w:tcPr>
          <w:p>
            <w:r>
              <w:rPr>
                <w:b/>
              </w:rPr>
              <w:t>Agente</w:t>
            </w:r>
          </w:p>
        </w:tc>
        <w:tc>
          <w:tcPr>
            <w:tcW w:type="dxa" w:w="2880"/>
          </w:tcPr>
          <w:p>
            <w:r>
              <w:rPr>
                <w:b/>
              </w:rPr>
              <w:t>Requisito</w:t>
            </w:r>
          </w:p>
        </w:tc>
        <w:tc>
          <w:tcPr>
            <w:tcW w:type="dxa" w:w="2880"/>
          </w:tcPr>
          <w:p>
            <w:r>
              <w:rPr>
                <w:b/>
              </w:rPr>
              <w:t>Clasificacion brecha</w:t>
            </w:r>
          </w:p>
        </w:tc>
        <w:tc>
          <w:tcPr>
            <w:tcW w:type="dxa" w:w="2880"/>
          </w:tcPr>
          <w:p>
            <w:r>
              <w:rPr>
                <w:b/>
              </w:rPr>
              <w:t>Severidad</w:t>
            </w:r>
          </w:p>
        </w:tc>
      </w:tr>
      <w:tr>
        <w:tc>
          <w:tcPr>
            <w:tcW w:type="dxa" w:w="2880"/>
          </w:tcPr>
          <w:p>
            <w:r>
              <w:t>FSV12-01</w:t>
            </w:r>
          </w:p>
        </w:tc>
        <w:tc>
          <w:tcPr>
            <w:tcW w:type="dxa" w:w="2880"/>
          </w:tcPr>
          <w:p>
            <w:r>
              <w:t>fda_part11</w:t>
            </w:r>
          </w:p>
        </w:tc>
        <w:tc>
          <w:tcPr>
            <w:tcW w:type="dxa" w:w="2880"/>
          </w:tcPr>
          <w:p>
            <w:r>
              <w:t>21_CFR_11.10(a)</w:t>
            </w:r>
          </w:p>
        </w:tc>
        <w:tc>
          <w:tcPr>
            <w:tcW w:type="dxa" w:w="2880"/>
          </w:tcPr>
          <w:p>
            <w:r>
              <w:t>EVIDENCE_NOT_AVAILABLE</w:t>
            </w:r>
          </w:p>
        </w:tc>
        <w:tc>
          <w:tcPr>
            <w:tcW w:type="dxa" w:w="2880"/>
          </w:tcPr>
          <w:p>
            <w:r>
              <w:t>no_determinada</w:t>
            </w:r>
          </w:p>
        </w:tc>
      </w:tr>
      <w:tr>
        <w:tc>
          <w:tcPr>
            <w:tcW w:type="dxa" w:w="2880"/>
          </w:tcPr>
          <w:p>
            <w:r>
              <w:t>FSV12-02</w:t>
            </w:r>
          </w:p>
        </w:tc>
        <w:tc>
          <w:tcPr>
            <w:tcW w:type="dxa" w:w="2880"/>
          </w:tcPr>
          <w:p>
            <w:r>
              <w:t>fda_part11</w:t>
            </w:r>
          </w:p>
        </w:tc>
        <w:tc>
          <w:tcPr>
            <w:tcW w:type="dxa" w:w="2880"/>
          </w:tcPr>
          <w:p>
            <w:r>
              <w:t>21_CFR_11.10(d)</w:t>
            </w:r>
          </w:p>
        </w:tc>
        <w:tc>
          <w:tcPr>
            <w:tcW w:type="dxa" w:w="2880"/>
          </w:tcPr>
          <w:p>
            <w:r>
              <w:t>DOCUMENTATION_GAP</w:t>
            </w:r>
          </w:p>
        </w:tc>
        <w:tc>
          <w:tcPr>
            <w:tcW w:type="dxa" w:w="2880"/>
          </w:tcPr>
          <w:p>
            <w:r>
              <w:t>mayor</w:t>
            </w:r>
          </w:p>
        </w:tc>
      </w:tr>
      <w:tr>
        <w:tc>
          <w:tcPr>
            <w:tcW w:type="dxa" w:w="2880"/>
          </w:tcPr>
          <w:p>
            <w:r>
              <w:t>FSV12-03</w:t>
            </w:r>
          </w:p>
        </w:tc>
        <w:tc>
          <w:tcPr>
            <w:tcW w:type="dxa" w:w="2880"/>
          </w:tcPr>
          <w:p>
            <w:r>
              <w:t>fda_part11</w:t>
            </w:r>
          </w:p>
        </w:tc>
        <w:tc>
          <w:tcPr>
            <w:tcW w:type="dxa" w:w="2880"/>
          </w:tcPr>
          <w:p>
            <w:r>
              <w:t>21_CFR_11.10(e)</w:t>
            </w:r>
          </w:p>
        </w:tc>
        <w:tc>
          <w:tcPr>
            <w:tcW w:type="dxa" w:w="2880"/>
          </w:tcPr>
          <w:p>
            <w:r>
              <w:t>EVIDENCE_NOT_AVAILABLE</w:t>
            </w:r>
          </w:p>
        </w:tc>
        <w:tc>
          <w:tcPr>
            <w:tcW w:type="dxa" w:w="2880"/>
          </w:tcPr>
          <w:p>
            <w:r>
              <w:t>no_determinada</w:t>
            </w:r>
          </w:p>
        </w:tc>
      </w:tr>
      <w:tr>
        <w:tc>
          <w:tcPr>
            <w:tcW w:type="dxa" w:w="2880"/>
          </w:tcPr>
          <w:p>
            <w:r>
              <w:t>FSV12-04</w:t>
            </w:r>
          </w:p>
        </w:tc>
        <w:tc>
          <w:tcPr>
            <w:tcW w:type="dxa" w:w="2880"/>
          </w:tcPr>
          <w:p>
            <w:r>
              <w:t>fda_part11</w:t>
            </w:r>
          </w:p>
        </w:tc>
        <w:tc>
          <w:tcPr>
            <w:tcW w:type="dxa" w:w="2880"/>
          </w:tcPr>
          <w:p>
            <w:r>
              <w:t>21_CFR_11.10(g)</w:t>
            </w:r>
          </w:p>
        </w:tc>
        <w:tc>
          <w:tcPr>
            <w:tcW w:type="dxa" w:w="2880"/>
          </w:tcPr>
          <w:p>
            <w:r>
              <w:t>DOCUMENTATION_GAP</w:t>
            </w:r>
          </w:p>
        </w:tc>
        <w:tc>
          <w:tcPr>
            <w:tcW w:type="dxa" w:w="2880"/>
          </w:tcPr>
          <w:p>
            <w:r>
              <w:t>mayor</w:t>
            </w:r>
          </w:p>
        </w:tc>
      </w:tr>
      <w:tr>
        <w:tc>
          <w:tcPr>
            <w:tcW w:type="dxa" w:w="2880"/>
          </w:tcPr>
          <w:p>
            <w:r>
              <w:t>FSV12-05</w:t>
            </w:r>
          </w:p>
        </w:tc>
        <w:tc>
          <w:tcPr>
            <w:tcW w:type="dxa" w:w="2880"/>
          </w:tcPr>
          <w:p>
            <w:r>
              <w:t>fda_part11</w:t>
            </w:r>
          </w:p>
        </w:tc>
        <w:tc>
          <w:tcPr>
            <w:tcW w:type="dxa" w:w="2880"/>
          </w:tcPr>
          <w:p>
            <w:r>
              <w:t>21_CFR_11.50_11.70</w:t>
            </w:r>
          </w:p>
        </w:tc>
        <w:tc>
          <w:tcPr>
            <w:tcW w:type="dxa" w:w="2880"/>
          </w:tcPr>
          <w:p>
            <w:r>
              <w:t>DOCUMENTATION_GAP</w:t>
            </w:r>
          </w:p>
        </w:tc>
        <w:tc>
          <w:tcPr>
            <w:tcW w:type="dxa" w:w="2880"/>
          </w:tcPr>
          <w:p>
            <w:r>
              <w:t>mayor</w:t>
            </w:r>
          </w:p>
        </w:tc>
      </w:tr>
      <w:tr>
        <w:tc>
          <w:tcPr>
            <w:tcW w:type="dxa" w:w="2880"/>
          </w:tcPr>
          <w:p>
            <w:r>
              <w:t>FSV12-06</w:t>
            </w:r>
          </w:p>
        </w:tc>
        <w:tc>
          <w:tcPr>
            <w:tcW w:type="dxa" w:w="2880"/>
          </w:tcPr>
          <w:p>
            <w:r>
              <w:t>eu_annex11</w:t>
            </w:r>
          </w:p>
        </w:tc>
        <w:tc>
          <w:tcPr>
            <w:tcW w:type="dxa" w:w="2880"/>
          </w:tcPr>
          <w:p>
            <w:r>
              <w:t>ANNEX11_4</w:t>
            </w:r>
          </w:p>
        </w:tc>
        <w:tc>
          <w:tcPr>
            <w:tcW w:type="dxa" w:w="2880"/>
          </w:tcPr>
          <w:p>
            <w:r>
              <w:t>DOCUMENTATION_GAP</w:t>
            </w:r>
          </w:p>
        </w:tc>
        <w:tc>
          <w:tcPr>
            <w:tcW w:type="dxa" w:w="2880"/>
          </w:tcPr>
          <w:p>
            <w:r>
              <w:t>mayor</w:t>
            </w:r>
          </w:p>
        </w:tc>
      </w:tr>
      <w:tr>
        <w:tc>
          <w:tcPr>
            <w:tcW w:type="dxa" w:w="2880"/>
          </w:tcPr>
          <w:p>
            <w:r>
              <w:t>FSV12-07</w:t>
            </w:r>
          </w:p>
        </w:tc>
        <w:tc>
          <w:tcPr>
            <w:tcW w:type="dxa" w:w="2880"/>
          </w:tcPr>
          <w:p>
            <w:r>
              <w:t>eu_annex11</w:t>
            </w:r>
          </w:p>
        </w:tc>
        <w:tc>
          <w:tcPr>
            <w:tcW w:type="dxa" w:w="2880"/>
          </w:tcPr>
          <w:p>
            <w:r>
              <w:t>ANNEX11_7.1</w:t>
            </w:r>
          </w:p>
        </w:tc>
        <w:tc>
          <w:tcPr>
            <w:tcW w:type="dxa" w:w="2880"/>
          </w:tcPr>
          <w:p>
            <w:r>
              <w:t>NOT_DEMONSTRATED_IN_DOSSIER</w:t>
            </w:r>
          </w:p>
        </w:tc>
        <w:tc>
          <w:tcPr>
            <w:tcW w:type="dxa" w:w="2880"/>
          </w:tcPr>
          <w:p>
            <w:r>
              <w:t>mayor</w:t>
            </w:r>
          </w:p>
        </w:tc>
      </w:tr>
      <w:tr>
        <w:tc>
          <w:tcPr>
            <w:tcW w:type="dxa" w:w="2880"/>
          </w:tcPr>
          <w:p>
            <w:r>
              <w:t>FSV12-08</w:t>
            </w:r>
          </w:p>
        </w:tc>
        <w:tc>
          <w:tcPr>
            <w:tcW w:type="dxa" w:w="2880"/>
          </w:tcPr>
          <w:p>
            <w:r>
              <w:t>eu_annex11</w:t>
            </w:r>
          </w:p>
        </w:tc>
        <w:tc>
          <w:tcPr>
            <w:tcW w:type="dxa" w:w="2880"/>
          </w:tcPr>
          <w:p>
            <w:r>
              <w:t>ANNEX11_9</w:t>
            </w:r>
          </w:p>
        </w:tc>
        <w:tc>
          <w:tcPr>
            <w:tcW w:type="dxa" w:w="2880"/>
          </w:tcPr>
          <w:p>
            <w:r>
              <w:t>DOCUMENTATION_GAP</w:t>
            </w:r>
          </w:p>
        </w:tc>
        <w:tc>
          <w:tcPr>
            <w:tcW w:type="dxa" w:w="2880"/>
          </w:tcPr>
          <w:p>
            <w:r>
              <w:t>mayor</w:t>
            </w:r>
          </w:p>
        </w:tc>
      </w:tr>
      <w:tr>
        <w:tc>
          <w:tcPr>
            <w:tcW w:type="dxa" w:w="2880"/>
          </w:tcPr>
          <w:p>
            <w:r>
              <w:t>FSV12-09</w:t>
            </w:r>
          </w:p>
        </w:tc>
        <w:tc>
          <w:tcPr>
            <w:tcW w:type="dxa" w:w="2880"/>
          </w:tcPr>
          <w:p>
            <w:r>
              <w:t>eu_annex11</w:t>
            </w:r>
          </w:p>
        </w:tc>
        <w:tc>
          <w:tcPr>
            <w:tcW w:type="dxa" w:w="2880"/>
          </w:tcPr>
          <w:p>
            <w:r>
              <w:t>ANNEX11_12</w:t>
            </w:r>
          </w:p>
        </w:tc>
        <w:tc>
          <w:tcPr>
            <w:tcW w:type="dxa" w:w="2880"/>
          </w:tcPr>
          <w:p>
            <w:r>
              <w:t>DOCUMENTATION_GAP</w:t>
            </w:r>
          </w:p>
        </w:tc>
        <w:tc>
          <w:tcPr>
            <w:tcW w:type="dxa" w:w="2880"/>
          </w:tcPr>
          <w:p>
            <w:r>
              <w:t>mayor</w:t>
            </w:r>
          </w:p>
        </w:tc>
      </w:tr>
      <w:tr>
        <w:tc>
          <w:tcPr>
            <w:tcW w:type="dxa" w:w="2880"/>
          </w:tcPr>
          <w:p>
            <w:r>
              <w:t>FSV12-10</w:t>
            </w:r>
          </w:p>
        </w:tc>
        <w:tc>
          <w:tcPr>
            <w:tcW w:type="dxa" w:w="2880"/>
          </w:tcPr>
          <w:p>
            <w:r>
              <w:t>eu_annex11</w:t>
            </w:r>
          </w:p>
        </w:tc>
        <w:tc>
          <w:tcPr>
            <w:tcW w:type="dxa" w:w="2880"/>
          </w:tcPr>
          <w:p>
            <w:r>
              <w:t>ANNEX11_17</w:t>
            </w:r>
          </w:p>
        </w:tc>
        <w:tc>
          <w:tcPr>
            <w:tcW w:type="dxa" w:w="2880"/>
          </w:tcPr>
          <w:p>
            <w:r>
              <w:t>DOCUMENTATION_GAP</w:t>
            </w:r>
          </w:p>
        </w:tc>
        <w:tc>
          <w:tcPr>
            <w:tcW w:type="dxa" w:w="2880"/>
          </w:tcPr>
          <w:p>
            <w:r>
              <w:t>mayor</w:t>
            </w:r>
          </w:p>
        </w:tc>
      </w:tr>
      <w:tr>
        <w:tc>
          <w:tcPr>
            <w:tcW w:type="dxa" w:w="2880"/>
          </w:tcPr>
          <w:p>
            <w:r>
              <w:t>FSV12-11</w:t>
            </w:r>
          </w:p>
        </w:tc>
        <w:tc>
          <w:tcPr>
            <w:tcW w:type="dxa" w:w="2880"/>
          </w:tcPr>
          <w:p>
            <w:r>
              <w:t>alcoa_plus</w:t>
            </w:r>
          </w:p>
        </w:tc>
        <w:tc>
          <w:tcPr>
            <w:tcW w:type="dxa" w:w="2880"/>
          </w:tcPr>
          <w:p>
            <w:r>
              <w:t>ALCOA_ATTRIBUTABLE</w:t>
            </w:r>
          </w:p>
        </w:tc>
        <w:tc>
          <w:tcPr>
            <w:tcW w:type="dxa" w:w="2880"/>
          </w:tcPr>
          <w:p>
            <w:r>
              <w:t>NOT_DEMONSTRATED_IN_DOSSIER</w:t>
            </w:r>
          </w:p>
        </w:tc>
        <w:tc>
          <w:tcPr>
            <w:tcW w:type="dxa" w:w="2880"/>
          </w:tcPr>
          <w:p>
            <w:r>
              <w:t>menor</w:t>
            </w:r>
          </w:p>
        </w:tc>
      </w:tr>
      <w:tr>
        <w:tc>
          <w:tcPr>
            <w:tcW w:type="dxa" w:w="2880"/>
          </w:tcPr>
          <w:p>
            <w:r>
              <w:t>FSV12-12</w:t>
            </w:r>
          </w:p>
        </w:tc>
        <w:tc>
          <w:tcPr>
            <w:tcW w:type="dxa" w:w="2880"/>
          </w:tcPr>
          <w:p>
            <w:r>
              <w:t>alcoa_plus</w:t>
            </w:r>
          </w:p>
        </w:tc>
        <w:tc>
          <w:tcPr>
            <w:tcW w:type="dxa" w:w="2880"/>
          </w:tcPr>
          <w:p>
            <w:r>
              <w:t>ALCOA_LEGIBLE</w:t>
            </w:r>
          </w:p>
        </w:tc>
        <w:tc>
          <w:tcPr>
            <w:tcW w:type="dxa" w:w="2880"/>
          </w:tcPr>
          <w:p>
            <w:r>
              <w:t>NOT_DEMONSTRATED_IN_DOSSIER</w:t>
            </w:r>
          </w:p>
        </w:tc>
        <w:tc>
          <w:tcPr>
            <w:tcW w:type="dxa" w:w="2880"/>
          </w:tcPr>
          <w:p>
            <w:r>
              <w:t>menor</w:t>
            </w:r>
          </w:p>
        </w:tc>
      </w:tr>
      <w:tr>
        <w:tc>
          <w:tcPr>
            <w:tcW w:type="dxa" w:w="2880"/>
          </w:tcPr>
          <w:p>
            <w:r>
              <w:t>FSV12-13</w:t>
            </w:r>
          </w:p>
        </w:tc>
        <w:tc>
          <w:tcPr>
            <w:tcW w:type="dxa" w:w="2880"/>
          </w:tcPr>
          <w:p>
            <w:r>
              <w:t>alcoa_plus</w:t>
            </w:r>
          </w:p>
        </w:tc>
        <w:tc>
          <w:tcPr>
            <w:tcW w:type="dxa" w:w="2880"/>
          </w:tcPr>
          <w:p>
            <w:r>
              <w:t>ALCOA_CONTEMPORANEOUS</w:t>
            </w:r>
          </w:p>
        </w:tc>
        <w:tc>
          <w:tcPr>
            <w:tcW w:type="dxa" w:w="2880"/>
          </w:tcPr>
          <w:p>
            <w:r>
              <w:t>DOCUMENTATION_GAP</w:t>
            </w:r>
          </w:p>
        </w:tc>
        <w:tc>
          <w:tcPr>
            <w:tcW w:type="dxa" w:w="2880"/>
          </w:tcPr>
          <w:p>
            <w:r>
              <w:t>mayor</w:t>
            </w:r>
          </w:p>
        </w:tc>
      </w:tr>
      <w:tr>
        <w:tc>
          <w:tcPr>
            <w:tcW w:type="dxa" w:w="2880"/>
          </w:tcPr>
          <w:p>
            <w:r>
              <w:t>FSV12-14</w:t>
            </w:r>
          </w:p>
        </w:tc>
        <w:tc>
          <w:tcPr>
            <w:tcW w:type="dxa" w:w="2880"/>
          </w:tcPr>
          <w:p>
            <w:r>
              <w:t>alcoa_plus</w:t>
            </w:r>
          </w:p>
        </w:tc>
        <w:tc>
          <w:tcPr>
            <w:tcW w:type="dxa" w:w="2880"/>
          </w:tcPr>
          <w:p>
            <w:r>
              <w:t>ALCOA_ORIGINAL</w:t>
            </w:r>
          </w:p>
        </w:tc>
        <w:tc>
          <w:tcPr>
            <w:tcW w:type="dxa" w:w="2880"/>
          </w:tcPr>
          <w:p>
            <w:r>
              <w:t>DOCUMENTATION_GAP</w:t>
            </w:r>
          </w:p>
        </w:tc>
        <w:tc>
          <w:tcPr>
            <w:tcW w:type="dxa" w:w="2880"/>
          </w:tcPr>
          <w:p>
            <w:r>
              <w:t>mayor</w:t>
            </w:r>
          </w:p>
        </w:tc>
      </w:tr>
      <w:tr>
        <w:tc>
          <w:tcPr>
            <w:tcW w:type="dxa" w:w="2880"/>
          </w:tcPr>
          <w:p>
            <w:r>
              <w:t>FSV12-15</w:t>
            </w:r>
          </w:p>
        </w:tc>
        <w:tc>
          <w:tcPr>
            <w:tcW w:type="dxa" w:w="2880"/>
          </w:tcPr>
          <w:p>
            <w:r>
              <w:t>alcoa_plus</w:t>
            </w:r>
          </w:p>
        </w:tc>
        <w:tc>
          <w:tcPr>
            <w:tcW w:type="dxa" w:w="2880"/>
          </w:tcPr>
          <w:p>
            <w:r>
              <w:t>ALCOA_ACCURATE</w:t>
            </w:r>
          </w:p>
        </w:tc>
        <w:tc>
          <w:tcPr>
            <w:tcW w:type="dxa" w:w="2880"/>
          </w:tcPr>
          <w:p>
            <w:r>
              <w:t>DOCUMENTATION_GAP</w:t>
            </w:r>
          </w:p>
        </w:tc>
        <w:tc>
          <w:tcPr>
            <w:tcW w:type="dxa" w:w="2880"/>
          </w:tcPr>
          <w:p>
            <w:r>
              <w:t>mayor</w:t>
            </w:r>
          </w:p>
        </w:tc>
      </w:tr>
      <w:tr>
        <w:tc>
          <w:tcPr>
            <w:tcW w:type="dxa" w:w="2880"/>
          </w:tcPr>
          <w:p>
            <w:r>
              <w:t>FSV12-16</w:t>
            </w:r>
          </w:p>
        </w:tc>
        <w:tc>
          <w:tcPr>
            <w:tcW w:type="dxa" w:w="2880"/>
          </w:tcPr>
          <w:p>
            <w:r>
              <w:t>alcoa_plus</w:t>
            </w:r>
          </w:p>
        </w:tc>
        <w:tc>
          <w:tcPr>
            <w:tcW w:type="dxa" w:w="2880"/>
          </w:tcPr>
          <w:p>
            <w:r>
              <w:t>ALCOA_COMPLETE</w:t>
            </w:r>
          </w:p>
        </w:tc>
        <w:tc>
          <w:tcPr>
            <w:tcW w:type="dxa" w:w="2880"/>
          </w:tcPr>
          <w:p>
            <w:r>
              <w:t>DOCUMENTATION_GAP</w:t>
            </w:r>
          </w:p>
        </w:tc>
        <w:tc>
          <w:tcPr>
            <w:tcW w:type="dxa" w:w="2880"/>
          </w:tcPr>
          <w:p>
            <w:r>
              <w:t>mayor</w:t>
            </w:r>
          </w:p>
        </w:tc>
      </w:tr>
      <w:tr>
        <w:tc>
          <w:tcPr>
            <w:tcW w:type="dxa" w:w="2880"/>
          </w:tcPr>
          <w:p>
            <w:r>
              <w:t>FSV12-17</w:t>
            </w:r>
          </w:p>
        </w:tc>
        <w:tc>
          <w:tcPr>
            <w:tcW w:type="dxa" w:w="2880"/>
          </w:tcPr>
          <w:p>
            <w:r>
              <w:t>alcoa_plus</w:t>
            </w:r>
          </w:p>
        </w:tc>
        <w:tc>
          <w:tcPr>
            <w:tcW w:type="dxa" w:w="2880"/>
          </w:tcPr>
          <w:p>
            <w:r>
              <w:t>ALCOA_CONSISTENT</w:t>
            </w:r>
          </w:p>
        </w:tc>
        <w:tc>
          <w:tcPr>
            <w:tcW w:type="dxa" w:w="2880"/>
          </w:tcPr>
          <w:p>
            <w:r>
              <w:t>DOCUMENTATION_GAP</w:t>
            </w:r>
          </w:p>
        </w:tc>
        <w:tc>
          <w:tcPr>
            <w:tcW w:type="dxa" w:w="2880"/>
          </w:tcPr>
          <w:p>
            <w:r>
              <w:t>mayor</w:t>
            </w:r>
          </w:p>
        </w:tc>
      </w:tr>
      <w:tr>
        <w:tc>
          <w:tcPr>
            <w:tcW w:type="dxa" w:w="2880"/>
          </w:tcPr>
          <w:p>
            <w:r>
              <w:t>FSV12-18</w:t>
            </w:r>
          </w:p>
        </w:tc>
        <w:tc>
          <w:tcPr>
            <w:tcW w:type="dxa" w:w="2880"/>
          </w:tcPr>
          <w:p>
            <w:r>
              <w:t>alcoa_plus</w:t>
            </w:r>
          </w:p>
        </w:tc>
        <w:tc>
          <w:tcPr>
            <w:tcW w:type="dxa" w:w="2880"/>
          </w:tcPr>
          <w:p>
            <w:r>
              <w:t>ALCOA_ENDURING</w:t>
            </w:r>
          </w:p>
        </w:tc>
        <w:tc>
          <w:tcPr>
            <w:tcW w:type="dxa" w:w="2880"/>
          </w:tcPr>
          <w:p>
            <w:r>
              <w:t>DOCUMENTATION_GAP</w:t>
            </w:r>
          </w:p>
        </w:tc>
        <w:tc>
          <w:tcPr>
            <w:tcW w:type="dxa" w:w="2880"/>
          </w:tcPr>
          <w:p>
            <w:r>
              <w:t>mayor</w:t>
            </w:r>
          </w:p>
        </w:tc>
      </w:tr>
      <w:tr>
        <w:tc>
          <w:tcPr>
            <w:tcW w:type="dxa" w:w="2880"/>
          </w:tcPr>
          <w:p>
            <w:r>
              <w:t>FSV12-19</w:t>
            </w:r>
          </w:p>
        </w:tc>
        <w:tc>
          <w:tcPr>
            <w:tcW w:type="dxa" w:w="2880"/>
          </w:tcPr>
          <w:p>
            <w:r>
              <w:t>alcoa_plus</w:t>
            </w:r>
          </w:p>
        </w:tc>
        <w:tc>
          <w:tcPr>
            <w:tcW w:type="dxa" w:w="2880"/>
          </w:tcPr>
          <w:p>
            <w:r>
              <w:t>ALCOA_AVAILABLE</w:t>
            </w:r>
          </w:p>
        </w:tc>
        <w:tc>
          <w:tcPr>
            <w:tcW w:type="dxa" w:w="2880"/>
          </w:tcPr>
          <w:p>
            <w:r>
              <w:t>NOT_DEMONSTRATED_IN_DOSSIER</w:t>
            </w:r>
          </w:p>
        </w:tc>
        <w:tc>
          <w:tcPr>
            <w:tcW w:type="dxa" w:w="2880"/>
          </w:tcPr>
          <w:p>
            <w:r>
              <w:t>mayor</w:t>
            </w:r>
          </w:p>
        </w:tc>
      </w:tr>
    </w:tbl>
    <w:p/>
    <w:p>
      <w:pPr>
        <w:sectPr>
          <w:pgSz w:w="15840" w:h="12240" w:orient="landscape"/>
          <w:pgMar w:top="720" w:right="720" w:bottom="720" w:left="720" w:header="720" w:footer="720" w:gutter="0"/>
          <w:cols w:space="720"/>
          <w:docGrid w:linePitch="360"/>
        </w:sectPr>
      </w:pPr>
    </w:p>
    <w:p>
      <w:pPr>
        <w:pStyle w:val="Heading1"/>
      </w:pPr>
      <w:r>
        <w:t>G. Matriz de trazabilidad (V-model)</w:t>
      </w:r>
    </w:p>
    <w:p>
      <w:r>
        <w:t>Cadena: URS -&gt; riesgo -&gt; FS -&gt; DS/configuracion -&gt; control -&gt; prueba -&gt; IQ/OQ/PQ -&gt; resultado -&gt; desviacion -&gt; evidencia -&gt; aprobacion.</w:t>
      </w:r>
    </w:p>
    <w:p>
      <w:r>
        <w:t>Solo 2 de 11 eslabones (FS y evidencia) tienen datos reales disponibles en el alcance de este cierre. Los 9 eslabones restantes se marcan NOT_AVAILABLE_IN_THIS_ANALYSIS_SCOPE -- NO se inventan enlaces faltantes.</w:t>
      </w:r>
    </w:p>
    <w:p>
      <w:r>
        <w:t>Las 11 columnas completas de la cadena (incluyendo los 9 eslabones NOT_AVAILABLE_IN_THIS_ANALYSIS_SCOPE por finding) se movieron al anexo de datos matriz_trazabilidad_FS_v1_2_v4.json -- se omiten de esta tabla porque son identicas para las 19 filas (todas NOT_AVAILABLE salvo FS y evidencia) y una tabla de 11 columnas repitiendo el mismo valor no es legible.</w:t>
      </w:r>
    </w:p>
    <w:p>
      <w:r>
        <w:rPr>
          <w:b/>
        </w:rPr>
        <w:t>Resumen de trazabilidad (eslabones disponibles/totales; detalle de los 11 eslabones en el JSON)</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finding_id</w:t>
            </w:r>
          </w:p>
        </w:tc>
        <w:tc>
          <w:tcPr>
            <w:tcW w:type="dxa" w:w="2484"/>
          </w:tcPr>
          <w:p>
            <w:r>
              <w:rPr>
                <w:b/>
              </w:rPr>
              <w:t>FS (eslabon disponible)</w:t>
            </w:r>
          </w:p>
        </w:tc>
        <w:tc>
          <w:tcPr>
            <w:tcW w:type="dxa" w:w="2484"/>
          </w:tcPr>
          <w:p>
            <w:r>
              <w:rPr>
                <w:b/>
              </w:rPr>
              <w:t>Eslabones disponibles</w:t>
            </w:r>
          </w:p>
        </w:tc>
        <w:tc>
          <w:tcPr>
            <w:tcW w:type="dxa" w:w="2484"/>
          </w:tcPr>
          <w:p>
            <w:r>
              <w:rPr>
                <w:b/>
              </w:rPr>
              <w:t>Aprobacion</w:t>
            </w:r>
          </w:p>
        </w:tc>
      </w:tr>
      <w:tr>
        <w:tc>
          <w:tcPr>
            <w:tcW w:type="dxa" w:w="2484"/>
          </w:tcPr>
          <w:p>
            <w:r>
              <w:t>FSV12-01</w:t>
            </w:r>
          </w:p>
        </w:tc>
        <w:tc>
          <w:tcPr>
            <w:tcW w:type="dxa" w:w="2484"/>
          </w:tcPr>
          <w:p>
            <w:r>
              <w:t>215115305 SCADA-PCS Misc PLC System FS_v1.2.pdf -- pagi</w:t>
            </w:r>
          </w:p>
        </w:tc>
        <w:tc>
          <w:tcPr>
            <w:tcW w:type="dxa" w:w="2484"/>
          </w:tcPr>
          <w:p>
            <w:r>
              <w:t>2/11</w:t>
            </w:r>
          </w:p>
        </w:tc>
        <w:tc>
          <w:tcPr>
            <w:tcW w:type="dxa" w:w="2484"/>
          </w:tcPr>
          <w:p>
            <w:r>
              <w:t>PENDIENTE -- QA/Validacion (borrador v4 sin aprobar)</w:t>
            </w:r>
          </w:p>
        </w:tc>
      </w:tr>
      <w:tr>
        <w:tc>
          <w:tcPr>
            <w:tcW w:type="dxa" w:w="2484"/>
          </w:tcPr>
          <w:p>
            <w:r>
              <w:t>FSV12-02</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FSV12-03</w:t>
            </w:r>
          </w:p>
        </w:tc>
        <w:tc>
          <w:tcPr>
            <w:tcW w:type="dxa" w:w="2484"/>
          </w:tcPr>
          <w:p>
            <w:r>
              <w:t>215115305 SCADA-PCS Misc PLC System FS_v1.2.pdf -- pagi</w:t>
            </w:r>
          </w:p>
        </w:tc>
        <w:tc>
          <w:tcPr>
            <w:tcW w:type="dxa" w:w="2484"/>
          </w:tcPr>
          <w:p>
            <w:r>
              <w:t>2/11</w:t>
            </w:r>
          </w:p>
        </w:tc>
        <w:tc>
          <w:tcPr>
            <w:tcW w:type="dxa" w:w="2484"/>
          </w:tcPr>
          <w:p>
            <w:r>
              <w:t>PENDIENTE -- QA/Validacion (borrador v4 sin aprobar)</w:t>
            </w:r>
          </w:p>
        </w:tc>
      </w:tr>
      <w:tr>
        <w:tc>
          <w:tcPr>
            <w:tcW w:type="dxa" w:w="2484"/>
          </w:tcPr>
          <w:p>
            <w:r>
              <w:t>FSV12-04</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FSV12-05</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FSV12-06</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FSV12-07</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FSV12-08</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FSV12-09</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FSV12-10</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FSV12-11</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FSV12-12</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FSV12-13</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FSV12-14</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FSV12-15</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FSV12-16</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FSV12-17</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FSV12-18</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r>
        <w:tc>
          <w:tcPr>
            <w:tcW w:type="dxa" w:w="2484"/>
          </w:tcPr>
          <w:p>
            <w:r>
              <w:t>FSV12-19</w:t>
            </w:r>
          </w:p>
        </w:tc>
        <w:tc>
          <w:tcPr>
            <w:tcW w:type="dxa" w:w="2484"/>
          </w:tcPr>
          <w:p>
            <w:r>
              <w:t xml:space="preserve">215115305 SCADA-PCS Misc PLC System FS_v1.2.pdf -- pag </w:t>
            </w:r>
          </w:p>
        </w:tc>
        <w:tc>
          <w:tcPr>
            <w:tcW w:type="dxa" w:w="2484"/>
          </w:tcPr>
          <w:p>
            <w:r>
              <w:t>2/11</w:t>
            </w:r>
          </w:p>
        </w:tc>
        <w:tc>
          <w:tcPr>
            <w:tcW w:type="dxa" w:w="2484"/>
          </w:tcPr>
          <w:p>
            <w:r>
              <w:t>PENDIENTE -- QA/Validacion (borrador v4 sin aprobar)</w:t>
            </w:r>
          </w:p>
        </w:tc>
      </w:tr>
    </w:tbl>
    <w:p/>
    <w:p>
      <w:pPr>
        <w:pStyle w:val="Heading1"/>
      </w:pPr>
      <w:r>
        <w:t>H. Matriz CAPA (COR-1 a COR-5 + REM-GMPAI-001)</w:t>
      </w:r>
    </w:p>
    <w:p>
      <w:r>
        <w:t>Ninguna accion CAPA de esta matriz se cierra automaticamente. El cierre requiere evidencia de implementacion Y aprobacion QA/Validacion, registradas fuera de este reporte. [v4.1] Se diferencia explicitamente propietario_propuesto (sugerido por este reporte) de propietario_aceptado (PENDIENTE hasta aceptacion formal), y fecha_propuesta de fecha_aprobada (PENDIENTE hasta aprobacion formal). Ninguna CAPA se cierra ni se da por aceptada en este reporte.</w:t>
      </w:r>
    </w:p>
    <w:p>
      <w:r>
        <w:t>Se diferencia explicitamente propietario/fecha PROPUESTOS (sugeridos por este reporte) de propietario/fecha ACEPTADOS/APROBADOS (PENDIENTE en el 100% de las CAPA -- ninguna aceptacion ni fecha formal ha ocurrido todavia). Detalle completo (9 campos por CAPA) en matriz_CAPA_FS_v1_2_v4.json.</w:t>
      </w:r>
    </w:p>
    <w:p>
      <w:r>
        <w:rPr>
          <w:b/>
        </w:rPr>
        <w:t>Resumen CAPA -- propuesto vs aceptado/aprobado (campos completos en el JSON)</w:t>
      </w:r>
    </w:p>
    <w:p>
      <w:pPr>
        <w:sectPr>
          <w:pgSz w:w="12240" w:h="15840"/>
          <w:pgMar w:top="720" w:right="1152" w:bottom="720" w:left="1152" w:header="720" w:footer="720" w:gutter="0"/>
          <w:cols w:space="720"/>
          <w:docGrid w:linePitch="360"/>
        </w:sectPr>
      </w:pPr>
    </w:p>
    <w:tbl>
      <w:tblPr>
        <w:tblStyle w:val="LightGrid-Accent1"/>
        <w:tblW w:type="auto" w:w="0"/>
        <w:tblLook w:firstColumn="1" w:firstRow="1" w:lastColumn="0" w:lastRow="0" w:noHBand="0" w:noVBand="1" w:val="04A0"/>
      </w:tblPr>
      <w:tblGrid>
        <w:gridCol w:w="2400"/>
        <w:gridCol w:w="2400"/>
        <w:gridCol w:w="2400"/>
        <w:gridCol w:w="2400"/>
        <w:gridCol w:w="2400"/>
        <w:gridCol w:w="2400"/>
      </w:tblGrid>
      <w:tr>
        <w:tc>
          <w:tcPr>
            <w:tcW w:type="dxa" w:w="2400"/>
          </w:tcPr>
          <w:p>
            <w:r>
              <w:rPr>
                <w:b/>
              </w:rPr>
              <w:t>CAPA ID</w:t>
            </w:r>
          </w:p>
        </w:tc>
        <w:tc>
          <w:tcPr>
            <w:tcW w:type="dxa" w:w="2400"/>
          </w:tcPr>
          <w:p>
            <w:r>
              <w:rPr>
                <w:b/>
              </w:rPr>
              <w:t>Tema</w:t>
            </w:r>
          </w:p>
        </w:tc>
        <w:tc>
          <w:tcPr>
            <w:tcW w:type="dxa" w:w="2400"/>
          </w:tcPr>
          <w:p>
            <w:r>
              <w:rPr>
                <w:b/>
              </w:rPr>
              <w:t>Prioridad</w:t>
            </w:r>
          </w:p>
        </w:tc>
        <w:tc>
          <w:tcPr>
            <w:tcW w:type="dxa" w:w="2400"/>
          </w:tcPr>
          <w:p>
            <w:r>
              <w:rPr>
                <w:b/>
              </w:rPr>
              <w:t>Propietario propuesto</w:t>
            </w:r>
          </w:p>
        </w:tc>
        <w:tc>
          <w:tcPr>
            <w:tcW w:type="dxa" w:w="2400"/>
          </w:tcPr>
          <w:p>
            <w:r>
              <w:rPr>
                <w:b/>
              </w:rPr>
              <w:t>Propietario aceptado</w:t>
            </w:r>
          </w:p>
        </w:tc>
        <w:tc>
          <w:tcPr>
            <w:tcW w:type="dxa" w:w="2400"/>
          </w:tcPr>
          <w:p>
            <w:r>
              <w:rPr>
                <w:b/>
              </w:rPr>
              <w:t>Fecha aprobada</w:t>
            </w:r>
          </w:p>
        </w:tc>
      </w:tr>
      <w:tr>
        <w:tc>
          <w:tcPr>
            <w:tcW w:type="dxa" w:w="2400"/>
          </w:tcPr>
          <w:p>
            <w:r>
              <w:t>COR-1</w:t>
            </w:r>
          </w:p>
        </w:tc>
        <w:tc>
          <w:tcPr>
            <w:tcW w:type="dxa" w:w="2400"/>
          </w:tcPr>
          <w:p>
            <w:r>
              <w:t>Control de acceso y autorizacion</w:t>
            </w:r>
          </w:p>
        </w:tc>
        <w:tc>
          <w:tcPr>
            <w:tcW w:type="dxa" w:w="2400"/>
          </w:tcPr>
          <w:p>
            <w:r>
              <w:t>ALTA</w:t>
            </w:r>
          </w:p>
        </w:tc>
        <w:tc>
          <w:tcPr>
            <w:tcW w:type="dxa" w:w="2400"/>
          </w:tcPr>
          <w:p>
            <w:r>
              <w:t>Ingenieria de Control (Rockw</w:t>
            </w:r>
          </w:p>
        </w:tc>
        <w:tc>
          <w:tcPr>
            <w:tcW w:type="dxa" w:w="2400"/>
          </w:tcPr>
          <w:p>
            <w:r>
              <w:t>PENDIENTE -- no acepta</w:t>
            </w:r>
          </w:p>
        </w:tc>
        <w:tc>
          <w:tcPr>
            <w:tcW w:type="dxa" w:w="2400"/>
          </w:tcPr>
          <w:p>
            <w:r>
              <w:t>PENDIENTE -- ninguna</w:t>
            </w:r>
          </w:p>
        </w:tc>
      </w:tr>
      <w:tr>
        <w:tc>
          <w:tcPr>
            <w:tcW w:type="dxa" w:w="2400"/>
          </w:tcPr>
          <w:p>
            <w:r>
              <w:t>COR-2</w:t>
            </w:r>
          </w:p>
        </w:tc>
        <w:tc>
          <w:tcPr>
            <w:tcW w:type="dxa" w:w="2400"/>
          </w:tcPr>
          <w:p>
            <w:r>
              <w:t>Audit trail e integridad del dato (</w:t>
            </w:r>
          </w:p>
        </w:tc>
        <w:tc>
          <w:tcPr>
            <w:tcW w:type="dxa" w:w="2400"/>
          </w:tcPr>
          <w:p>
            <w:r>
              <w:t>ALTA</w:t>
            </w:r>
          </w:p>
        </w:tc>
        <w:tc>
          <w:tcPr>
            <w:tcW w:type="dxa" w:w="2400"/>
          </w:tcPr>
          <w:p>
            <w:r>
              <w:t>Ingenieria de Control (Rockw</w:t>
            </w:r>
          </w:p>
        </w:tc>
        <w:tc>
          <w:tcPr>
            <w:tcW w:type="dxa" w:w="2400"/>
          </w:tcPr>
          <w:p>
            <w:r>
              <w:t>PENDIENTE -- no acepta</w:t>
            </w:r>
          </w:p>
        </w:tc>
        <w:tc>
          <w:tcPr>
            <w:tcW w:type="dxa" w:w="2400"/>
          </w:tcPr>
          <w:p>
            <w:r>
              <w:t>PENDIENTE -- ninguna</w:t>
            </w:r>
          </w:p>
        </w:tc>
      </w:tr>
      <w:tr>
        <w:tc>
          <w:tcPr>
            <w:tcW w:type="dxa" w:w="2400"/>
          </w:tcPr>
          <w:p>
            <w:r>
              <w:t>COR-3</w:t>
            </w:r>
          </w:p>
        </w:tc>
        <w:tc>
          <w:tcPr>
            <w:tcW w:type="dxa" w:w="2400"/>
          </w:tcPr>
          <w:p>
            <w:r>
              <w:t>Firma electronica</w:t>
            </w:r>
          </w:p>
        </w:tc>
        <w:tc>
          <w:tcPr>
            <w:tcW w:type="dxa" w:w="2400"/>
          </w:tcPr>
          <w:p>
            <w:r>
              <w:t>MEDIA</w:t>
            </w:r>
          </w:p>
        </w:tc>
        <w:tc>
          <w:tcPr>
            <w:tcW w:type="dxa" w:w="2400"/>
          </w:tcPr>
          <w:p>
            <w:r>
              <w:t>Ingenieria de Control (Rockw</w:t>
            </w:r>
          </w:p>
        </w:tc>
        <w:tc>
          <w:tcPr>
            <w:tcW w:type="dxa" w:w="2400"/>
          </w:tcPr>
          <w:p>
            <w:r>
              <w:t>PENDIENTE -- no acepta</w:t>
            </w:r>
          </w:p>
        </w:tc>
        <w:tc>
          <w:tcPr>
            <w:tcW w:type="dxa" w:w="2400"/>
          </w:tcPr>
          <w:p>
            <w:r>
              <w:t>PENDIENTE -- ninguna</w:t>
            </w:r>
          </w:p>
        </w:tc>
      </w:tr>
      <w:tr>
        <w:tc>
          <w:tcPr>
            <w:tcW w:type="dxa" w:w="2400"/>
          </w:tcPr>
          <w:p>
            <w:r>
              <w:t>COR-4</w:t>
            </w:r>
          </w:p>
        </w:tc>
        <w:tc>
          <w:tcPr>
            <w:tcW w:type="dxa" w:w="2400"/>
          </w:tcPr>
          <w:p>
            <w:r>
              <w:t>Validacion del sistema y gestion de</w:t>
            </w:r>
          </w:p>
        </w:tc>
        <w:tc>
          <w:tcPr>
            <w:tcW w:type="dxa" w:w="2400"/>
          </w:tcPr>
          <w:p>
            <w:r>
              <w:t>MEDIA</w:t>
            </w:r>
          </w:p>
        </w:tc>
        <w:tc>
          <w:tcPr>
            <w:tcW w:type="dxa" w:w="2400"/>
          </w:tcPr>
          <w:p>
            <w:r>
              <w:t>Ingenieria de Control (Rockw</w:t>
            </w:r>
          </w:p>
        </w:tc>
        <w:tc>
          <w:tcPr>
            <w:tcW w:type="dxa" w:w="2400"/>
          </w:tcPr>
          <w:p>
            <w:r>
              <w:t>PENDIENTE -- no acepta</w:t>
            </w:r>
          </w:p>
        </w:tc>
        <w:tc>
          <w:tcPr>
            <w:tcW w:type="dxa" w:w="2400"/>
          </w:tcPr>
          <w:p>
            <w:r>
              <w:t>PENDIENTE -- ninguna</w:t>
            </w:r>
          </w:p>
        </w:tc>
      </w:tr>
      <w:tr>
        <w:tc>
          <w:tcPr>
            <w:tcW w:type="dxa" w:w="2400"/>
          </w:tcPr>
          <w:p>
            <w:r>
              <w:t>COR-5</w:t>
            </w:r>
          </w:p>
        </w:tc>
        <w:tc>
          <w:tcPr>
            <w:tcW w:type="dxa" w:w="2400"/>
          </w:tcPr>
          <w:p>
            <w:r>
              <w:t>Almacenamiento, retencion y disponi</w:t>
            </w:r>
          </w:p>
        </w:tc>
        <w:tc>
          <w:tcPr>
            <w:tcW w:type="dxa" w:w="2400"/>
          </w:tcPr>
          <w:p>
            <w:r>
              <w:t>ALTA</w:t>
            </w:r>
          </w:p>
        </w:tc>
        <w:tc>
          <w:tcPr>
            <w:tcW w:type="dxa" w:w="2400"/>
          </w:tcPr>
          <w:p>
            <w:r>
              <w:t>Ingenieria de Control (Rockw</w:t>
            </w:r>
          </w:p>
        </w:tc>
        <w:tc>
          <w:tcPr>
            <w:tcW w:type="dxa" w:w="2400"/>
          </w:tcPr>
          <w:p>
            <w:r>
              <w:t>PENDIENTE -- no acepta</w:t>
            </w:r>
          </w:p>
        </w:tc>
        <w:tc>
          <w:tcPr>
            <w:tcW w:type="dxa" w:w="2400"/>
          </w:tcPr>
          <w:p>
            <w:r>
              <w:t>PENDIENTE -- ninguna</w:t>
            </w:r>
          </w:p>
        </w:tc>
      </w:tr>
      <w:tr>
        <w:tc>
          <w:tcPr>
            <w:tcW w:type="dxa" w:w="2400"/>
          </w:tcPr>
          <w:p>
            <w:r>
              <w:t>REM-GMPAI-001</w:t>
            </w:r>
          </w:p>
        </w:tc>
        <w:tc>
          <w:tcPr>
            <w:tcW w:type="dxa" w:w="2400"/>
          </w:tcPr>
          <w:p>
            <w:r>
              <w:t>Gap de protocolo IQ/OQ/PQ del SAT (</w:t>
            </w:r>
          </w:p>
        </w:tc>
        <w:tc>
          <w:tcPr>
            <w:tcW w:type="dxa" w:w="2400"/>
          </w:tcPr>
          <w:p>
            <w:r>
              <w:t>ALTA</w:t>
            </w:r>
          </w:p>
        </w:tc>
        <w:tc>
          <w:tcPr>
            <w:tcW w:type="dxa" w:w="2400"/>
          </w:tcPr>
          <w:p>
            <w:r>
              <w:t>Validacion (Rockwell) -- loc</w:t>
            </w:r>
          </w:p>
        </w:tc>
        <w:tc>
          <w:tcPr>
            <w:tcW w:type="dxa" w:w="2400"/>
          </w:tcPr>
          <w:p>
            <w:r>
              <w:t>PENDIENTE -- no acepta</w:t>
            </w:r>
          </w:p>
        </w:tc>
        <w:tc>
          <w:tcPr>
            <w:tcW w:type="dxa" w:w="2400"/>
          </w:tcPr>
          <w:p>
            <w:r>
              <w:t>PENDIENTE -- ninguna</w:t>
            </w:r>
          </w:p>
        </w:tc>
      </w:tr>
    </w:tbl>
    <w:p/>
    <w:p>
      <w:pPr>
        <w:sectPr>
          <w:pgSz w:w="15840" w:h="12240" w:orient="landscape"/>
          <w:pgMar w:top="720" w:right="720" w:bottom="720" w:left="720" w:header="720" w:footer="720" w:gutter="0"/>
          <w:cols w:space="720"/>
          <w:docGrid w:linePitch="360"/>
        </w:sectPr>
      </w:pPr>
    </w:p>
    <w:p>
      <w:pPr>
        <w:pStyle w:val="Heading1"/>
      </w:pPr>
      <w:r>
        <w:t>I. Anexo tecnico -- incidentes del analizador (separado de hallazgos regulatorios)</w:t>
      </w:r>
    </w:p>
    <w:p>
      <w:r>
        <w:t>Este anexo documenta incidentes TECNICOS del analizador/pipeline (JSON invalido, retries, manifest, ZIP, Mission Control, model_digest, codigo). NO son desviaciones regulatorias del sistema evaluado (PLC/SCADA-PCS) ni hallazgos de cumplimiento GMP -- ver findings_completos_FS_v1_2_v4.json para esos.</w:t>
      </w:r>
    </w:p>
    <w:p>
      <w:r>
        <w:t>8 incidentes tecnicos reales, ninguno fabricado. Descripcion completa (13 campos por incidente) movida a anexo_incidentes_tecnicos_FS_v1_2_v4.json.</w:t>
      </w:r>
    </w:p>
    <w:p>
      <w:r>
        <w:t>TE-01 (JSON invalido en 6/27 chunks de alcoa_plus_agent, causa raiz: ollama_client.generate() no pide format:'json') y TE-02 (model_digest ausente 81/81, Connection refused a /api/show) permanecen sin corregir en el motor -- fuera del alcance de este cierre de REPORTE (no se modifica codigo del motor ni se ejecuta Ollama en v4.1).</w:t>
      </w:r>
    </w:p>
    <w:p>
      <w:r>
        <w:rPr>
          <w:b/>
        </w:rPr>
        <w:t>Resumen de incidentes tecnicos (descripcion completa en el JSON)</w:t>
      </w:r>
    </w:p>
    <w:p>
      <w:pPr>
        <w:sectPr>
          <w:pgSz w:w="12240" w:h="15840"/>
          <w:pgMar w:top="720" w:right="1152" w:bottom="720" w:left="1152" w:header="720" w:footer="720" w:gutter="0"/>
          <w:cols w:space="720"/>
          <w:docGrid w:linePitch="360"/>
        </w:sectPr>
      </w:pPr>
    </w:p>
    <w:tbl>
      <w:tblPr>
        <w:tblStyle w:val="LightGrid-Accent1"/>
        <w:tblW w:type="auto" w:w="0"/>
        <w:tblLook w:firstColumn="1" w:firstRow="1" w:lastColumn="0" w:lastRow="0" w:noHBand="0" w:noVBand="1" w:val="04A0"/>
      </w:tblPr>
      <w:tblGrid>
        <w:gridCol w:w="4800"/>
        <w:gridCol w:w="4800"/>
        <w:gridCol w:w="4800"/>
      </w:tblGrid>
      <w:tr>
        <w:tc>
          <w:tcPr>
            <w:tcW w:type="dxa" w:w="4800"/>
          </w:tcPr>
          <w:p>
            <w:r>
              <w:rPr>
                <w:b/>
              </w:rPr>
              <w:t>ID</w:t>
            </w:r>
          </w:p>
        </w:tc>
        <w:tc>
          <w:tcPr>
            <w:tcW w:type="dxa" w:w="4800"/>
          </w:tcPr>
          <w:p>
            <w:r>
              <w:rPr>
                <w:b/>
              </w:rPr>
              <w:t>Componente</w:t>
            </w:r>
          </w:p>
        </w:tc>
        <w:tc>
          <w:tcPr>
            <w:tcW w:type="dxa" w:w="4800"/>
          </w:tcPr>
          <w:p>
            <w:r>
              <w:rPr>
                <w:b/>
              </w:rPr>
              <w:t>Estado final</w:t>
            </w:r>
          </w:p>
        </w:tc>
      </w:tr>
      <w:tr>
        <w:tc>
          <w:tcPr>
            <w:tcW w:type="dxa" w:w="4800"/>
          </w:tcPr>
          <w:p>
            <w:r>
              <w:t>TE-01</w:t>
            </w:r>
          </w:p>
        </w:tc>
        <w:tc>
          <w:tcPr>
            <w:tcW w:type="dxa" w:w="4800"/>
          </w:tcPr>
          <w:p>
            <w:r>
              <w:t>factory/engines/gmpai_integrity/chunked_</w:t>
            </w:r>
          </w:p>
        </w:tc>
        <w:tc>
          <w:tcPr>
            <w:tcW w:type="dxa" w:w="4800"/>
          </w:tcPr>
          <w:p>
            <w:r>
              <w:t xml:space="preserve">RESUELTO para este documento (reintento </w:t>
            </w:r>
          </w:p>
        </w:tc>
      </w:tr>
      <w:tr>
        <w:tc>
          <w:tcPr>
            <w:tcW w:type="dxa" w:w="4800"/>
          </w:tcPr>
          <w:p>
            <w:r>
              <w:t>TE-02</w:t>
            </w:r>
          </w:p>
        </w:tc>
        <w:tc>
          <w:tcPr>
            <w:tcW w:type="dxa" w:w="4800"/>
          </w:tcPr>
          <w:p>
            <w:r>
              <w:t>factory/engines/gmpai_integrity/ollama_c</w:t>
            </w:r>
          </w:p>
        </w:tc>
        <w:tc>
          <w:tcPr>
            <w:tcW w:type="dxa" w:w="4800"/>
          </w:tcPr>
          <w:p>
            <w:r>
              <w:t>model_digest_status = unavailable</w:t>
            </w:r>
          </w:p>
        </w:tc>
      </w:tr>
      <w:tr>
        <w:tc>
          <w:tcPr>
            <w:tcW w:type="dxa" w:w="4800"/>
          </w:tcPr>
          <w:p>
            <w:r>
              <w:t>TE-03</w:t>
            </w:r>
          </w:p>
        </w:tc>
        <w:tc>
          <w:tcPr>
            <w:tcW w:type="dxa" w:w="4800"/>
          </w:tcPr>
          <w:p>
            <w:r>
              <w:t>factory/engines/gmpai_integrity/chunked_</w:t>
            </w:r>
          </w:p>
        </w:tc>
        <w:tc>
          <w:tcPr>
            <w:tcW w:type="dxa" w:w="4800"/>
          </w:tcPr>
          <w:p>
            <w:r>
              <w:t>RESUELTO para runs futuros del motor (fi</w:t>
            </w:r>
          </w:p>
        </w:tc>
      </w:tr>
      <w:tr>
        <w:tc>
          <w:tcPr>
            <w:tcW w:type="dxa" w:w="4800"/>
          </w:tcPr>
          <w:p>
            <w:r>
              <w:t>TE-04</w:t>
            </w:r>
          </w:p>
        </w:tc>
        <w:tc>
          <w:tcPr>
            <w:tcW w:type="dxa" w:w="4800"/>
          </w:tcPr>
          <w:p>
            <w:r>
              <w:t>factory/engines/gmpai_integrity/chunked_</w:t>
            </w:r>
          </w:p>
        </w:tc>
        <w:tc>
          <w:tcPr>
            <w:tcW w:type="dxa" w:w="4800"/>
          </w:tcPr>
          <w:p>
            <w:r>
              <w:t>RESUELTO para runs futuros del motor; pa</w:t>
            </w:r>
          </w:p>
        </w:tc>
      </w:tr>
      <w:tr>
        <w:tc>
          <w:tcPr>
            <w:tcW w:type="dxa" w:w="4800"/>
          </w:tcPr>
          <w:p>
            <w:r>
              <w:t>TE-05</w:t>
            </w:r>
          </w:p>
        </w:tc>
        <w:tc>
          <w:tcPr>
            <w:tcW w:type="dxa" w:w="4800"/>
          </w:tcPr>
          <w:p>
            <w:r>
              <w:t>script de empaquetado ad-hoc de esta ses</w:t>
            </w:r>
          </w:p>
        </w:tc>
        <w:tc>
          <w:tcPr>
            <w:tcW w:type="dxa" w:w="4800"/>
          </w:tcPr>
          <w:p>
            <w:r>
              <w:t>RESUELTO -- no se repite en el cierre v3</w:t>
            </w:r>
          </w:p>
        </w:tc>
      </w:tr>
      <w:tr>
        <w:tc>
          <w:tcPr>
            <w:tcW w:type="dxa" w:w="4800"/>
          </w:tcPr>
          <w:p>
            <w:r>
              <w:t>TE-06</w:t>
            </w:r>
          </w:p>
        </w:tc>
        <w:tc>
          <w:tcPr>
            <w:tcW w:type="dxa" w:w="4800"/>
          </w:tcPr>
          <w:p>
            <w:r>
              <w:t>factory/services/gmpai_artifact_service.</w:t>
            </w:r>
          </w:p>
        </w:tc>
        <w:tc>
          <w:tcPr>
            <w:tcW w:type="dxa" w:w="4800"/>
          </w:tcPr>
          <w:p>
            <w:r>
              <w:t>ACEPTADO como parte del historial de aud</w:t>
            </w:r>
          </w:p>
        </w:tc>
      </w:tr>
      <w:tr>
        <w:tc>
          <w:tcPr>
            <w:tcW w:type="dxa" w:w="4800"/>
          </w:tcPr>
          <w:p>
            <w:r>
              <w:t>TE-07</w:t>
            </w:r>
          </w:p>
        </w:tc>
        <w:tc>
          <w:tcPr>
            <w:tcW w:type="dxa" w:w="4800"/>
          </w:tcPr>
          <w:p>
            <w:r>
              <w:t>factory/services/gmpai_artifact_service.</w:t>
            </w:r>
          </w:p>
        </w:tc>
        <w:tc>
          <w:tcPr>
            <w:tcW w:type="dxa" w:w="4800"/>
          </w:tcPr>
          <w:p>
            <w:r>
              <w:t>RESUELTO.</w:t>
            </w:r>
          </w:p>
        </w:tc>
      </w:tr>
      <w:tr>
        <w:tc>
          <w:tcPr>
            <w:tcW w:type="dxa" w:w="4800"/>
          </w:tcPr>
          <w:p>
            <w:r>
              <w:t>TE-08</w:t>
            </w:r>
          </w:p>
        </w:tc>
        <w:tc>
          <w:tcPr>
            <w:tcW w:type="dxa" w:w="4800"/>
          </w:tcPr>
          <w:p>
            <w:r>
              <w:t>informe_final_v2_FS_v1_2.pdf (turno ante</w:t>
            </w:r>
          </w:p>
        </w:tc>
        <w:tc>
          <w:tcPr>
            <w:tcW w:type="dxa" w:w="4800"/>
          </w:tcPr>
          <w:p>
            <w:r>
              <w:t>MITIGADO -- equivalencia de CONTENIDO ga</w:t>
            </w:r>
          </w:p>
        </w:tc>
      </w:tr>
    </w:tbl>
    <w:p/>
    <w:p>
      <w:pPr>
        <w:sectPr>
          <w:pgSz w:w="15840" w:h="12240" w:orient="landscape"/>
          <w:pgMar w:top="720" w:right="720" w:bottom="720" w:left="720" w:header="720" w:footer="720" w:gutter="0"/>
          <w:cols w:space="720"/>
          <w:docGrid w:linePitch="360"/>
        </w:sectPr>
      </w:pPr>
    </w:p>
    <w:p>
      <w:pPr>
        <w:pStyle w:val="Heading1"/>
      </w:pPr>
      <w:r>
        <w:t>J. Indicadores y Regulatory Readiness Index (RRI)</w:t>
      </w:r>
    </w:p>
    <w:p>
      <w:r>
        <w:t>ESTIMACION DE PREPARACION DOCUMENTAL Y REGULATORIA. NO ES UNA DECLARACION FINAL DE CUMPLIMIENTO GMP.</w:t>
      </w:r>
    </w:p>
    <w:p>
      <w:r>
        <w:t>Formula: RRI = [(cumple x 1.0) + (cumple_parcialmente x 0.5)] / total_aplicable x 100 = [(0 x 1.0) + (4 x 0.5)] / 19 x 100 = 2.0 / 19 x 100 = 10.53%.</w:t>
      </w:r>
    </w:p>
    <w:p>
      <w:r>
        <w:t>ADVERTENCIA DE SOLAPAMIENTO Y DOBLE CONTEO (agregada en v4.1): ADVERTENCIA: los 19 checkpoints NO son completamente independientes entre si -- varios findings comparten evidencia de la misma pagina/seccion del FS (ej. las citas trasladadas documentadas en changelog_FS_v1_2_v3.json afectan simultaneamente a mas de un checkpoint). El RRI se calcula sobre los 19 checkpoints TAL COMO fueron definidos por los 3 agentes (5 Part11 + 5 Annex11 + 9 ALCOA+), sin ajuste por solapamiento de evidencia subyacente. Esto puede sub- o sobre-representar la preparacion real si un mismo gap del FS afecta a multiples checkpoints correlacionados (por ejemplo, la ausencia de control de acceso afecta tanto a 21_CFR_11.10(d) como a ANNEX11_12 y a ALCOA_ATTRIBUTABLE). El RRI NO corrige este posible doble conteo -- se declara explicitamente como limitacion, no se recalcula con una ponderacion no trazable.</w:t>
      </w:r>
    </w:p>
    <w:p>
      <w:r>
        <w:t>Definicion y formula de pct_requisitos_documentados (corregido en v4.1): Porcentaje de los 19 checkpoints regulatorios aplicables cuyo campo evidencia_exacta del agente contiene CUALQUIER texto no vacio (cita literal validada O evidencia parcial/indirecta no validada como literal) -- es decir, el agente encontro ALGO en el documento relacionado con el checkpoint, aunque no siempre sea una cita literal exacta anclada. Formula: pct_requisitos_documentados = (numero de findings con evidencia_exacta no vacio) / 19 x 100 Diferencia con pct_findings_con_cita_literal_validada: pct_findings_con_cita_literal_validada (21.05%) es un subconjunto MAS ESTRICTO: solo cuenta evidencia que paso la validacion de anclaje literal + relevancia tematica (_is_topically_relevant). pct_requisitos_documentados es mas amplio: incluye tambien evidencia parcial no anclada formalmente. NO deben sumarse ni promediarse entre si -- miden cosas distintas sobre el mismo conjunto de 19 findings.</w:t>
      </w:r>
    </w:p>
    <w:p>
      <w:r>
        <w:t>model_digest (corregido en v4.1): model_digest presente 0/81 -- model_digest ausente 81/81. ollama_client.show_digest() no obtuvo digest en NINGUN chunk (Connection refused al intentar /api/show -- Ollama no estaba alcanzable durante esta verificacion, por instruccion explicita de no ejecutar Ollama). Ver anexo_incidentes_tecnicos_FS_v1_2_v4.json, incidente TE-02.</w:t>
      </w:r>
    </w:p>
    <w:p>
      <w:r>
        <w:t>Limitaciones del RRI: es un indicador UNICAMENTE de preparacion DOCUMENTAL, NO mide evidencia de implementacion, pruebas funcionales, ni aprobacion QA. NO debe presentarse como porcentaje de cumplimiento GMP.</w:t>
      </w:r>
    </w:p>
    <w:p>
      <w:r>
        <w:t>- confianza en cobertura del analisis: ALTA -- 100% de chunks (81/81) y 100% de checkpoints aplicables (19/19) evaluados con reintento exitoso de los 6 chunks con respuesta JSON invalida.</w:t>
      </w:r>
    </w:p>
    <w:p>
      <w:r>
        <w:t>- confianza en evidencia anclada: MEDIA -- solo 4/19 (21.05%) findings tienen cita literal validada; el resto son findings de AUSENCIA (no_cumple sin cita porque no hay evidencia que citar) o evidencia_insuficiente.</w:t>
      </w:r>
    </w:p>
    <w:p>
      <w:r>
        <w:t>- confianza en findings: MEDIA -- 15/19 findings con confianza declarada 'media', 2 'alta', 2 'baja' (ver campo confianza de cada finding).</w:t>
      </w:r>
    </w:p>
    <w:p>
      <w:r>
        <w:t>- confianza en recomendaciones: MEDIA -- las recomendaciones documentales (COR-1 a COR-5) tienen fundamento regulatorio directo; las de proceso/QA son buenas practicas generales, no derivadas de un finding especifico.</w:t>
      </w:r>
    </w:p>
    <w:p>
      <w:r>
        <w:t>- preparacion documental: PARCIAL -- ver RRI (10.53%) y matriz de correcciones COR-1..COR-5, ninguna implementada todavia.</w:t>
      </w:r>
    </w:p>
    <w:p>
      <w:r>
        <w:t>- evidencia de implementacion: NO DETERMINABLE -- 0% de findings tienen evidencia de implementacion (no se ha ejecutado ninguna correccion sobre el FS real).</w:t>
      </w:r>
    </w:p>
    <w:p>
      <w:r>
        <w:t>- cumplimiento real del sistema: NO DETERMINADO -- requiere implementacion, IQ/OQ/PQ, pruebas de validacion y aprobacion QA/Validacion (ver seccion de gobernanza).</w:t>
      </w:r>
    </w:p>
    <w:p>
      <w:r>
        <w:rPr>
          <w:b/>
        </w:rPr>
        <w:t>Indicadores (cantidades utilizadas)</w:t>
      </w:r>
    </w:p>
    <w:tbl>
      <w:tblPr>
        <w:tblStyle w:val="LightGrid-Accent1"/>
        <w:tblW w:type="auto" w:w="0"/>
        <w:tblLook w:firstColumn="1" w:firstRow="1" w:lastColumn="0" w:lastRow="0" w:noHBand="0" w:noVBand="1" w:val="04A0"/>
      </w:tblPr>
      <w:tblGrid>
        <w:gridCol w:w="4968"/>
        <w:gridCol w:w="4968"/>
      </w:tblGrid>
      <w:tr>
        <w:tc>
          <w:tcPr>
            <w:tcW w:type="dxa" w:w="4968"/>
          </w:tcPr>
          <w:p>
            <w:r>
              <w:rPr>
                <w:b/>
              </w:rPr>
              <w:t>Indicador</w:t>
            </w:r>
          </w:p>
        </w:tc>
        <w:tc>
          <w:tcPr>
            <w:tcW w:type="dxa" w:w="4968"/>
          </w:tcPr>
          <w:p>
            <w:r>
              <w:rPr>
                <w:b/>
              </w:rPr>
              <w:t>Valor</w:t>
            </w:r>
          </w:p>
        </w:tc>
      </w:tr>
      <w:tr>
        <w:tc>
          <w:tcPr>
            <w:tcW w:type="dxa" w:w="4968"/>
          </w:tcPr>
          <w:p>
            <w:r>
              <w:t>Cobertura del analisis</w:t>
            </w:r>
          </w:p>
        </w:tc>
        <w:tc>
          <w:tcPr>
            <w:tcW w:type="dxa" w:w="4968"/>
          </w:tcPr>
          <w:p>
            <w:r>
              <w:t>100%</w:t>
            </w:r>
          </w:p>
        </w:tc>
      </w:tr>
      <w:tr>
        <w:tc>
          <w:tcPr>
            <w:tcW w:type="dxa" w:w="4968"/>
          </w:tcPr>
          <w:p>
            <w:r>
              <w:t>Cobertura de chunks</w:t>
            </w:r>
          </w:p>
        </w:tc>
        <w:tc>
          <w:tcPr>
            <w:tcW w:type="dxa" w:w="4968"/>
          </w:tcPr>
          <w:p>
            <w:r>
              <w:t>100.0% (81/81)</w:t>
            </w:r>
          </w:p>
        </w:tc>
      </w:tr>
      <w:tr>
        <w:tc>
          <w:tcPr>
            <w:tcW w:type="dxa" w:w="4968"/>
          </w:tcPr>
          <w:p>
            <w:r>
              <w:t>Cobertura de checkpoints aplicables</w:t>
            </w:r>
          </w:p>
        </w:tc>
        <w:tc>
          <w:tcPr>
            <w:tcW w:type="dxa" w:w="4968"/>
          </w:tcPr>
          <w:p>
            <w:r>
              <w:t>100.0% (19/19)</w:t>
            </w:r>
          </w:p>
        </w:tc>
      </w:tr>
      <w:tr>
        <w:tc>
          <w:tcPr>
            <w:tcW w:type="dxa" w:w="4968"/>
          </w:tcPr>
          <w:p>
            <w:r>
              <w:t>RRI (indice de preparacion documental)</w:t>
            </w:r>
          </w:p>
        </w:tc>
        <w:tc>
          <w:tcPr>
            <w:tcW w:type="dxa" w:w="4968"/>
          </w:tcPr>
          <w:p>
            <w:r>
              <w:t>10.53% -- VER ADVERTENCIA DE SOLAPAMIENTO ABAJO</w:t>
            </w:r>
          </w:p>
        </w:tc>
      </w:tr>
      <w:tr>
        <w:tc>
          <w:tcPr>
            <w:tcW w:type="dxa" w:w="4968"/>
          </w:tcPr>
          <w:p>
            <w:r>
              <w:t>Cumplimiento real (FDA Part11 / Annex11 / ALCOA+)</w:t>
            </w:r>
          </w:p>
        </w:tc>
        <w:tc>
          <w:tcPr>
            <w:tcW w:type="dxa" w:w="4968"/>
          </w:tcPr>
          <w:p>
            <w:r>
              <w:t>NOT_DETERMINED</w:t>
            </w:r>
          </w:p>
        </w:tc>
      </w:tr>
      <w:tr>
        <w:tc>
          <w:tcPr>
            <w:tcW w:type="dxa" w:w="4968"/>
          </w:tcPr>
          <w:p>
            <w:r>
              <w:t>% findings con cita literal validada</w:t>
            </w:r>
          </w:p>
        </w:tc>
        <w:tc>
          <w:tcPr>
            <w:tcW w:type="dxa" w:w="4968"/>
          </w:tcPr>
          <w:p>
            <w:r>
              <w:t>21.05%</w:t>
            </w:r>
          </w:p>
        </w:tc>
      </w:tr>
      <w:tr>
        <w:tc>
          <w:tcPr>
            <w:tcW w:type="dxa" w:w="4968"/>
          </w:tcPr>
          <w:p>
            <w:r>
              <w:t>% requisitos documentados (definicion en texto)</w:t>
            </w:r>
          </w:p>
        </w:tc>
        <w:tc>
          <w:tcPr>
            <w:tcW w:type="dxa" w:w="4968"/>
          </w:tcPr>
          <w:p>
            <w:r>
              <w:t>42.11%</w:t>
            </w:r>
          </w:p>
        </w:tc>
      </w:tr>
      <w:tr>
        <w:tc>
          <w:tcPr>
            <w:tcW w:type="dxa" w:w="4968"/>
          </w:tcPr>
          <w:p>
            <w:r>
              <w:t>model_digest presente / ausente</w:t>
            </w:r>
          </w:p>
        </w:tc>
        <w:tc>
          <w:tcPr>
            <w:tcW w:type="dxa" w:w="4968"/>
          </w:tcPr>
          <w:p>
            <w:r>
              <w:t>0/81 -- 81/81</w:t>
            </w:r>
          </w:p>
        </w:tc>
      </w:tr>
      <w:tr>
        <w:tc>
          <w:tcPr>
            <w:tcW w:type="dxa" w:w="4968"/>
          </w:tcPr>
          <w:p>
            <w:r>
              <w:t>Remediaciones abiertas</w:t>
            </w:r>
          </w:p>
        </w:tc>
        <w:tc>
          <w:tcPr>
            <w:tcW w:type="dxa" w:w="4968"/>
          </w:tcPr>
          <w:p>
            <w:r>
              <w:t>COR-1, COR-5, REM-GMPAI-001</w:t>
            </w:r>
          </w:p>
        </w:tc>
      </w:tr>
    </w:tbl>
    <w:p/>
    <w:p>
      <w:pPr>
        <w:pStyle w:val="Heading1"/>
      </w:pPr>
      <w:r>
        <w:t>K. Conclusion</w:t>
      </w:r>
    </w:p>
    <w:p>
      <w:r>
        <w:t>La revision documental de FS_v1.2 fue completada. El documento puede avanzar a remediacion documental y evaluacion de riesgo, pero no demuestra que el sistema este validado o cumpla FDA 21 CFR Part 11, EU GMP Annex 11 o ALCOA+. El cumplimiento requiere implementacion, evidencia, IQ/OQ/PQ y aprobacion de QA/Validacion.</w:t>
      </w:r>
    </w:p>
    <w:p>
      <w:pPr>
        <w:pStyle w:val="Heading1"/>
      </w:pPr>
      <w:r>
        <w:t>L. Gobernanza, auditoria productiva y estados</w:t>
      </w:r>
    </w:p>
    <w:p>
      <w:r>
        <w:t>TECHNICAL_CONTRADICTION_RESOLUTION = CONDITIONALLY_APPROVED (decision ff640643-b767-426b-af5f-720f4edee78b, Cesar, human_confirmed).</w:t>
      </w:r>
    </w:p>
    <w:p>
      <w:r>
        <w:t>Estado de publicacion en Mission Control: DOCUMENTAL_GAP_ASSESSMENT / AWAITING_QA_VALIDATION_REVIEW / REGULATORY_COMPLIANCE_NOT_DETERMINED. No se usan los terminos compliant, approved, effective ni released.</w:t>
      </w:r>
    </w:p>
    <w:p>
      <w:r>
        <w:t>AUDITORIA EXCLUSIVA DE PRODUCCION (v4.1): 309 eventos de produccion incluidos, 189 eventos de test/fixture (documento='doc.pdf', suite pytest) EXCLUIDOS explicitamente de este resumen -- no se mezclan con la evidencia de auditoria real del proyecto.</w:t>
      </w:r>
    </w:p>
    <w:p>
      <w:r>
        <w:t>chain_errors = 1 (WARN). chain_errors=1 (fork concurrente, sin errores de hash) es PREEXISTENTE desde 2026-07-15T13:54:43Z -- no introducido por ningun cierre de FS_v1.2 (v1 a v4.1). Se conserva como WARN en este resumen, NO se oculta ni se reclasifica a OK.</w:t>
      </w:r>
    </w:p>
    <w:p>
      <w:r>
        <w:t>overall_audit_status = NOT_FULLY_VERIFIED. NOT_FULLY_VERIFIED mientras chain_errors &gt; 0, independientemente de que el error sea un WARN de bajo riesgo conocido (fork concurrente) y no un error de hash. No se declara 'compliant'/'verified' de forma absoluta -- el campo part11_compliant de verify_chain() (booleano global sobre TODO el log, no especifico de este reporte) se excluye deliberadamente de este resumen productivo.</w:t>
      </w:r>
    </w:p>
    <w:p>
      <w:r>
        <w:t>El campo part11_compliant de verify_chain() (booleano global sobre todo el log de auditoria, no especifico de este documento) se EXCLUYE deliberadamente de esta seccion -- no se declara cumplimiento Part 11 a partir de un indicador que mezcla produccion y tests. Detalle completo en auditoria_productiva_FS_v1_2_v4_1.json.</w:t>
      </w:r>
    </w:p>
    <w:p>
      <w:r>
        <w:t>COR-1 y COR-5 permanecen ABIERTOS. COR-2/3/4 pending_implementation. REM-GMPAI-001 ABIERTO. Ninguna CAPA se cierra ni se acepta formalmente por este reporte.</w:t>
      </w:r>
    </w:p>
    <w:p>
      <w:pPr>
        <w:pStyle w:val="Heading1"/>
      </w:pPr>
      <w:r>
        <w:t>M. Aprobaciones y decisiones</w:t>
      </w:r>
    </w:p>
    <w:p>
      <w:r>
        <w:t>Decisiones ya registradas (Capa 9):</w:t>
      </w:r>
    </w:p>
    <w:p>
      <w:r>
        <w:rPr>
          <w:b/>
        </w:rPr>
        <w:t>Decisiones registradas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Decision ID</w:t>
            </w:r>
          </w:p>
        </w:tc>
        <w:tc>
          <w:tcPr>
            <w:tcW w:type="dxa" w:w="2484"/>
          </w:tcPr>
          <w:p>
            <w:r>
              <w:rPr>
                <w:b/>
              </w:rPr>
              <w:t>Decision</w:t>
            </w:r>
          </w:p>
        </w:tc>
        <w:tc>
          <w:tcPr>
            <w:tcW w:type="dxa" w:w="2484"/>
          </w:tcPr>
          <w:p>
            <w:r>
              <w:rPr>
                <w:b/>
              </w:rPr>
              <w:t>Decidido por</w:t>
            </w:r>
          </w:p>
        </w:tc>
        <w:tc>
          <w:tcPr>
            <w:tcW w:type="dxa" w:w="2484"/>
          </w:tcPr>
          <w:p>
            <w:r>
              <w:rPr>
                <w:b/>
              </w:rPr>
              <w:t>Origen</w:t>
            </w:r>
          </w:p>
        </w:tc>
      </w:tr>
      <w:tr>
        <w:tc>
          <w:tcPr>
            <w:tcW w:type="dxa" w:w="2484"/>
          </w:tcPr>
          <w:p>
            <w:r>
              <w:t>ff640643-b76...</w:t>
            </w:r>
          </w:p>
        </w:tc>
        <w:tc>
          <w:tcPr>
            <w:tcW w:type="dxa" w:w="2484"/>
          </w:tcPr>
          <w:p>
            <w:r>
              <w:t>conditional_approve</w:t>
            </w:r>
          </w:p>
        </w:tc>
        <w:tc>
          <w:tcPr>
            <w:tcW w:type="dxa" w:w="2484"/>
          </w:tcPr>
          <w:p>
            <w:r>
              <w:t>Cesar</w:t>
            </w:r>
          </w:p>
        </w:tc>
        <w:tc>
          <w:tcPr>
            <w:tcW w:type="dxa" w:w="2484"/>
          </w:tcPr>
          <w:p>
            <w:r>
              <w:t>human_confirmed</w:t>
            </w:r>
          </w:p>
        </w:tc>
      </w:tr>
    </w:tbl>
    <w:p/>
    <w:p>
      <w:r>
        <w:rPr>
          <w:b/>
        </w:rPr>
        <w:t>Aprobaciones pendientes (bloquean el avance operativo)</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t>Rol</w:t>
            </w:r>
          </w:p>
        </w:tc>
        <w:tc>
          <w:tcPr>
            <w:tcW w:type="dxa" w:w="3312"/>
          </w:tcPr>
          <w:p>
            <w:r>
              <w:rPr>
                <w:b/>
              </w:rPr>
              <w:t>Estado</w:t>
            </w:r>
          </w:p>
        </w:tc>
        <w:tc>
          <w:tcPr>
            <w:tcW w:type="dxa" w:w="3312"/>
          </w:tcPr>
          <w:p>
            <w:r>
              <w:rPr>
                <w:b/>
              </w:rPr>
              <w:t>Requerido para</w:t>
            </w:r>
          </w:p>
        </w:tc>
      </w:tr>
      <w:tr>
        <w:tc>
          <w:tcPr>
            <w:tcW w:type="dxa" w:w="3312"/>
          </w:tcPr>
          <w:p>
            <w:r>
              <w:t>QA</w:t>
            </w:r>
          </w:p>
        </w:tc>
        <w:tc>
          <w:tcPr>
            <w:tcW w:type="dxa" w:w="3312"/>
          </w:tcPr>
          <w:p>
            <w:r>
              <w:t>PENDIENTE</w:t>
            </w:r>
          </w:p>
        </w:tc>
        <w:tc>
          <w:tcPr>
            <w:tcW w:type="dxa" w:w="3312"/>
          </w:tcPr>
          <w:p>
            <w:r>
              <w:t>Aceptar/rechazar/solicitar cambios sobre el report</w:t>
            </w:r>
          </w:p>
        </w:tc>
      </w:tr>
      <w:tr>
        <w:tc>
          <w:tcPr>
            <w:tcW w:type="dxa" w:w="3312"/>
          </w:tcPr>
          <w:p>
            <w:r>
              <w:t>Validacion</w:t>
            </w:r>
          </w:p>
        </w:tc>
        <w:tc>
          <w:tcPr>
            <w:tcW w:type="dxa" w:w="3312"/>
          </w:tcPr>
          <w:p>
            <w:r>
              <w:t>PENDIENTE</w:t>
            </w:r>
          </w:p>
        </w:tc>
        <w:tc>
          <w:tcPr>
            <w:tcW w:type="dxa" w:w="3312"/>
          </w:tcPr>
          <w:p>
            <w:r>
              <w:t xml:space="preserve">Revisar la matriz de trazabilidad y CAPA antes de </w:t>
            </w:r>
          </w:p>
        </w:tc>
      </w:tr>
      <w:tr>
        <w:tc>
          <w:tcPr>
            <w:tcW w:type="dxa" w:w="3312"/>
          </w:tcPr>
          <w:p>
            <w:r>
              <w:t>Ingenieria</w:t>
            </w:r>
          </w:p>
        </w:tc>
        <w:tc>
          <w:tcPr>
            <w:tcW w:type="dxa" w:w="3312"/>
          </w:tcPr>
          <w:p>
            <w:r>
              <w:t>PENDIENTE</w:t>
            </w:r>
          </w:p>
        </w:tc>
        <w:tc>
          <w:tcPr>
            <w:tcW w:type="dxa" w:w="3312"/>
          </w:tcPr>
          <w:p>
            <w:r>
              <w:t>Revisar factibilidad tecnica de COR-1 a COR-5 y RE</w:t>
            </w:r>
          </w:p>
        </w:tc>
      </w:tr>
      <w:tr>
        <w:tc>
          <w:tcPr>
            <w:tcW w:type="dxa" w:w="3312"/>
          </w:tcPr>
          <w:p>
            <w:r>
              <w:t>Auditoria</w:t>
            </w:r>
          </w:p>
        </w:tc>
        <w:tc>
          <w:tcPr>
            <w:tcW w:type="dxa" w:w="3312"/>
          </w:tcPr>
          <w:p>
            <w:r>
              <w:t>PENDIENTE</w:t>
            </w:r>
          </w:p>
        </w:tc>
        <w:tc>
          <w:tcPr>
            <w:tcW w:type="dxa" w:w="3312"/>
          </w:tcPr>
          <w:p>
            <w:r>
              <w:t xml:space="preserve">Revisar gobernanza del paquete (manifest, hashes, </w:t>
            </w:r>
          </w:p>
        </w:tc>
      </w:tr>
    </w:tbl>
    <w:p/>
    <w:p>
      <w:pPr>
        <w:pStyle w:val="Heading1"/>
      </w:pPr>
      <w:r>
        <w:t>N. Vinculo de gobernanza del paquete</w:t>
      </w:r>
    </w:p>
    <w:p>
      <w:r>
        <w:t>Cadena de referencias cruzadas de este cierre v4.1 (ver linkage_chain_FS_v1_2_v4_1.json para el JSON completo, generado DESPUES de calcular el hash final del ZIP):</w:t>
      </w:r>
    </w:p>
    <w:p>
      <w:r>
        <w:t>run_id -&gt; commit_reference (ver manifest.json / package_receipt.json / linkage_chain_FS_v1_2_v4_1.json (generados post-commit)) -&gt; manifest.json (hash propio incluido) -&gt; paquete_final_FS_v1_2_v4_1.zip (SHA-256 final) -&gt; package_receipt.json (externo al ZIP) -&gt; decision_id (ff640643-b767-426b-af5f-720f4edee78b).</w:t>
      </w:r>
    </w:p>
    <w:p>
      <w:r>
        <w:t>Cada eslabon de esta cadena es verificable independientemente: el commit_reference apunta a un commit real que SI contiene los archivos v4 y v4.1 de este reporte (a diferencia de v3/v4, que referenciaban el commit del fix del motor 0d69f84, no relacionado con los archivos del reporte mismo).</w:t>
      </w:r>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5"/>
      </w:rPr>
      <w:t xml:space="preserve">CONFIDENCIAL -- uso interno QA/Validacion/Ingenieria/Auditoria | v4.1 | Pagina </w:t>
    </w:r>
    <w:r>
      <w:fldChar w:fldCharType="begin"/>
      <w:instrText xml:space="preserve">PAGE</w:instrText>
      <w:fldChar w:fldCharType="separate"/>
      <w:fldChar w:fldCharType="end"/>
    </w:r>
    <w:r>
      <w:rPr>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r>
      <w:rPr>
        <w:color w:val="606060"/>
        <w:sz w:val="15"/>
      </w:rPr>
      <w:t>Informe de evaluacion documental y analisis de brechas -- FS_v1.2 (v4.1) -- CONFIDENCIAL -- uso interno QA/Validacion/Ingenieria/Auditoria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