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535C3" w14:textId="50142CDA" w:rsidR="00FD155D" w:rsidRDefault="00000000">
      <w:pPr>
        <w:pStyle w:val="Ttulo1"/>
      </w:pPr>
      <w:bookmarkStart w:id="0" w:name="propuesta-de-curso-de-extensión"/>
      <w:r>
        <w:t>Propuesta de curso</w:t>
      </w:r>
    </w:p>
    <w:p w14:paraId="013650BD" w14:textId="1BC41850" w:rsidR="0037518D" w:rsidRPr="0037518D" w:rsidRDefault="00000000" w:rsidP="0037518D">
      <w:pPr>
        <w:pStyle w:val="Ttulo2"/>
        <w:spacing w:after="240"/>
      </w:pPr>
      <w:bookmarkStart w:id="1" w:name="X1d832f574fb7a5e98dad6ccd63be454aa050fad"/>
      <w:r>
        <w:t>Pensamiento Crítico y Resolución de Problemas en Entornos Asistidos por Inteligencia Artificial</w:t>
      </w:r>
    </w:p>
    <w:tbl>
      <w:tblPr>
        <w:tblStyle w:val="Table"/>
        <w:tblW w:w="5000" w:type="pct"/>
        <w:tblLook w:val="0000" w:firstRow="0" w:lastRow="0" w:firstColumn="0" w:lastColumn="0" w:noHBand="0" w:noVBand="0"/>
      </w:tblPr>
      <w:tblGrid>
        <w:gridCol w:w="1816"/>
        <w:gridCol w:w="7754"/>
      </w:tblGrid>
      <w:tr w:rsidR="00FD155D" w14:paraId="28A4F76C" w14:textId="77777777">
        <w:tc>
          <w:tcPr>
            <w:tcW w:w="0" w:type="auto"/>
          </w:tcPr>
          <w:p w14:paraId="752E0495" w14:textId="77777777" w:rsidR="00FD155D" w:rsidRDefault="00000000">
            <w:pPr>
              <w:pStyle w:val="Compact"/>
            </w:pPr>
            <w:r>
              <w:rPr>
                <w:b/>
                <w:bCs/>
              </w:rPr>
              <w:t>Institución</w:t>
            </w:r>
          </w:p>
        </w:tc>
        <w:tc>
          <w:tcPr>
            <w:tcW w:w="0" w:type="auto"/>
          </w:tcPr>
          <w:p w14:paraId="0172B561" w14:textId="77777777" w:rsidR="00FD155D" w:rsidRDefault="00000000">
            <w:pPr>
              <w:pStyle w:val="Compact"/>
            </w:pPr>
            <w:r>
              <w:t>Nodo Tecnológico</w:t>
            </w:r>
          </w:p>
        </w:tc>
      </w:tr>
      <w:tr w:rsidR="00FD155D" w14:paraId="26211354" w14:textId="77777777">
        <w:tc>
          <w:tcPr>
            <w:tcW w:w="0" w:type="auto"/>
          </w:tcPr>
          <w:p w14:paraId="5BB4B204" w14:textId="77777777" w:rsidR="00FD155D" w:rsidRDefault="00000000">
            <w:pPr>
              <w:pStyle w:val="Compact"/>
            </w:pPr>
            <w:r>
              <w:rPr>
                <w:b/>
                <w:bCs/>
              </w:rPr>
              <w:t>Proponen</w:t>
            </w:r>
          </w:p>
        </w:tc>
        <w:tc>
          <w:tcPr>
            <w:tcW w:w="0" w:type="auto"/>
          </w:tcPr>
          <w:p w14:paraId="3E1E293E" w14:textId="77777777" w:rsidR="00FD155D" w:rsidRDefault="00000000">
            <w:pPr>
              <w:pStyle w:val="Compact"/>
            </w:pPr>
            <w:r>
              <w:t>Ing. Daniel Maldonado y Mg. Ing. Carlos Acosta Parra</w:t>
            </w:r>
          </w:p>
        </w:tc>
      </w:tr>
      <w:tr w:rsidR="00FD155D" w14:paraId="2E6FBD63" w14:textId="77777777">
        <w:tc>
          <w:tcPr>
            <w:tcW w:w="0" w:type="auto"/>
          </w:tcPr>
          <w:p w14:paraId="5DEF5541" w14:textId="77777777" w:rsidR="00FD155D" w:rsidRDefault="00000000">
            <w:pPr>
              <w:pStyle w:val="Compact"/>
            </w:pPr>
            <w:r>
              <w:rPr>
                <w:b/>
                <w:bCs/>
              </w:rPr>
              <w:t>Modalidad</w:t>
            </w:r>
          </w:p>
        </w:tc>
        <w:tc>
          <w:tcPr>
            <w:tcW w:w="0" w:type="auto"/>
          </w:tcPr>
          <w:p w14:paraId="41A6935A" w14:textId="77777777" w:rsidR="00FD155D" w:rsidRDefault="00000000">
            <w:pPr>
              <w:pStyle w:val="Compact"/>
            </w:pPr>
            <w:r>
              <w:t>Presencial, con uso activo de asistentes de inteligencia artificial en el aula</w:t>
            </w:r>
          </w:p>
        </w:tc>
      </w:tr>
      <w:tr w:rsidR="00FD155D" w14:paraId="27C156DF" w14:textId="77777777">
        <w:tc>
          <w:tcPr>
            <w:tcW w:w="0" w:type="auto"/>
          </w:tcPr>
          <w:p w14:paraId="0FC142B4" w14:textId="77777777" w:rsidR="00FD155D" w:rsidRDefault="00000000">
            <w:pPr>
              <w:pStyle w:val="Compact"/>
            </w:pPr>
            <w:r>
              <w:rPr>
                <w:b/>
                <w:bCs/>
              </w:rPr>
              <w:t>Estructura</w:t>
            </w:r>
          </w:p>
        </w:tc>
        <w:tc>
          <w:tcPr>
            <w:tcW w:w="0" w:type="auto"/>
          </w:tcPr>
          <w:p w14:paraId="0428AEAA" w14:textId="77777777" w:rsidR="00FD155D" w:rsidRDefault="00000000">
            <w:pPr>
              <w:pStyle w:val="Compact"/>
            </w:pPr>
            <w:r>
              <w:t>8 encuentros de 90 minutos, en 4 semanas</w:t>
            </w:r>
          </w:p>
        </w:tc>
      </w:tr>
      <w:tr w:rsidR="00FD155D" w14:paraId="2CBF5A51" w14:textId="77777777">
        <w:tc>
          <w:tcPr>
            <w:tcW w:w="0" w:type="auto"/>
          </w:tcPr>
          <w:p w14:paraId="3F2E7BCF" w14:textId="77777777" w:rsidR="00FD155D" w:rsidRDefault="00000000">
            <w:pPr>
              <w:pStyle w:val="Compact"/>
            </w:pPr>
            <w:r>
              <w:rPr>
                <w:b/>
                <w:bCs/>
              </w:rPr>
              <w:t>Días y horario</w:t>
            </w:r>
          </w:p>
        </w:tc>
        <w:tc>
          <w:tcPr>
            <w:tcW w:w="0" w:type="auto"/>
          </w:tcPr>
          <w:p w14:paraId="75508305" w14:textId="77777777" w:rsidR="00FD155D" w:rsidRDefault="00000000">
            <w:pPr>
              <w:pStyle w:val="Compact"/>
            </w:pPr>
            <w:r>
              <w:t>Lunes y jueves de 15:00 a 16:30</w:t>
            </w:r>
          </w:p>
        </w:tc>
      </w:tr>
      <w:tr w:rsidR="00FD155D" w14:paraId="26690983" w14:textId="77777777">
        <w:tc>
          <w:tcPr>
            <w:tcW w:w="0" w:type="auto"/>
          </w:tcPr>
          <w:p w14:paraId="43F8A6DF" w14:textId="77777777" w:rsidR="00FD155D" w:rsidRDefault="00000000">
            <w:pPr>
              <w:pStyle w:val="Compact"/>
            </w:pPr>
            <w:r>
              <w:rPr>
                <w:b/>
                <w:bCs/>
              </w:rPr>
              <w:t>Carga horaria</w:t>
            </w:r>
          </w:p>
        </w:tc>
        <w:tc>
          <w:tcPr>
            <w:tcW w:w="0" w:type="auto"/>
          </w:tcPr>
          <w:p w14:paraId="3526A3DC" w14:textId="77777777" w:rsidR="00FD155D" w:rsidRDefault="00000000">
            <w:pPr>
              <w:pStyle w:val="Compact"/>
            </w:pPr>
            <w:r>
              <w:t>20 horas totales (12 de encuentros y 8 de aplicación entre encuentros)</w:t>
            </w:r>
          </w:p>
        </w:tc>
      </w:tr>
      <w:tr w:rsidR="00FD155D" w14:paraId="22C6E170" w14:textId="77777777">
        <w:tc>
          <w:tcPr>
            <w:tcW w:w="0" w:type="auto"/>
          </w:tcPr>
          <w:p w14:paraId="269EB138" w14:textId="77777777" w:rsidR="00FD155D" w:rsidRDefault="00000000">
            <w:pPr>
              <w:pStyle w:val="Compact"/>
            </w:pPr>
            <w:r>
              <w:rPr>
                <w:b/>
                <w:bCs/>
              </w:rPr>
              <w:t>Destinatarios</w:t>
            </w:r>
          </w:p>
        </w:tc>
        <w:tc>
          <w:tcPr>
            <w:tcW w:w="0" w:type="auto"/>
          </w:tcPr>
          <w:p w14:paraId="310187E3" w14:textId="77777777" w:rsidR="00FD155D" w:rsidRDefault="00000000">
            <w:pPr>
              <w:pStyle w:val="Compact"/>
            </w:pPr>
            <w:r>
              <w:t>Público general mayor de 18 años, sin requisitos técnicos previos</w:t>
            </w:r>
          </w:p>
        </w:tc>
      </w:tr>
      <w:tr w:rsidR="00FD155D" w14:paraId="0351D4D6" w14:textId="77777777">
        <w:tc>
          <w:tcPr>
            <w:tcW w:w="0" w:type="auto"/>
          </w:tcPr>
          <w:p w14:paraId="42C35496" w14:textId="77777777" w:rsidR="00FD155D" w:rsidRDefault="00000000">
            <w:pPr>
              <w:pStyle w:val="Compact"/>
            </w:pPr>
            <w:r>
              <w:rPr>
                <w:b/>
                <w:bCs/>
              </w:rPr>
              <w:t>Cupo sugerido</w:t>
            </w:r>
          </w:p>
        </w:tc>
        <w:tc>
          <w:tcPr>
            <w:tcW w:w="0" w:type="auto"/>
          </w:tcPr>
          <w:p w14:paraId="5A90E298" w14:textId="77777777" w:rsidR="00FD155D" w:rsidRDefault="00000000">
            <w:pPr>
              <w:pStyle w:val="Compact"/>
            </w:pPr>
            <w:r>
              <w:t>16 a 18 participantes, en parejas de trabajo</w:t>
            </w:r>
          </w:p>
        </w:tc>
      </w:tr>
      <w:tr w:rsidR="00FD155D" w14:paraId="10D277A7" w14:textId="77777777">
        <w:tc>
          <w:tcPr>
            <w:tcW w:w="0" w:type="auto"/>
          </w:tcPr>
          <w:p w14:paraId="755ED3A1" w14:textId="77777777" w:rsidR="00FD155D" w:rsidRDefault="00000000">
            <w:pPr>
              <w:pStyle w:val="Compact"/>
            </w:pPr>
            <w:r>
              <w:rPr>
                <w:b/>
                <w:bCs/>
              </w:rPr>
              <w:t>Certificación</w:t>
            </w:r>
          </w:p>
        </w:tc>
        <w:tc>
          <w:tcPr>
            <w:tcW w:w="0" w:type="auto"/>
          </w:tcPr>
          <w:p w14:paraId="51E9C90A" w14:textId="77777777" w:rsidR="00FD155D" w:rsidRDefault="00000000">
            <w:pPr>
              <w:pStyle w:val="Compact"/>
            </w:pPr>
            <w:r>
              <w:t>Certificado de aprobación o de asistencia</w:t>
            </w:r>
          </w:p>
        </w:tc>
      </w:tr>
      <w:tr w:rsidR="00FD155D" w14:paraId="61FBE02B" w14:textId="77777777">
        <w:tc>
          <w:tcPr>
            <w:tcW w:w="0" w:type="auto"/>
          </w:tcPr>
          <w:p w14:paraId="7544EE2C" w14:textId="77777777" w:rsidR="00FD155D" w:rsidRDefault="00000000">
            <w:pPr>
              <w:pStyle w:val="Compact"/>
            </w:pPr>
            <w:r>
              <w:rPr>
                <w:b/>
                <w:bCs/>
              </w:rPr>
              <w:t>Fecha</w:t>
            </w:r>
          </w:p>
        </w:tc>
        <w:tc>
          <w:tcPr>
            <w:tcW w:w="0" w:type="auto"/>
          </w:tcPr>
          <w:p w14:paraId="70720A23" w14:textId="130EBB61" w:rsidR="00FD155D" w:rsidRDefault="00893D51">
            <w:pPr>
              <w:pStyle w:val="Compact"/>
            </w:pPr>
            <w:r>
              <w:t>Octubre</w:t>
            </w:r>
            <w:r w:rsidR="00000000">
              <w:t xml:space="preserve"> de 2026</w:t>
            </w:r>
          </w:p>
        </w:tc>
      </w:tr>
    </w:tbl>
    <w:p w14:paraId="16D3AA6A" w14:textId="77777777" w:rsidR="00FD155D" w:rsidRDefault="00000000">
      <w:r>
        <w:pict w14:anchorId="7E12EDC2">
          <v:rect id="_x0000_i1025" style="width:0;height:1.5pt" o:hralign="center" o:hrstd="t" o:hr="t"/>
        </w:pict>
      </w:r>
    </w:p>
    <w:p w14:paraId="513D6159" w14:textId="77777777" w:rsidR="00FD155D" w:rsidRDefault="00000000">
      <w:pPr>
        <w:pStyle w:val="Ttulo2"/>
      </w:pPr>
      <w:bookmarkStart w:id="2" w:name="qué-se-propone-y-por-qué-ahora"/>
      <w:bookmarkEnd w:id="1"/>
      <w:r>
        <w:t>1. Qué se propone y por qué ahora</w:t>
      </w:r>
    </w:p>
    <w:p w14:paraId="3ACC800E" w14:textId="77777777" w:rsidR="00FD155D" w:rsidRDefault="00000000" w:rsidP="00893D51">
      <w:pPr>
        <w:pStyle w:val="FirstParagraph"/>
        <w:spacing w:line="360" w:lineRule="auto"/>
        <w:jc w:val="both"/>
      </w:pPr>
      <w:r>
        <w:t>Durante siglos, un texto bien organizado o un análisis coherente fueron evidencia de que alguien había pensado: el producto acreditaba el proceso. Los sistemas de inteligencia artificial generativa rompieron ese vínculo. Hoy cualquiera obtiene el resultado sin haber recorrido el camino que lo justificaba, y las señales con las que evaluamos habitualmente la credibilidad —fluidez, organización, seguridad en el tono— dejaron de indicar calidad.</w:t>
      </w:r>
    </w:p>
    <w:p w14:paraId="52596211" w14:textId="77777777" w:rsidR="00FD155D" w:rsidRDefault="00000000" w:rsidP="00893D51">
      <w:pPr>
        <w:pStyle w:val="Textoindependiente"/>
        <w:spacing w:line="360" w:lineRule="auto"/>
        <w:jc w:val="both"/>
      </w:pPr>
      <w:r>
        <w:t xml:space="preserve">Esto no vuelve obsoleto al pensamiento crítico: lo vuelve imprescindible en la vida cotidiana de casi cualquier persona que use estas herramientas, que ya son casi todas. Cuando producir texto plausible no cuesta nada, el valor se concentra en tres operaciones que no pueden delegarse sin perderlo todo: </w:t>
      </w:r>
      <w:r>
        <w:rPr>
          <w:b/>
          <w:bCs/>
        </w:rPr>
        <w:t>formular el problema, evaluar la evidencia y hacerse cargo del juicio</w:t>
      </w:r>
      <w:r>
        <w:t>.</w:t>
      </w:r>
    </w:p>
    <w:p w14:paraId="4A13FCDE" w14:textId="77777777" w:rsidR="00FD155D" w:rsidRDefault="00000000" w:rsidP="00893D51">
      <w:pPr>
        <w:pStyle w:val="Textoindependiente"/>
        <w:spacing w:line="360" w:lineRule="auto"/>
        <w:jc w:val="both"/>
      </w:pPr>
      <w:r>
        <w:t xml:space="preserve">La propuesta responde a esa necesidad con una decisión de diseño explícita: </w:t>
      </w:r>
      <w:r>
        <w:rPr>
          <w:b/>
          <w:bCs/>
        </w:rPr>
        <w:t>la inteligencia artificial no es un tema del programa, sino lo que lo organiza</w:t>
      </w:r>
      <w:r>
        <w:t>. Cada operación del pensamiento se enseña junto con lo que la tecnología le hace. El curso no enseña a manejar herramientas —eso cambia cada seis meses y se aprende solo— sino a conservar y ejercer el criterio en un entorno donde la herramienta siempre tiene una respuesta disponible.</w:t>
      </w:r>
    </w:p>
    <w:p w14:paraId="7BD8B08E" w14:textId="77777777" w:rsidR="00FD155D" w:rsidRDefault="00000000" w:rsidP="00893D51">
      <w:pPr>
        <w:pStyle w:val="Textoindependiente"/>
        <w:spacing w:line="360" w:lineRule="auto"/>
        <w:jc w:val="both"/>
      </w:pPr>
      <w:r>
        <w:lastRenderedPageBreak/>
        <w:t>La oferta disponible hoy en la región tiende a concentrarse en el manejo instrumental de estas tecnologías. Una propuesta centrada en el criterio, y no en la herramienta, ocupa un espacio distinto y conserva vigencia cuando las herramientas cambien.</w:t>
      </w:r>
    </w:p>
    <w:p w14:paraId="42FA249B" w14:textId="77777777" w:rsidR="00FD155D" w:rsidRDefault="00000000">
      <w:r>
        <w:pict w14:anchorId="3738290F">
          <v:rect id="_x0000_i1026" style="width:0;height:1.5pt" o:hralign="center" o:hrstd="t" o:hr="t"/>
        </w:pict>
      </w:r>
    </w:p>
    <w:p w14:paraId="115B333D" w14:textId="77777777" w:rsidR="00FD155D" w:rsidRDefault="00000000">
      <w:pPr>
        <w:pStyle w:val="Ttulo2"/>
      </w:pPr>
      <w:bookmarkStart w:id="3" w:name="destinatarios"/>
      <w:bookmarkEnd w:id="2"/>
      <w:r>
        <w:t>2. Destinatarios</w:t>
      </w:r>
    </w:p>
    <w:p w14:paraId="72C97855" w14:textId="77777777" w:rsidR="00FD155D" w:rsidRDefault="00000000" w:rsidP="00893D51">
      <w:pPr>
        <w:pStyle w:val="FirstParagraph"/>
        <w:spacing w:line="360" w:lineRule="auto"/>
        <w:jc w:val="both"/>
      </w:pPr>
      <w:r>
        <w:t>Personas mayores de 18 años con educación secundaria completa —o cursando el último año— que ya usan o van a usar asistentes de inteligencia artificial en su trabajo, su estudio o su vida cotidiana, y quieren hacerlo con criterio: estudiantes de cualquier carrera, profesionales en ejercicio, docentes, personal de organismos públicos y de organizaciones de la sociedad civil, y público general.</w:t>
      </w:r>
    </w:p>
    <w:p w14:paraId="361A5887" w14:textId="77777777" w:rsidR="00FD155D" w:rsidRDefault="00000000" w:rsidP="00893D51">
      <w:pPr>
        <w:pStyle w:val="Textoindependiente"/>
        <w:spacing w:line="360" w:lineRule="auto"/>
        <w:jc w:val="both"/>
      </w:pPr>
      <w:r>
        <w:t>No se requiere formación técnica, conocimientos de programación ni experiencia previa con estas herramientas. La heterogeneidad del grupo es un recurso didáctico buscado: las parejas de trabajo se conforman mezclando deliberadamente usuarios intensivos con participantes escépticos o inexpertos.</w:t>
      </w:r>
    </w:p>
    <w:p w14:paraId="2BC3126E" w14:textId="77777777" w:rsidR="00FD155D" w:rsidRDefault="00000000" w:rsidP="00893D51">
      <w:pPr>
        <w:pStyle w:val="Textoindependiente"/>
        <w:spacing w:line="360" w:lineRule="auto"/>
        <w:jc w:val="both"/>
      </w:pPr>
      <w:r>
        <w:t xml:space="preserve">El curso se dicta los lunes y jueves de 15:00 a 16:30 y se completa en cuatro semanas: el compromiso de tiempo es acotado y previsible, lo que favorece la continuidad hasta el final. </w:t>
      </w:r>
      <w:r>
        <w:rPr>
          <w:b/>
          <w:bCs/>
        </w:rPr>
        <w:t>No hay trabajo preparatorio obligatorio</w:t>
      </w:r>
      <w:r>
        <w:t>: cada encuentro es autocontenido, de modo que quien no pudo dedicar tiempo entre una clase y la siguiente participa plenamente igual.</w:t>
      </w:r>
    </w:p>
    <w:p w14:paraId="75A6C233" w14:textId="77777777" w:rsidR="00FD155D" w:rsidRDefault="00000000">
      <w:r>
        <w:pict w14:anchorId="008BE86A">
          <v:rect id="_x0000_i1027" style="width:0;height:1.5pt" o:hralign="center" o:hrstd="t" o:hr="t"/>
        </w:pict>
      </w:r>
    </w:p>
    <w:p w14:paraId="1975203B" w14:textId="77777777" w:rsidR="00FD155D" w:rsidRDefault="00000000">
      <w:pPr>
        <w:pStyle w:val="Ttulo2"/>
      </w:pPr>
      <w:bookmarkStart w:id="4" w:name="objetivos"/>
      <w:bookmarkEnd w:id="3"/>
      <w:r>
        <w:t>3. Objetivos</w:t>
      </w:r>
    </w:p>
    <w:p w14:paraId="3D623B18" w14:textId="77777777" w:rsidR="00FD155D" w:rsidRDefault="00000000" w:rsidP="00893D51">
      <w:pPr>
        <w:pStyle w:val="FirstParagraph"/>
        <w:spacing w:line="360" w:lineRule="auto"/>
        <w:jc w:val="both"/>
      </w:pPr>
      <w:r>
        <w:t>Al finalizar el curso, el participante será capaz de:</w:t>
      </w:r>
    </w:p>
    <w:p w14:paraId="7C81E261" w14:textId="77777777" w:rsidR="00FD155D" w:rsidRDefault="00000000" w:rsidP="00893D51">
      <w:pPr>
        <w:pStyle w:val="Compact"/>
        <w:numPr>
          <w:ilvl w:val="0"/>
          <w:numId w:val="2"/>
        </w:numPr>
        <w:spacing w:line="360" w:lineRule="auto"/>
        <w:jc w:val="both"/>
      </w:pPr>
      <w:r>
        <w:t>Distinguir entre la plausibilidad de un texto y su corrección, y evaluar textos —de autoría humana o generada— identificando supuestos, punto de vista y calidad de la evidencia.</w:t>
      </w:r>
    </w:p>
    <w:p w14:paraId="1DD69B33" w14:textId="77777777" w:rsidR="00FD155D" w:rsidRDefault="00000000" w:rsidP="00893D51">
      <w:pPr>
        <w:pStyle w:val="Compact"/>
        <w:numPr>
          <w:ilvl w:val="0"/>
          <w:numId w:val="2"/>
        </w:numPr>
        <w:spacing w:line="360" w:lineRule="auto"/>
        <w:jc w:val="both"/>
      </w:pPr>
      <w:r>
        <w:t>Transformar una situación problemática difusa en un problema bien formulado, con criterios de éxito verificables.</w:t>
      </w:r>
    </w:p>
    <w:p w14:paraId="4D0CC606" w14:textId="77777777" w:rsidR="00FD155D" w:rsidRDefault="00000000" w:rsidP="00893D51">
      <w:pPr>
        <w:pStyle w:val="Compact"/>
        <w:numPr>
          <w:ilvl w:val="0"/>
          <w:numId w:val="2"/>
        </w:numPr>
        <w:spacing w:line="360" w:lineRule="auto"/>
        <w:jc w:val="both"/>
      </w:pPr>
      <w:r>
        <w:t>Decidir cuánto verificar en función del riesgo de la decisión en juego, y detectar referencias fabricadas o inexactas.</w:t>
      </w:r>
    </w:p>
    <w:p w14:paraId="7E15AD7E" w14:textId="77777777" w:rsidR="00FD155D" w:rsidRDefault="00000000" w:rsidP="00893D51">
      <w:pPr>
        <w:pStyle w:val="Compact"/>
        <w:numPr>
          <w:ilvl w:val="0"/>
          <w:numId w:val="2"/>
        </w:numPr>
        <w:spacing w:line="360" w:lineRule="auto"/>
        <w:jc w:val="both"/>
      </w:pPr>
      <w:r>
        <w:t>Reconstruir un argumento, reconocer falacias frecuentes y evaluar un contraargumento, propio o generado.</w:t>
      </w:r>
    </w:p>
    <w:p w14:paraId="20ADA865" w14:textId="77777777" w:rsidR="00FD155D" w:rsidRDefault="00000000" w:rsidP="00893D51">
      <w:pPr>
        <w:pStyle w:val="Compact"/>
        <w:numPr>
          <w:ilvl w:val="0"/>
          <w:numId w:val="2"/>
        </w:numPr>
        <w:spacing w:line="360" w:lineRule="auto"/>
        <w:jc w:val="both"/>
      </w:pPr>
      <w:r>
        <w:lastRenderedPageBreak/>
        <w:t>Generar alternativas preservando la diversidad, y fundamentar una decisión con criterios propios explícitos.</w:t>
      </w:r>
    </w:p>
    <w:p w14:paraId="4121FAA4" w14:textId="77777777" w:rsidR="00FD155D" w:rsidRDefault="00000000" w:rsidP="00893D51">
      <w:pPr>
        <w:pStyle w:val="Compact"/>
        <w:numPr>
          <w:ilvl w:val="0"/>
          <w:numId w:val="2"/>
        </w:numPr>
        <w:spacing w:line="360" w:lineRule="auto"/>
        <w:jc w:val="both"/>
      </w:pPr>
      <w:r>
        <w:t>Redactar y sostener un protocolo propio de delegación: qué delega en estas herramientas, qué retiene, cómo verifica y cómo lo declara.</w:t>
      </w:r>
    </w:p>
    <w:p w14:paraId="4F993826" w14:textId="77777777" w:rsidR="00FD155D" w:rsidRDefault="00000000">
      <w:r>
        <w:pict w14:anchorId="125FD452">
          <v:rect id="_x0000_i1028" style="width:0;height:1.5pt" o:hralign="center" o:hrstd="t" o:hr="t"/>
        </w:pict>
      </w:r>
    </w:p>
    <w:p w14:paraId="440BEA16" w14:textId="77777777" w:rsidR="00FD155D" w:rsidRDefault="00000000">
      <w:pPr>
        <w:pStyle w:val="Ttulo2"/>
      </w:pPr>
      <w:bookmarkStart w:id="5" w:name="contenidos"/>
      <w:bookmarkEnd w:id="4"/>
      <w:r>
        <w:t>4. Contenidos</w:t>
      </w:r>
    </w:p>
    <w:p w14:paraId="1820377E" w14:textId="67470A36" w:rsidR="00FD155D" w:rsidRDefault="00000000" w:rsidP="00893D51">
      <w:pPr>
        <w:pStyle w:val="FirstParagraph"/>
        <w:spacing w:line="360" w:lineRule="auto"/>
        <w:jc w:val="both"/>
      </w:pPr>
      <w:r>
        <w:t xml:space="preserve">Cada encuentro trabaja una herramienta y deja una regla operativa enunciada en una frase. Las ocho reglas </w:t>
      </w:r>
      <w:r w:rsidR="00893D51">
        <w:t>son lo</w:t>
      </w:r>
      <w:r>
        <w:t xml:space="preserve"> que un participante recuerda y aplica</w:t>
      </w:r>
      <w:r w:rsidR="00893D51">
        <w:t xml:space="preserve">rá </w:t>
      </w:r>
      <w:r>
        <w:t>después</w:t>
      </w:r>
      <w:r w:rsidR="00893D51">
        <w:t xml:space="preserve"> de la capacitación</w:t>
      </w:r>
      <w:r>
        <w:t>.</w:t>
      </w:r>
    </w:p>
    <w:tbl>
      <w:tblPr>
        <w:tblStyle w:val="Table"/>
        <w:tblW w:w="5000" w:type="pct"/>
        <w:tblLook w:val="0020" w:firstRow="1" w:lastRow="0" w:firstColumn="0" w:lastColumn="0" w:noHBand="0" w:noVBand="0"/>
      </w:tblPr>
      <w:tblGrid>
        <w:gridCol w:w="365"/>
        <w:gridCol w:w="6511"/>
        <w:gridCol w:w="2694"/>
      </w:tblGrid>
      <w:tr w:rsidR="00FD155D" w14:paraId="090B5ACB" w14:textId="77777777" w:rsidTr="00FD155D">
        <w:trPr>
          <w:cnfStyle w:val="100000000000" w:firstRow="1" w:lastRow="0" w:firstColumn="0" w:lastColumn="0" w:oddVBand="0" w:evenVBand="0" w:oddHBand="0" w:evenHBand="0" w:firstRowFirstColumn="0" w:firstRowLastColumn="0" w:lastRowFirstColumn="0" w:lastRowLastColumn="0"/>
          <w:tblHeader/>
        </w:trPr>
        <w:tc>
          <w:tcPr>
            <w:tcW w:w="0" w:type="auto"/>
          </w:tcPr>
          <w:p w14:paraId="26FDAD06" w14:textId="77777777" w:rsidR="00FD155D" w:rsidRDefault="00000000">
            <w:pPr>
              <w:pStyle w:val="Compact"/>
            </w:pPr>
            <w:r>
              <w:t>#</w:t>
            </w:r>
          </w:p>
        </w:tc>
        <w:tc>
          <w:tcPr>
            <w:tcW w:w="0" w:type="auto"/>
          </w:tcPr>
          <w:p w14:paraId="6CE38742" w14:textId="77777777" w:rsidR="00FD155D" w:rsidRDefault="00000000">
            <w:pPr>
              <w:pStyle w:val="Compact"/>
            </w:pPr>
            <w:r>
              <w:t>Encuentro</w:t>
            </w:r>
          </w:p>
        </w:tc>
        <w:tc>
          <w:tcPr>
            <w:tcW w:w="0" w:type="auto"/>
          </w:tcPr>
          <w:p w14:paraId="6FC8E523" w14:textId="77777777" w:rsidR="00FD155D" w:rsidRDefault="00000000">
            <w:pPr>
              <w:pStyle w:val="Compact"/>
            </w:pPr>
            <w:r>
              <w:t>Regla del encuentro</w:t>
            </w:r>
          </w:p>
        </w:tc>
      </w:tr>
      <w:tr w:rsidR="00FD155D" w14:paraId="4DB14CC6" w14:textId="77777777">
        <w:tc>
          <w:tcPr>
            <w:tcW w:w="0" w:type="auto"/>
          </w:tcPr>
          <w:p w14:paraId="13A6C097" w14:textId="77777777" w:rsidR="00FD155D" w:rsidRDefault="00000000">
            <w:pPr>
              <w:pStyle w:val="Compact"/>
            </w:pPr>
            <w:r>
              <w:t>1</w:t>
            </w:r>
          </w:p>
        </w:tc>
        <w:tc>
          <w:tcPr>
            <w:tcW w:w="0" w:type="auto"/>
          </w:tcPr>
          <w:p w14:paraId="7F372616" w14:textId="77777777" w:rsidR="00FD155D" w:rsidRDefault="00000000">
            <w:pPr>
              <w:pStyle w:val="Compact"/>
            </w:pPr>
            <w:r>
              <w:rPr>
                <w:b/>
                <w:bCs/>
              </w:rPr>
              <w:t>Plausible no es verdadero.</w:t>
            </w:r>
            <w:r>
              <w:t xml:space="preserve"> Qué clase de objeto es un asistente y por qué produce los errores que produce. Elementos del pensamiento y estándares intelectuales</w:t>
            </w:r>
          </w:p>
        </w:tc>
        <w:tc>
          <w:tcPr>
            <w:tcW w:w="0" w:type="auto"/>
          </w:tcPr>
          <w:p w14:paraId="01BD13E8" w14:textId="77777777" w:rsidR="00FD155D" w:rsidRDefault="00000000">
            <w:pPr>
              <w:pStyle w:val="Compact"/>
            </w:pPr>
            <w:r>
              <w:t>Que suene bien no es que esté bien</w:t>
            </w:r>
          </w:p>
        </w:tc>
      </w:tr>
      <w:tr w:rsidR="00FD155D" w14:paraId="5C29CCF4" w14:textId="77777777">
        <w:tc>
          <w:tcPr>
            <w:tcW w:w="0" w:type="auto"/>
          </w:tcPr>
          <w:p w14:paraId="25DB2931" w14:textId="77777777" w:rsidR="00FD155D" w:rsidRDefault="00000000">
            <w:pPr>
              <w:pStyle w:val="Compact"/>
            </w:pPr>
            <w:r>
              <w:t>2</w:t>
            </w:r>
          </w:p>
        </w:tc>
        <w:tc>
          <w:tcPr>
            <w:tcW w:w="0" w:type="auto"/>
          </w:tcPr>
          <w:p w14:paraId="63C7FE70" w14:textId="77777777" w:rsidR="00FD155D" w:rsidRDefault="00000000">
            <w:pPr>
              <w:pStyle w:val="Compact"/>
            </w:pPr>
            <w:r>
              <w:rPr>
                <w:b/>
                <w:bCs/>
              </w:rPr>
              <w:t>La consulta es el planteo.</w:t>
            </w:r>
            <w:r>
              <w:t xml:space="preserve"> Del pedido vago al problema bien formulado; estructura de una consulta y reescritura del problema</w:t>
            </w:r>
          </w:p>
        </w:tc>
        <w:tc>
          <w:tcPr>
            <w:tcW w:w="0" w:type="auto"/>
          </w:tcPr>
          <w:p w14:paraId="0A78ED07" w14:textId="77777777" w:rsidR="00FD155D" w:rsidRDefault="00000000">
            <w:pPr>
              <w:pStyle w:val="Compact"/>
            </w:pPr>
            <w:r>
              <w:t>La respuesta no puede ser mejor que la pregunta</w:t>
            </w:r>
          </w:p>
        </w:tc>
      </w:tr>
      <w:tr w:rsidR="00FD155D" w14:paraId="24C80C60" w14:textId="77777777">
        <w:tc>
          <w:tcPr>
            <w:tcW w:w="0" w:type="auto"/>
          </w:tcPr>
          <w:p w14:paraId="4AA89B4F" w14:textId="77777777" w:rsidR="00FD155D" w:rsidRDefault="00000000">
            <w:pPr>
              <w:pStyle w:val="Compact"/>
            </w:pPr>
            <w:r>
              <w:t>3</w:t>
            </w:r>
          </w:p>
        </w:tc>
        <w:tc>
          <w:tcPr>
            <w:tcW w:w="0" w:type="auto"/>
          </w:tcPr>
          <w:p w14:paraId="415B0A67" w14:textId="77777777" w:rsidR="00FD155D" w:rsidRDefault="00000000">
            <w:pPr>
              <w:pStyle w:val="Compact"/>
            </w:pPr>
            <w:r>
              <w:rPr>
                <w:b/>
                <w:bCs/>
              </w:rPr>
              <w:t>El problema detrás del problema.</w:t>
            </w:r>
            <w:r>
              <w:t xml:space="preserve"> Análisis causal, árbol de problemas y criterios de éxito</w:t>
            </w:r>
          </w:p>
        </w:tc>
        <w:tc>
          <w:tcPr>
            <w:tcW w:w="0" w:type="auto"/>
          </w:tcPr>
          <w:p w14:paraId="5CAAF00D" w14:textId="77777777" w:rsidR="00FD155D" w:rsidRDefault="00000000">
            <w:pPr>
              <w:pStyle w:val="Compact"/>
            </w:pPr>
            <w:r>
              <w:t>Antes de resolver, preguntá por qué tres veces más</w:t>
            </w:r>
          </w:p>
        </w:tc>
      </w:tr>
      <w:tr w:rsidR="00FD155D" w14:paraId="6EC8F331" w14:textId="77777777">
        <w:tc>
          <w:tcPr>
            <w:tcW w:w="0" w:type="auto"/>
          </w:tcPr>
          <w:p w14:paraId="298F76B3" w14:textId="77777777" w:rsidR="00FD155D" w:rsidRDefault="00000000">
            <w:pPr>
              <w:pStyle w:val="Compact"/>
            </w:pPr>
            <w:r>
              <w:t>4</w:t>
            </w:r>
          </w:p>
        </w:tc>
        <w:tc>
          <w:tcPr>
            <w:tcW w:w="0" w:type="auto"/>
          </w:tcPr>
          <w:p w14:paraId="7FC970DD" w14:textId="77777777" w:rsidR="00FD155D" w:rsidRDefault="00000000">
            <w:pPr>
              <w:pStyle w:val="Compact"/>
            </w:pPr>
            <w:r>
              <w:rPr>
                <w:b/>
                <w:bCs/>
              </w:rPr>
              <w:t>Verificar lo que importa.</w:t>
            </w:r>
            <w:r>
              <w:t xml:space="preserve"> Evaluación de fuentes, referencias fabricadas y verificación proporcional al riesgo</w:t>
            </w:r>
          </w:p>
        </w:tc>
        <w:tc>
          <w:tcPr>
            <w:tcW w:w="0" w:type="auto"/>
          </w:tcPr>
          <w:p w14:paraId="6DFBC532" w14:textId="77777777" w:rsidR="00FD155D" w:rsidRDefault="00000000">
            <w:pPr>
              <w:pStyle w:val="Compact"/>
            </w:pPr>
            <w:r>
              <w:t>Verificá en proporción a lo que perdés si te equivocás</w:t>
            </w:r>
          </w:p>
        </w:tc>
      </w:tr>
      <w:tr w:rsidR="00FD155D" w14:paraId="17BF13CB" w14:textId="77777777">
        <w:tc>
          <w:tcPr>
            <w:tcW w:w="0" w:type="auto"/>
          </w:tcPr>
          <w:p w14:paraId="2E268B86" w14:textId="77777777" w:rsidR="00FD155D" w:rsidRDefault="00000000">
            <w:pPr>
              <w:pStyle w:val="Compact"/>
            </w:pPr>
            <w:r>
              <w:t>5</w:t>
            </w:r>
          </w:p>
        </w:tc>
        <w:tc>
          <w:tcPr>
            <w:tcW w:w="0" w:type="auto"/>
          </w:tcPr>
          <w:p w14:paraId="17C35CBD" w14:textId="77777777" w:rsidR="00FD155D" w:rsidRDefault="00000000">
            <w:pPr>
              <w:pStyle w:val="Compact"/>
            </w:pPr>
            <w:r>
              <w:rPr>
                <w:b/>
                <w:bCs/>
              </w:rPr>
              <w:t>Argumentar y hacerse contradecir.</w:t>
            </w:r>
            <w:r>
              <w:t xml:space="preserve"> Premisas, garantía tácita, falacias y evaluación del contraargumento</w:t>
            </w:r>
          </w:p>
        </w:tc>
        <w:tc>
          <w:tcPr>
            <w:tcW w:w="0" w:type="auto"/>
          </w:tcPr>
          <w:p w14:paraId="3CC975F5" w14:textId="77777777" w:rsidR="00FD155D" w:rsidRDefault="00000000">
            <w:pPr>
              <w:pStyle w:val="Compact"/>
            </w:pPr>
            <w:r>
              <w:t>Si estuvo de acuerdo enseguida, no lo pusiste a prueba</w:t>
            </w:r>
          </w:p>
        </w:tc>
      </w:tr>
      <w:tr w:rsidR="00FD155D" w14:paraId="76D5A7A2" w14:textId="77777777">
        <w:tc>
          <w:tcPr>
            <w:tcW w:w="0" w:type="auto"/>
          </w:tcPr>
          <w:p w14:paraId="186719C8" w14:textId="77777777" w:rsidR="00FD155D" w:rsidRDefault="00000000">
            <w:pPr>
              <w:pStyle w:val="Compact"/>
            </w:pPr>
            <w:r>
              <w:t>6</w:t>
            </w:r>
          </w:p>
        </w:tc>
        <w:tc>
          <w:tcPr>
            <w:tcW w:w="0" w:type="auto"/>
          </w:tcPr>
          <w:p w14:paraId="4654C8A0" w14:textId="77777777" w:rsidR="00FD155D" w:rsidRDefault="00000000">
            <w:pPr>
              <w:pStyle w:val="Compact"/>
            </w:pPr>
            <w:r>
              <w:rPr>
                <w:b/>
                <w:bCs/>
              </w:rPr>
              <w:t>Generar sin homogeneizarse.</w:t>
            </w:r>
            <w:r>
              <w:t xml:space="preserve"> Divergencia y convergencia; cómo preservar la diversidad de ideas</w:t>
            </w:r>
          </w:p>
        </w:tc>
        <w:tc>
          <w:tcPr>
            <w:tcW w:w="0" w:type="auto"/>
          </w:tcPr>
          <w:p w14:paraId="3DA17A17" w14:textId="77777777" w:rsidR="00FD155D" w:rsidRDefault="00000000">
            <w:pPr>
              <w:pStyle w:val="Compact"/>
            </w:pPr>
            <w:r>
              <w:t>Primero solo, después asistido. Nunca al revés</w:t>
            </w:r>
          </w:p>
        </w:tc>
      </w:tr>
      <w:tr w:rsidR="00FD155D" w14:paraId="69CD73E1" w14:textId="77777777">
        <w:tc>
          <w:tcPr>
            <w:tcW w:w="0" w:type="auto"/>
          </w:tcPr>
          <w:p w14:paraId="7D8CE58A" w14:textId="77777777" w:rsidR="00FD155D" w:rsidRDefault="00000000">
            <w:pPr>
              <w:pStyle w:val="Compact"/>
            </w:pPr>
            <w:r>
              <w:t>7</w:t>
            </w:r>
          </w:p>
        </w:tc>
        <w:tc>
          <w:tcPr>
            <w:tcW w:w="0" w:type="auto"/>
          </w:tcPr>
          <w:p w14:paraId="214ECA5B" w14:textId="77777777" w:rsidR="00FD155D" w:rsidRDefault="00000000">
            <w:pPr>
              <w:pStyle w:val="Compact"/>
            </w:pPr>
            <w:r>
              <w:rPr>
                <w:b/>
                <w:bCs/>
              </w:rPr>
              <w:t>Decidir: los criterios son tuyos.</w:t>
            </w:r>
            <w:r>
              <w:t xml:space="preserve"> Criterios ponderados, riesgos y límites éticos de la delegación</w:t>
            </w:r>
          </w:p>
        </w:tc>
        <w:tc>
          <w:tcPr>
            <w:tcW w:w="0" w:type="auto"/>
          </w:tcPr>
          <w:p w14:paraId="66B5DC33" w14:textId="77777777" w:rsidR="00FD155D" w:rsidRDefault="00000000">
            <w:pPr>
              <w:pStyle w:val="Compact"/>
            </w:pPr>
            <w:r>
              <w:t>Los criterios no se delegan</w:t>
            </w:r>
          </w:p>
        </w:tc>
      </w:tr>
      <w:tr w:rsidR="00FD155D" w14:paraId="3B5ECF61" w14:textId="77777777">
        <w:tc>
          <w:tcPr>
            <w:tcW w:w="0" w:type="auto"/>
          </w:tcPr>
          <w:p w14:paraId="09E37966" w14:textId="77777777" w:rsidR="00FD155D" w:rsidRDefault="00000000">
            <w:pPr>
              <w:pStyle w:val="Compact"/>
            </w:pPr>
            <w:r>
              <w:t>8</w:t>
            </w:r>
          </w:p>
        </w:tc>
        <w:tc>
          <w:tcPr>
            <w:tcW w:w="0" w:type="auto"/>
          </w:tcPr>
          <w:p w14:paraId="76B4FECA" w14:textId="77777777" w:rsidR="00FD155D" w:rsidRDefault="00000000">
            <w:pPr>
              <w:pStyle w:val="Compact"/>
            </w:pPr>
            <w:r>
              <w:rPr>
                <w:b/>
                <w:bCs/>
              </w:rPr>
              <w:t>El protocolo propio.</w:t>
            </w:r>
            <w:r>
              <w:t xml:space="preserve"> Presentación y defensa de los productos finales</w:t>
            </w:r>
          </w:p>
        </w:tc>
        <w:tc>
          <w:tcPr>
            <w:tcW w:w="0" w:type="auto"/>
          </w:tcPr>
          <w:p w14:paraId="189F8931" w14:textId="77777777" w:rsidR="00FD155D" w:rsidRDefault="00000000">
            <w:pPr>
              <w:pStyle w:val="Compact"/>
            </w:pPr>
            <w:r>
              <w:t>Firmás vos</w:t>
            </w:r>
          </w:p>
        </w:tc>
      </w:tr>
    </w:tbl>
    <w:p w14:paraId="3F468704" w14:textId="77777777" w:rsidR="00FD155D" w:rsidRDefault="00000000" w:rsidP="00893D51">
      <w:pPr>
        <w:pStyle w:val="Textoindependiente"/>
        <w:jc w:val="both"/>
      </w:pPr>
      <w:r>
        <w:t>Los sesgos cognitivos —propios y los específicos de la interacción con sistemas automáticos— se tratan situados, en el encuentro donde cada uno opera, y no como un tema aparte.</w:t>
      </w:r>
    </w:p>
    <w:p w14:paraId="0FB688EF" w14:textId="77777777" w:rsidR="00FD155D" w:rsidRDefault="00000000">
      <w:r>
        <w:pict w14:anchorId="01610EE8">
          <v:rect id="_x0000_i1029" style="width:0;height:1.5pt" o:hralign="center" o:hrstd="t" o:hr="t"/>
        </w:pict>
      </w:r>
    </w:p>
    <w:p w14:paraId="68B0028D" w14:textId="77777777" w:rsidR="00FD155D" w:rsidRDefault="00000000">
      <w:pPr>
        <w:pStyle w:val="Ttulo2"/>
      </w:pPr>
      <w:bookmarkStart w:id="6" w:name="metodología"/>
      <w:bookmarkEnd w:id="5"/>
      <w:r>
        <w:t>5. Metodología</w:t>
      </w:r>
    </w:p>
    <w:p w14:paraId="435ED13C" w14:textId="77777777" w:rsidR="00FD155D" w:rsidRDefault="00000000" w:rsidP="00893D51">
      <w:pPr>
        <w:pStyle w:val="FirstParagraph"/>
        <w:spacing w:line="360" w:lineRule="auto"/>
        <w:jc w:val="both"/>
      </w:pPr>
      <w:r>
        <w:t>El curso es esencialmente un taller. Ningún encuentro destina más de veinte minutos a exposición; el resto es trabajo sobre problemas reales, con retroalimentación del docente pareja por pareja.</w:t>
      </w:r>
    </w:p>
    <w:p w14:paraId="278DC7DC" w14:textId="77777777" w:rsidR="00FD155D" w:rsidRDefault="00000000" w:rsidP="00893D51">
      <w:pPr>
        <w:pStyle w:val="Textoindependiente"/>
        <w:spacing w:line="360" w:lineRule="auto"/>
        <w:jc w:val="both"/>
      </w:pPr>
      <w:r>
        <w:rPr>
          <w:b/>
          <w:bCs/>
        </w:rPr>
        <w:lastRenderedPageBreak/>
        <w:t>El asistente está sobre la mesa, no prohibido ni idealizado.</w:t>
      </w:r>
      <w:r>
        <w:t xml:space="preserve"> Se usa en casi todas las actividades y, en varias, se usa precisamente para que falle de manera visible y el grupo aprenda a detectarlo.</w:t>
      </w:r>
    </w:p>
    <w:p w14:paraId="05390D54" w14:textId="77777777" w:rsidR="00FD155D" w:rsidRDefault="00000000" w:rsidP="00893D51">
      <w:pPr>
        <w:pStyle w:val="Textoindependiente"/>
        <w:spacing w:line="360" w:lineRule="auto"/>
        <w:jc w:val="both"/>
      </w:pPr>
      <w:r>
        <w:rPr>
          <w:b/>
          <w:bCs/>
        </w:rPr>
        <w:t>La actividad característica es el contraste.</w:t>
      </w:r>
      <w:r>
        <w:t xml:space="preserve"> Las parejas resuelven primero sin asistencia, después con asistencia, y comparan. Sin esa doble vuelta el participante no tiene manera de saber qué aportó cada parte.</w:t>
      </w:r>
    </w:p>
    <w:p w14:paraId="78C11126" w14:textId="77777777" w:rsidR="00FD155D" w:rsidRDefault="00000000" w:rsidP="00893D51">
      <w:pPr>
        <w:pStyle w:val="Textoindependiente"/>
        <w:spacing w:line="360" w:lineRule="auto"/>
        <w:jc w:val="both"/>
      </w:pPr>
      <w:r>
        <w:rPr>
          <w:b/>
          <w:bCs/>
        </w:rPr>
        <w:t>Cada pareja trabaja un problema real</w:t>
      </w:r>
      <w:r>
        <w:t xml:space="preserve"> de su ámbito laboral, académico o comunitario desde el primer encuentro. Es lo que garantiza que lo aprendido se transfiera y no quede como una colección de técnicas de aula.</w:t>
      </w:r>
    </w:p>
    <w:p w14:paraId="21BBE381" w14:textId="77777777" w:rsidR="00FD155D" w:rsidRDefault="00000000" w:rsidP="00893D51">
      <w:pPr>
        <w:pStyle w:val="Textoindependiente"/>
        <w:spacing w:line="360" w:lineRule="auto"/>
        <w:jc w:val="both"/>
      </w:pPr>
      <w:r>
        <w:t xml:space="preserve">Se trabaja en </w:t>
      </w:r>
      <w:r>
        <w:rPr>
          <w:b/>
          <w:bCs/>
        </w:rPr>
        <w:t>parejas estables</w:t>
      </w:r>
      <w:r>
        <w:t>, con dos roles que se alternan: uno conduce —opera el asistente y registra— y el otro cuestiona. La unidad de dos personas no requiere mover mobiliario, se organiza en asientos contiguos y evita que el participante más experimentado monopolice la interacción.</w:t>
      </w:r>
    </w:p>
    <w:p w14:paraId="401399B7" w14:textId="77777777" w:rsidR="00FD155D" w:rsidRDefault="00000000" w:rsidP="00893D51">
      <w:pPr>
        <w:pStyle w:val="Textoindependiente"/>
        <w:spacing w:line="360" w:lineRule="auto"/>
        <w:jc w:val="both"/>
      </w:pPr>
      <w:r>
        <w:t>Los materiales no mencionan marcas comerciales y se trabaja con herramientas de acceso gratuito, para que ningún participante quede excluido por costo.</w:t>
      </w:r>
    </w:p>
    <w:p w14:paraId="4AFCD0C1" w14:textId="77777777" w:rsidR="00FD155D" w:rsidRDefault="00000000">
      <w:r>
        <w:pict w14:anchorId="03859358">
          <v:rect id="_x0000_i1030" style="width:0;height:1.5pt" o:hralign="center" o:hrstd="t" o:hr="t"/>
        </w:pict>
      </w:r>
    </w:p>
    <w:p w14:paraId="5FE15CB2" w14:textId="77777777" w:rsidR="00FD155D" w:rsidRDefault="00000000">
      <w:pPr>
        <w:pStyle w:val="Ttulo2"/>
      </w:pPr>
      <w:bookmarkStart w:id="7" w:name="productos-finales-y-evaluación"/>
      <w:bookmarkEnd w:id="6"/>
      <w:r>
        <w:t>6. Productos finales y evaluación</w:t>
      </w:r>
    </w:p>
    <w:p w14:paraId="63ADF7AC" w14:textId="77777777" w:rsidR="00FD155D" w:rsidRDefault="00000000" w:rsidP="00893D51">
      <w:pPr>
        <w:pStyle w:val="FirstParagraph"/>
        <w:spacing w:line="360" w:lineRule="auto"/>
        <w:jc w:val="both"/>
      </w:pPr>
      <w:r>
        <w:t xml:space="preserve">Cada pareja entrega dos productos: una </w:t>
      </w:r>
      <w:r>
        <w:rPr>
          <w:b/>
          <w:bCs/>
        </w:rPr>
        <w:t>memoria del reto</w:t>
      </w:r>
      <w:r>
        <w:t xml:space="preserve"> de cuatro a seis páginas, que reconstruye el recorrido desde la situación inicial hasta la decisión fundamentada, y un </w:t>
      </w:r>
      <w:r>
        <w:rPr>
          <w:b/>
          <w:bCs/>
        </w:rPr>
        <w:t>protocolo de delegación</w:t>
      </w:r>
      <w:r>
        <w:t xml:space="preserve"> de una a dos carillas, aplicable a su ámbito real.</w:t>
      </w:r>
    </w:p>
    <w:p w14:paraId="2403679D" w14:textId="77777777" w:rsidR="00FD155D" w:rsidRDefault="00000000" w:rsidP="00893D51">
      <w:pPr>
        <w:pStyle w:val="Textoindependiente"/>
        <w:spacing w:line="360" w:lineRule="auto"/>
        <w:jc w:val="both"/>
      </w:pPr>
      <w:r>
        <w:t>En un curso que permite el uso de asistentes, un documento correcto ya no prueba que alguien haya pensado. Por eso la evaluación desplaza la evidencia hacia lo que la herramienta no produce:</w:t>
      </w:r>
    </w:p>
    <w:tbl>
      <w:tblPr>
        <w:tblStyle w:val="Table"/>
        <w:tblW w:w="0" w:type="auto"/>
        <w:tblLook w:val="0020" w:firstRow="1" w:lastRow="0" w:firstColumn="0" w:lastColumn="0" w:noHBand="0" w:noVBand="0"/>
      </w:tblPr>
      <w:tblGrid>
        <w:gridCol w:w="4664"/>
        <w:gridCol w:w="749"/>
      </w:tblGrid>
      <w:tr w:rsidR="00FD155D" w14:paraId="6FE33D79" w14:textId="77777777" w:rsidTr="00FD155D">
        <w:trPr>
          <w:cnfStyle w:val="100000000000" w:firstRow="1" w:lastRow="0" w:firstColumn="0" w:lastColumn="0" w:oddVBand="0" w:evenVBand="0" w:oddHBand="0" w:evenHBand="0" w:firstRowFirstColumn="0" w:firstRowLastColumn="0" w:lastRowFirstColumn="0" w:lastRowLastColumn="0"/>
          <w:tblHeader/>
        </w:trPr>
        <w:tc>
          <w:tcPr>
            <w:tcW w:w="0" w:type="auto"/>
          </w:tcPr>
          <w:p w14:paraId="31AABB9E" w14:textId="77777777" w:rsidR="00FD155D" w:rsidRDefault="00000000">
            <w:pPr>
              <w:pStyle w:val="Compact"/>
            </w:pPr>
            <w:r>
              <w:t>Instrumento</w:t>
            </w:r>
          </w:p>
        </w:tc>
        <w:tc>
          <w:tcPr>
            <w:tcW w:w="0" w:type="auto"/>
          </w:tcPr>
          <w:p w14:paraId="7DEC5E1B" w14:textId="77777777" w:rsidR="00FD155D" w:rsidRDefault="00000000">
            <w:pPr>
              <w:pStyle w:val="Compact"/>
            </w:pPr>
            <w:r>
              <w:t>Peso</w:t>
            </w:r>
          </w:p>
        </w:tc>
      </w:tr>
      <w:tr w:rsidR="00FD155D" w14:paraId="59C75CA0" w14:textId="77777777">
        <w:tc>
          <w:tcPr>
            <w:tcW w:w="0" w:type="auto"/>
          </w:tcPr>
          <w:p w14:paraId="7BBA3AF9" w14:textId="77777777" w:rsidR="00FD155D" w:rsidRDefault="00000000">
            <w:pPr>
              <w:pStyle w:val="Compact"/>
            </w:pPr>
            <w:r>
              <w:t>Memoria del reto y protocolo de delegación</w:t>
            </w:r>
          </w:p>
        </w:tc>
        <w:tc>
          <w:tcPr>
            <w:tcW w:w="0" w:type="auto"/>
          </w:tcPr>
          <w:p w14:paraId="32755194" w14:textId="77777777" w:rsidR="00FD155D" w:rsidRDefault="00000000">
            <w:pPr>
              <w:pStyle w:val="Compact"/>
            </w:pPr>
            <w:r>
              <w:t>35 %</w:t>
            </w:r>
          </w:p>
        </w:tc>
      </w:tr>
      <w:tr w:rsidR="00FD155D" w14:paraId="2A8859BE" w14:textId="77777777">
        <w:tc>
          <w:tcPr>
            <w:tcW w:w="0" w:type="auto"/>
          </w:tcPr>
          <w:p w14:paraId="5039595D" w14:textId="77777777" w:rsidR="00FD155D" w:rsidRDefault="00000000">
            <w:pPr>
              <w:pStyle w:val="Compact"/>
            </w:pPr>
            <w:r>
              <w:t>Defensa oral y respuesta a preguntas</w:t>
            </w:r>
          </w:p>
        </w:tc>
        <w:tc>
          <w:tcPr>
            <w:tcW w:w="0" w:type="auto"/>
          </w:tcPr>
          <w:p w14:paraId="43262C90" w14:textId="77777777" w:rsidR="00FD155D" w:rsidRDefault="00000000">
            <w:pPr>
              <w:pStyle w:val="Compact"/>
            </w:pPr>
            <w:r>
              <w:t>25 %</w:t>
            </w:r>
          </w:p>
        </w:tc>
      </w:tr>
      <w:tr w:rsidR="00FD155D" w14:paraId="3DA229F5" w14:textId="77777777">
        <w:tc>
          <w:tcPr>
            <w:tcW w:w="0" w:type="auto"/>
          </w:tcPr>
          <w:p w14:paraId="4BE7A829" w14:textId="77777777" w:rsidR="00FD155D" w:rsidRDefault="00000000">
            <w:pPr>
              <w:pStyle w:val="Compact"/>
            </w:pPr>
            <w:r>
              <w:t>Bitácora de pensamiento y de interacción</w:t>
            </w:r>
          </w:p>
        </w:tc>
        <w:tc>
          <w:tcPr>
            <w:tcW w:w="0" w:type="auto"/>
          </w:tcPr>
          <w:p w14:paraId="112B1A71" w14:textId="77777777" w:rsidR="00FD155D" w:rsidRDefault="00000000">
            <w:pPr>
              <w:pStyle w:val="Compact"/>
            </w:pPr>
            <w:r>
              <w:t>25 %</w:t>
            </w:r>
          </w:p>
        </w:tc>
      </w:tr>
      <w:tr w:rsidR="00FD155D" w14:paraId="18E7B43B" w14:textId="77777777">
        <w:tc>
          <w:tcPr>
            <w:tcW w:w="0" w:type="auto"/>
          </w:tcPr>
          <w:p w14:paraId="11306BBB" w14:textId="77777777" w:rsidR="00FD155D" w:rsidRDefault="00000000">
            <w:pPr>
              <w:pStyle w:val="Compact"/>
            </w:pPr>
            <w:r>
              <w:t>Desempeño en talleres</w:t>
            </w:r>
          </w:p>
        </w:tc>
        <w:tc>
          <w:tcPr>
            <w:tcW w:w="0" w:type="auto"/>
          </w:tcPr>
          <w:p w14:paraId="09A1A29A" w14:textId="77777777" w:rsidR="00FD155D" w:rsidRDefault="00000000">
            <w:pPr>
              <w:pStyle w:val="Compact"/>
            </w:pPr>
            <w:r>
              <w:t>15 %</w:t>
            </w:r>
          </w:p>
        </w:tc>
      </w:tr>
    </w:tbl>
    <w:p w14:paraId="0BF9FD73" w14:textId="77777777" w:rsidR="00FD155D" w:rsidRDefault="00000000" w:rsidP="00893D51">
      <w:pPr>
        <w:pStyle w:val="Textoindependiente"/>
        <w:spacing w:line="360" w:lineRule="auto"/>
        <w:jc w:val="both"/>
      </w:pPr>
      <w:r>
        <w:t xml:space="preserve">La </w:t>
      </w:r>
      <w:r>
        <w:rPr>
          <w:b/>
          <w:bCs/>
        </w:rPr>
        <w:t>defensa oral es condición necesaria y no compensable</w:t>
      </w:r>
      <w:r>
        <w:t xml:space="preserve">: quien no puede explicar por qué su trabajo dice lo que dice, no aprueba. La bitácora registra el proceso de trabajo con el </w:t>
      </w:r>
      <w:r>
        <w:lastRenderedPageBreak/>
        <w:t>asistente, y el protocolo se evalúa por su especificidad: uno que podría aplicarse a cualquier organización no aprueba.</w:t>
      </w:r>
    </w:p>
    <w:p w14:paraId="107CD93B" w14:textId="77777777" w:rsidR="00FD155D" w:rsidRDefault="00000000" w:rsidP="00893D51">
      <w:pPr>
        <w:pStyle w:val="Textoindependiente"/>
        <w:spacing w:line="360" w:lineRule="auto"/>
        <w:jc w:val="both"/>
      </w:pPr>
      <w:r>
        <w:rPr>
          <w:b/>
          <w:bCs/>
        </w:rPr>
        <w:t>Condiciones de aprobación:</w:t>
      </w:r>
      <w:r>
        <w:t xml:space="preserve"> 75 % de asistencia (6 de 8 encuentros), las cuatro entregas previstas, defensa oral aprobada y calificación final de 6 o superior. Se extiende certificado de aprobación a quienes cumplan estas condiciones, y certificado de asistencia a quienes alcancen el 75 % sin aprobar los productos finales.</w:t>
      </w:r>
    </w:p>
    <w:p w14:paraId="20A6659B" w14:textId="77777777" w:rsidR="00FD155D" w:rsidRDefault="00000000">
      <w:r>
        <w:pict w14:anchorId="36724384">
          <v:rect id="_x0000_i1031" style="width:0;height:1.5pt" o:hralign="center" o:hrstd="t" o:hr="t"/>
        </w:pict>
      </w:r>
    </w:p>
    <w:p w14:paraId="2A94B57D" w14:textId="77777777" w:rsidR="00FD155D" w:rsidRDefault="00000000">
      <w:pPr>
        <w:pStyle w:val="Ttulo2"/>
      </w:pPr>
      <w:bookmarkStart w:id="8" w:name="requisitos-operativos"/>
      <w:bookmarkEnd w:id="7"/>
      <w:r>
        <w:t>7. Requisitos operativos</w:t>
      </w:r>
    </w:p>
    <w:p w14:paraId="26034F82" w14:textId="77777777" w:rsidR="00FD155D" w:rsidRDefault="00000000" w:rsidP="00893D51">
      <w:pPr>
        <w:pStyle w:val="Compact"/>
        <w:numPr>
          <w:ilvl w:val="0"/>
          <w:numId w:val="3"/>
        </w:numPr>
        <w:spacing w:line="360" w:lineRule="auto"/>
        <w:jc w:val="both"/>
      </w:pPr>
      <w:r>
        <w:rPr>
          <w:b/>
          <w:bCs/>
        </w:rPr>
        <w:t>Aula convencional.</w:t>
      </w:r>
      <w:r>
        <w:t xml:space="preserve"> No se requiere mobiliario móvil: el trabajo en parejas de asientos contiguos hace viable el curso en un aula de asientos fijos.</w:t>
      </w:r>
    </w:p>
    <w:p w14:paraId="680DF28F" w14:textId="77777777" w:rsidR="00FD155D" w:rsidRDefault="00000000" w:rsidP="00893D51">
      <w:pPr>
        <w:pStyle w:val="Compact"/>
        <w:numPr>
          <w:ilvl w:val="0"/>
          <w:numId w:val="3"/>
        </w:numPr>
        <w:spacing w:line="360" w:lineRule="auto"/>
        <w:jc w:val="both"/>
      </w:pPr>
      <w:r>
        <w:rPr>
          <w:b/>
          <w:bCs/>
        </w:rPr>
        <w:t>Conectividad estable</w:t>
      </w:r>
      <w:r>
        <w:t xml:space="preserve"> para nueve conexiones simultáneas. Es la condición de viabilidad más crítica de la propuesta y conviene verificarla en el aula concreta antes de confirmar el dictado.</w:t>
      </w:r>
    </w:p>
    <w:p w14:paraId="7A1F4AF6" w14:textId="77777777" w:rsidR="00FD155D" w:rsidRDefault="00000000" w:rsidP="00893D51">
      <w:pPr>
        <w:pStyle w:val="Compact"/>
        <w:numPr>
          <w:ilvl w:val="0"/>
          <w:numId w:val="3"/>
        </w:numPr>
        <w:spacing w:line="360" w:lineRule="auto"/>
        <w:jc w:val="both"/>
      </w:pPr>
      <w:r>
        <w:rPr>
          <w:b/>
          <w:bCs/>
        </w:rPr>
        <w:t>Un dispositivo con acceso a internet por pareja</w:t>
      </w:r>
      <w:r>
        <w:t xml:space="preserve"> (nueve con el cupo máximo). Se admite el dispositivo personal de los participantes; conviene relevarlo en la inscripción y prever tres dispositivos de respaldo de la institución.</w:t>
      </w:r>
    </w:p>
    <w:p w14:paraId="1D8BB89B" w14:textId="77777777" w:rsidR="00FD155D" w:rsidRDefault="00000000" w:rsidP="00893D51">
      <w:pPr>
        <w:pStyle w:val="Compact"/>
        <w:numPr>
          <w:ilvl w:val="0"/>
          <w:numId w:val="3"/>
        </w:numPr>
        <w:spacing w:line="360" w:lineRule="auto"/>
        <w:jc w:val="both"/>
      </w:pPr>
      <w:r>
        <w:rPr>
          <w:b/>
          <w:bCs/>
        </w:rPr>
        <w:t>Proyector</w:t>
      </w:r>
      <w:r>
        <w:t xml:space="preserve"> y superficie visible para los registros colectivos.</w:t>
      </w:r>
    </w:p>
    <w:p w14:paraId="1435C1E4" w14:textId="77777777" w:rsidR="00FD155D" w:rsidRDefault="00000000" w:rsidP="00893D51">
      <w:pPr>
        <w:pStyle w:val="Compact"/>
        <w:numPr>
          <w:ilvl w:val="0"/>
          <w:numId w:val="3"/>
        </w:numPr>
        <w:spacing w:line="360" w:lineRule="auto"/>
        <w:jc w:val="both"/>
      </w:pPr>
      <w:r>
        <w:rPr>
          <w:b/>
          <w:bCs/>
        </w:rPr>
        <w:t>Materiales impresos:</w:t>
      </w:r>
      <w:r>
        <w:t xml:space="preserve"> ocho fichas operativas, plantillas de trabajo y casos, provistos por la cátedra.</w:t>
      </w:r>
    </w:p>
    <w:p w14:paraId="6D5C086A" w14:textId="77777777" w:rsidR="00FD155D" w:rsidRDefault="00000000" w:rsidP="00893D51">
      <w:pPr>
        <w:pStyle w:val="Compact"/>
        <w:numPr>
          <w:ilvl w:val="0"/>
          <w:numId w:val="3"/>
        </w:numPr>
        <w:spacing w:line="360" w:lineRule="auto"/>
        <w:jc w:val="both"/>
      </w:pPr>
      <w:r>
        <w:rPr>
          <w:b/>
          <w:bCs/>
        </w:rPr>
        <w:t>Espacio digital</w:t>
      </w:r>
      <w:r>
        <w:t xml:space="preserve"> para materiales y entregas.</w:t>
      </w:r>
    </w:p>
    <w:p w14:paraId="7EBBBA5F" w14:textId="77777777" w:rsidR="00FD155D" w:rsidRDefault="00000000" w:rsidP="00893D51">
      <w:pPr>
        <w:pStyle w:val="FirstParagraph"/>
        <w:spacing w:line="360" w:lineRule="auto"/>
        <w:jc w:val="both"/>
      </w:pPr>
      <w:r>
        <w:t>Cada actividad que requiere conectividad cuenta con una versión alternativa, para que una falla técnica no interrumpa el encuentro.</w:t>
      </w:r>
    </w:p>
    <w:p w14:paraId="02E9D610" w14:textId="2A48FED2" w:rsidR="00FD155D" w:rsidRDefault="00000000" w:rsidP="00893D51">
      <w:pPr>
        <w:pStyle w:val="Textoindependiente"/>
        <w:spacing w:line="360" w:lineRule="auto"/>
        <w:jc w:val="both"/>
      </w:pPr>
      <w:r>
        <w:rPr>
          <w:b/>
          <w:bCs/>
        </w:rPr>
        <w:t>Equipo docente:</w:t>
      </w:r>
      <w:r>
        <w:t xml:space="preserve"> </w:t>
      </w:r>
      <w:r w:rsidR="00893D51">
        <w:t>Dos docentes, que cumplirán de manera rotativa los roles de responsable y colaborador a lo largo de los encuentros.</w:t>
      </w:r>
    </w:p>
    <w:p w14:paraId="348F71F1" w14:textId="24AED85F" w:rsidR="00FD155D" w:rsidRDefault="00000000" w:rsidP="00893D51">
      <w:r>
        <w:pict w14:anchorId="5894F08B">
          <v:rect id="_x0000_i1032" style="width:0;height:1.5pt" o:hralign="center" o:hrstd="t" o:hr="t"/>
        </w:pict>
      </w:r>
      <w:bookmarkStart w:id="9" w:name="seguimiento-y-evaluación-de-la-propuesta"/>
      <w:bookmarkEnd w:id="0"/>
      <w:bookmarkEnd w:id="8"/>
      <w:bookmarkEnd w:id="9"/>
    </w:p>
    <w:sectPr w:rsidR="00FD155D">
      <w:footerReference w:type="default" r:id="rId7"/>
      <w:pgSz w:w="11906" w:h="16838"/>
      <w:pgMar w:top="1134" w:right="1134" w:bottom="1134" w:left="1418"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E0F1E1" w14:textId="77777777" w:rsidR="00914421" w:rsidRDefault="00914421">
      <w:pPr>
        <w:spacing w:after="0"/>
      </w:pPr>
      <w:r>
        <w:separator/>
      </w:r>
    </w:p>
  </w:endnote>
  <w:endnote w:type="continuationSeparator" w:id="0">
    <w:p w14:paraId="34B38A39" w14:textId="77777777" w:rsidR="00914421" w:rsidRDefault="0091442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15C86" w14:textId="77777777" w:rsidR="00FD155D" w:rsidRDefault="00000000">
    <w:pPr>
      <w:jc w:val="center"/>
    </w:pPr>
    <w:r>
      <w:rPr>
        <w:color w:val="666666"/>
        <w:sz w:val="18"/>
      </w:rPr>
      <w:fldChar w:fldCharType="begin"/>
    </w:r>
    <w:r>
      <w:rPr>
        <w:color w:val="666666"/>
        <w:sz w:val="18"/>
      </w:rPr>
      <w:instrText xml:space="preserve"> PAGE </w:instrText>
    </w:r>
    <w:r>
      <w:rPr>
        <w:color w:val="666666"/>
        <w:sz w:val="18"/>
      </w:rPr>
      <w:fldChar w:fldCharType="separate"/>
    </w:r>
    <w:r>
      <w:rPr>
        <w:color w:val="666666"/>
        <w:sz w:val="18"/>
      </w:rPr>
      <w:t>1</w:t>
    </w:r>
    <w:r>
      <w:rPr>
        <w:color w:val="666666"/>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739E63" w14:textId="77777777" w:rsidR="00914421" w:rsidRDefault="00914421">
      <w:r>
        <w:separator/>
      </w:r>
    </w:p>
  </w:footnote>
  <w:footnote w:type="continuationSeparator" w:id="0">
    <w:p w14:paraId="78CBED09" w14:textId="77777777" w:rsidR="00914421" w:rsidRDefault="009144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F50C3E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901C2BB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567186834">
    <w:abstractNumId w:val="0"/>
  </w:num>
  <w:num w:numId="2" w16cid:durableId="729502539">
    <w:abstractNumId w:val="1"/>
  </w:num>
  <w:num w:numId="3" w16cid:durableId="11615080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D155D"/>
    <w:rsid w:val="0037518D"/>
    <w:rsid w:val="00893D51"/>
    <w:rsid w:val="00914421"/>
    <w:rsid w:val="00A47826"/>
    <w:rsid w:val="00FD155D"/>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CD3AC"/>
  <w15:docId w15:val="{70F7ECB5-8BB1-4110-B931-1F5B4BA01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5</Pages>
  <Words>1443</Words>
  <Characters>7942</Characters>
  <Application>Microsoft Office Word</Application>
  <DocSecurity>0</DocSecurity>
  <Lines>66</Lines>
  <Paragraphs>18</Paragraphs>
  <ScaleCrop>false</ScaleCrop>
  <Company/>
  <LinksUpToDate>false</LinksUpToDate>
  <CharactersWithSpaces>9367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Carlos Alberto Acosta Parra</cp:lastModifiedBy>
  <cp:revision>3</cp:revision>
  <dcterms:created xsi:type="dcterms:W3CDTF">2026-09-17T10:07:00Z</dcterms:created>
  <dcterms:modified xsi:type="dcterms:W3CDTF">2026-09-17T10:23:00Z</dcterms:modified>
</cp:coreProperties>
</file>