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3E4A" w14:textId="77777777" w:rsidR="00594AE4" w:rsidRPr="00594AE4" w:rsidRDefault="00594AE4" w:rsidP="00594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b-NO"/>
          <w14:ligatures w14:val="none"/>
        </w:rPr>
        <w:t xml:space="preserve">Review: Paillet &amp; Cheng (1991), </w:t>
      </w:r>
      <w:r w:rsidRPr="00594AE4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US" w:eastAsia="nb-NO"/>
          <w14:ligatures w14:val="none"/>
        </w:rPr>
        <w:t>Acoustic Waves in Boreholes</w:t>
      </w:r>
    </w:p>
    <w:p w14:paraId="045393CC" w14:textId="77777777" w:rsidR="00594AE4" w:rsidRPr="00594AE4" w:rsidRDefault="00594AE4" w:rsidP="0059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>Context and contribution</w:t>
      </w:r>
    </w:p>
    <w:p w14:paraId="1559B6B4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 xml:space="preserve">When it appeared in 1991, the Paillet–Cheng monograph filled a real gap: it was the first self-contained, book-length treatment of acoustic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val="en-US" w:eastAsia="nb-NO"/>
          <w14:ligatures w14:val="none"/>
        </w:rPr>
        <w:t>waveform</w:t>
      </w:r>
      <w:r w:rsidRPr="00594AE4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 xml:space="preserve"> logging, as opposed to the older first-arrival travel-time logging that had dominated petroleum geophysics for decades.The book provides a thorough review of the theory and interpretation techniques behind these applications, emphasizing the role of guided modes and critically refracted waves in shaping the recorded waveforms. 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Frederick Paillet (then at the U.S. Geological Survey) brought a hydrogeology and fractured-rock perspective; Chuen Hon (Arthur) Cheng came from MIT's Earth Resources Laboratory and the Full Waveform Acoustic Logging Consortium. The combination is a defining feature of the book — it consciously broadens the audience beyond reservoir engineers to include hydrogeologists, civil engineers, and crystalline-rock geophysicists.</w:t>
      </w:r>
    </w:p>
    <w:p w14:paraId="2DC2D6B5" w14:textId="77777777" w:rsidR="00594AE4" w:rsidRPr="00594AE4" w:rsidRDefault="00594AE4" w:rsidP="0059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Structure and main ideas</w:t>
      </w:r>
    </w:p>
    <w:p w14:paraId="26B3A3E3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 book follows a deliberate progression of increasing physical complexity, with each chapter pairing forward theory (synthetic microseismogram computation) with inversion and field case histories.</w:t>
      </w:r>
    </w:p>
    <w:p w14:paraId="54A315E7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1. Seismic properties of rocks.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The opening establishes the rock-physics background — elastic moduli, velocity–porosity relations, anisotropy parameters, and attenuation mechanisms — that any waveform interpretation must rely on.</w:t>
      </w:r>
    </w:p>
    <w:p w14:paraId="0F8C21FA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2. Axisymmetric waves in fluid-filled boreholes (isotropic case).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This is the conceptual core. Paillet and Cheng treat the classical monopole problem: a point pressure source on the axis of a fluid cylinder embedded in an elastic full-space. The recorded waveform is decomposed into critically refracted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head waves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(the P and S arrivals) and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guided modes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trapped in the fluid column. A central theme is that the seemingly complicated waveform is a superposition of a finite set of discrete normal modes and a continuum branch — and that nearly every interpretation problem reduces to identifying which mode carries the diagnostic information.A source pulse breaks up into a number of discrete mode peaks with successively increasing frequencies, generating complicated interference patterns.</w:t>
      </w:r>
    </w:p>
    <w:p w14:paraId="0E002C3F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3. The Stoneley (tube) wave.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The fundamental m = 0 mode receives extended treatment because of its dual sensitivity: at low frequency its phase velocity gives shear slowness in slow formations (where the formation S-wave is slower than the borehole fluid and no S head wave exists), and its amplitude is attenuated by fluid flow into permeable or fractured walls.The radial component of the Stoneley wave forces fluid into fractures, which results in a loss of energy. The book is one of the more careful early treatments of the competing effects — true permeability-driven attenuation versus geometric attenuation from washouts, lithologic boundaries, or mudcake — that complicate the inversion.</w:t>
      </w:r>
    </w:p>
    <w:p w14:paraId="37AE17BF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4. Pseudo-Rayleigh and higher-order modes.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These are the dispersive trapped modes that exist only above cutoff frequencies and only in fast formations. The authors show how the Airy phase and group-velocity minima leave characteristic signatures on the recorded waveform.</w:t>
      </w:r>
    </w:p>
    <w:p w14:paraId="2CD1D055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5. Nonsymmetric (multipole) sources.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substantial portion is devoted to dipole and quadrupole logging, which had become operationally important in the late 1980s. The motivation is shear-wave logging in slow formations: a dipole flexural mode propagates at the formation shear speed at low frequency even when no critically refracted S-wave exists, and the book develops both the mode theory and the dispersion-correction problem that the inversion requires.</w:t>
      </w:r>
    </w:p>
    <w:p w14:paraId="08320D79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6. Transversely isotropic (TI) formations.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The treatment of intrinsic anisotropy — both vertical (VTI, e.g., shales) and horizontal symmetry axes — is one of the more advanced sections, and it links acoustic logging to the broader anisotropy literature that was expanding rapidly at the time.</w:t>
      </w:r>
    </w:p>
    <w:p w14:paraId="033B7E1A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7. Porous, permeable formations.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Building on Biot's poroelastic framework and Rosenbaum's 1974 numerical implementation, the chapter shows how slow-wave coupling at the borehole wall produces Stoneley attenuation that scales with permeability, and discusses the conditions under which this attenuation is, or is not, practically detectable.</w:t>
      </w:r>
    </w:p>
    <w:p w14:paraId="1C616631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 Cased boreholes.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The final main topic addresses cement bond evaluation and the effect of steel casing and the casing–cement and cement–formation interfaces on the recorded modes — important both for production logging and for retro-fitting waveform analysis to older cased wells.</w:t>
      </w:r>
    </w:p>
    <w:p w14:paraId="5F9A28DD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Throughout, </w:t>
      </w:r>
      <w:r w:rsidRPr="00594AE4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synthetic microseismograms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computed by discrete-wavenumber and real-axis integration methods are used as the bridge between theory and field data, and the appendices give the dispersion relations and integral representations in a single consistent notation.Each chapter includes the theory of synthetic microseismogram computation, interpretation and data inversion techniques illustrated using computed seismograms, and case histories using experimental data.</w:t>
      </w:r>
    </w:p>
    <w:p w14:paraId="381E8692" w14:textId="77777777" w:rsidR="00594AE4" w:rsidRPr="00594AE4" w:rsidRDefault="00594AE4" w:rsidP="0059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Significance and limitations</w:t>
      </w:r>
    </w:p>
    <w:p w14:paraId="061D522E" w14:textId="77777777" w:rsidR="00594AE4" w:rsidRPr="00594AE4" w:rsidRDefault="00594AE4" w:rsidP="00594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book's lasting strength is its insistence that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mode theory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not ray theory, is the right organizing framework for borehole acoustics — and its physical, picture-first style makes that framework accessible to readers without a heavy applied-mathematics background. Its main dated aspects, recognized even by Paillet shortly afterward, are the limited treatment of cross-dipole anisotropy logging and of fracture-specific tube-wave responses, both of which matured in the 1990s. For those topics most readers now pair Paillet &amp; Cheng with Tang and Cheng's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Quantitative Borehole Acoustic Methods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(Elsevier, 2004), but as a first principles introduction to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why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borehole waveform looks the way it does, the 1991 book remains a standard reference and was reissued by Routledge/CRC in 2020 (ISBN 978-0367580001) and in a 2023 digital edition.</w:t>
      </w:r>
    </w:p>
    <w:p w14:paraId="2DE65899" w14:textId="77777777" w:rsidR="00594AE4" w:rsidRPr="00594AE4" w:rsidRDefault="00594AE4" w:rsidP="00594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References</w:t>
      </w:r>
    </w:p>
    <w:p w14:paraId="78E1ADA9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Paillet, F. L., &amp; Cheng, C. H. (1991).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Acoustic Waves in Boreholes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Boca Raton, FL: CRC Press. ISBN 0-8493-8890-2.</w:t>
      </w:r>
    </w:p>
    <w:p w14:paraId="04D0228F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Paillet, F. L., Cheng, C. H., &amp; Pennington, W. D. (1992). Acoustic waveform logging — advances in theory and application.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MIT Earth Resources Laboratory Industry Consortium Reports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https://dspace.mit.edu/handle/1721.1/75185</w:t>
      </w:r>
    </w:p>
    <w:p w14:paraId="3FCA8CA9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Tang, X. M., &amp; Cheng, C. H. (2004).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Quantitative Borehole Acoustic Methods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Amsterdam: Elsevier.</w:t>
      </w:r>
    </w:p>
    <w:p w14:paraId="5882F886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Biot, M. A. (1952). Propagation of elastic waves in a cylindrical bore containing a fluid.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Journal of Applied Physics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23, 997–1005. (Foundational paper on which Ch. 2 builds.)</w:t>
      </w:r>
    </w:p>
    <w:p w14:paraId="3385114F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Rosenbaum, J. H. (1974). Synthetic microseismograms: Logging in porous formations.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Geophysics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39, 14–32. (Foundational paper underlying the porous-formation chapter.)</w:t>
      </w:r>
    </w:p>
    <w:p w14:paraId="12F5DB5E" w14:textId="77777777" w:rsidR="00594AE4" w:rsidRPr="00594AE4" w:rsidRDefault="00594AE4" w:rsidP="00594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Cheng, C. H., &amp; Toksöz, M. N. (1981). Elastic wave propagation in a fluid-filled borehole and synthetic acoustic logs. </w:t>
      </w:r>
      <w:r w:rsidRPr="00594AE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Geophysics</w:t>
      </w:r>
      <w:r w:rsidRPr="00594AE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46, 1042–1053.</w:t>
      </w:r>
    </w:p>
    <w:p w14:paraId="03B2E869" w14:textId="77777777" w:rsidR="00D63F29" w:rsidRDefault="00D63F29"/>
    <w:sectPr w:rsidR="00D63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63D8C"/>
    <w:multiLevelType w:val="multilevel"/>
    <w:tmpl w:val="D49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2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4E"/>
    <w:rsid w:val="0009028F"/>
    <w:rsid w:val="00320F57"/>
    <w:rsid w:val="00594AE4"/>
    <w:rsid w:val="008A3F4E"/>
    <w:rsid w:val="00BB02F7"/>
    <w:rsid w:val="00D6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89F28-0BBF-47F5-B44D-7C2D51F2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A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A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A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A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A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A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A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A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A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A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A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A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A3F4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A3F4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A3F4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A3F4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A3F4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A3F4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A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A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A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A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A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A3F4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A3F4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A3F4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A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A3F4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A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 Pettersen</dc:creator>
  <cp:keywords/>
  <dc:description/>
  <cp:lastModifiedBy>Inge Pettersen</cp:lastModifiedBy>
  <cp:revision>2</cp:revision>
  <dcterms:created xsi:type="dcterms:W3CDTF">2026-04-25T12:55:00Z</dcterms:created>
  <dcterms:modified xsi:type="dcterms:W3CDTF">2026-04-25T12:55:00Z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10dc0aa6-9e08-4da5-a8c5-111de737b8ee</vt:lpwstr>
  </property>
</Properties>
</file>