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637DE" w14:textId="7472C456" w:rsidR="009C5AB4" w:rsidRDefault="0032747C">
      <w:pPr>
        <w:spacing w:after="0" w:line="259" w:lineRule="auto"/>
        <w:ind w:right="0" w:firstLine="0"/>
        <w:jc w:val="center"/>
      </w:pPr>
      <w:r>
        <w:rPr>
          <w:sz w:val="48"/>
          <w:szCs w:val="48"/>
        </w:rPr>
        <w:t>EcoEduca</w:t>
      </w:r>
      <w:r w:rsidR="00000000">
        <w:rPr>
          <w:sz w:val="48"/>
          <w:szCs w:val="48"/>
        </w:rPr>
        <w:t xml:space="preserve"> (INNI)</w:t>
      </w:r>
    </w:p>
    <w:p w14:paraId="5479FE10" w14:textId="0D6B0DA2" w:rsidR="009C5AB4" w:rsidRDefault="0032747C">
      <w:pPr>
        <w:spacing w:after="77" w:line="259" w:lineRule="auto"/>
        <w:ind w:right="3" w:firstLine="0"/>
        <w:jc w:val="center"/>
      </w:pPr>
      <w:r>
        <w:rPr>
          <w:sz w:val="22"/>
          <w:szCs w:val="22"/>
        </w:rPr>
        <w:t>Katia Alejandra Avalos García</w:t>
      </w:r>
      <w:r w:rsidR="00000000">
        <w:rPr>
          <w:sz w:val="22"/>
          <w:szCs w:val="22"/>
        </w:rPr>
        <w:t xml:space="preserve"> </w:t>
      </w:r>
      <w:r>
        <w:rPr>
          <w:sz w:val="22"/>
          <w:szCs w:val="22"/>
        </w:rPr>
        <w:t>Jorge Isaac Aguilera Olivares</w:t>
      </w:r>
      <w:r w:rsidR="00000000">
        <w:rPr>
          <w:sz w:val="22"/>
          <w:szCs w:val="22"/>
        </w:rPr>
        <w:t xml:space="preserve">, </w:t>
      </w:r>
      <w:r>
        <w:rPr>
          <w:sz w:val="22"/>
          <w:szCs w:val="22"/>
        </w:rPr>
        <w:t>Luis Antonio Medellin Serna</w:t>
      </w:r>
    </w:p>
    <w:p w14:paraId="6714916A" w14:textId="77777777" w:rsidR="009C5AB4" w:rsidRDefault="00000000">
      <w:pPr>
        <w:spacing w:after="4" w:line="309" w:lineRule="auto"/>
        <w:ind w:left="1560" w:right="1927" w:hanging="10"/>
        <w:jc w:val="center"/>
        <w:rPr>
          <w:i/>
          <w:iCs/>
        </w:rPr>
      </w:pPr>
      <w:r>
        <w:rPr>
          <w:i/>
          <w:iCs/>
        </w:rPr>
        <w:t>CENTRO UNIVERSITARIO DE CIENCIAS EXACTAS E INGENIERÍAS, (CUCEI, UDG)</w:t>
      </w:r>
    </w:p>
    <w:p w14:paraId="1B1B750A" w14:textId="27CA9C5B" w:rsidR="009C5AB4" w:rsidRDefault="00833234" w:rsidP="00833234">
      <w:pPr>
        <w:spacing w:after="4" w:line="309" w:lineRule="auto"/>
        <w:ind w:left="1938" w:right="1927" w:hanging="10"/>
        <w:jc w:val="left"/>
      </w:pPr>
      <w:r>
        <w:rPr>
          <w:rFonts w:ascii="Courier New" w:eastAsia="Courier New" w:hAnsi="Courier New" w:cs="Courier New"/>
          <w:sz w:val="18"/>
          <w:szCs w:val="18"/>
        </w:rPr>
        <w:t>Katia.avalos4270</w:t>
      </w:r>
      <w:r>
        <w:rPr>
          <w:rFonts w:ascii="Courier New" w:eastAsia="Courier New" w:hAnsi="Courier New" w:cs="Courier New"/>
          <w:sz w:val="18"/>
          <w:szCs w:val="18"/>
        </w:rPr>
        <w:t>@</w:t>
      </w:r>
      <w:r>
        <w:rPr>
          <w:rFonts w:ascii="Courier New" w:eastAsia="Courier New" w:hAnsi="Courier New" w:cs="Courier New"/>
          <w:sz w:val="18"/>
          <w:szCs w:val="18"/>
        </w:rPr>
        <w:t>alumnos.udg.mx</w:t>
      </w:r>
    </w:p>
    <w:p w14:paraId="0765B8D5" w14:textId="63A180FB" w:rsidR="009C5AB4" w:rsidRDefault="00833234">
      <w:pPr>
        <w:spacing w:after="4" w:line="309" w:lineRule="auto"/>
        <w:ind w:left="1938" w:right="1927" w:hanging="10"/>
        <w:jc w:val="center"/>
        <w:rPr>
          <w:rFonts w:ascii="Courier New" w:eastAsia="Courier New" w:hAnsi="Courier New" w:cs="Courier New"/>
          <w:sz w:val="18"/>
          <w:szCs w:val="18"/>
        </w:rPr>
      </w:pPr>
      <w:r>
        <w:rPr>
          <w:rFonts w:ascii="Courier New" w:eastAsia="Courier New" w:hAnsi="Courier New" w:cs="Courier New"/>
          <w:sz w:val="18"/>
          <w:szCs w:val="18"/>
        </w:rPr>
        <w:t>jorge.aguilar5286</w:t>
      </w:r>
      <w:r w:rsidR="00000000">
        <w:rPr>
          <w:rFonts w:ascii="Courier New" w:eastAsia="Courier New" w:hAnsi="Courier New" w:cs="Courier New"/>
          <w:sz w:val="18"/>
          <w:szCs w:val="18"/>
        </w:rPr>
        <w:t>@</w:t>
      </w:r>
      <w:r>
        <w:rPr>
          <w:rFonts w:ascii="Courier New" w:eastAsia="Courier New" w:hAnsi="Courier New" w:cs="Courier New"/>
          <w:sz w:val="18"/>
          <w:szCs w:val="18"/>
        </w:rPr>
        <w:t>alumnos.udg.mx</w:t>
      </w:r>
      <w:r>
        <w:rPr>
          <w:rFonts w:ascii="Courier New" w:eastAsia="Courier New" w:hAnsi="Courier New" w:cs="Courier New"/>
          <w:sz w:val="18"/>
          <w:szCs w:val="18"/>
        </w:rPr>
        <w:t xml:space="preserve"> </w:t>
      </w:r>
    </w:p>
    <w:p w14:paraId="64707FB2" w14:textId="04DBB50E" w:rsidR="009C5AB4" w:rsidRDefault="00833234">
      <w:pPr>
        <w:spacing w:after="4" w:line="309" w:lineRule="auto"/>
        <w:ind w:left="1938" w:right="1927" w:hanging="10"/>
        <w:jc w:val="center"/>
        <w:rPr>
          <w:rFonts w:ascii="Courier New" w:eastAsia="Courier New" w:hAnsi="Courier New" w:cs="Courier New"/>
          <w:sz w:val="18"/>
          <w:szCs w:val="18"/>
        </w:rPr>
      </w:pPr>
      <w:r>
        <w:rPr>
          <w:rFonts w:ascii="Courier New" w:eastAsia="Courier New" w:hAnsi="Courier New" w:cs="Courier New"/>
          <w:sz w:val="18"/>
          <w:szCs w:val="18"/>
        </w:rPr>
        <w:t>Luis.medellin</w:t>
      </w:r>
      <w:r w:rsidR="00000000">
        <w:rPr>
          <w:rFonts w:ascii="Courier New" w:eastAsia="Courier New" w:hAnsi="Courier New" w:cs="Courier New"/>
          <w:sz w:val="18"/>
          <w:szCs w:val="18"/>
        </w:rPr>
        <w:t>@</w:t>
      </w:r>
      <w:r>
        <w:rPr>
          <w:rFonts w:ascii="Courier New" w:eastAsia="Courier New" w:hAnsi="Courier New" w:cs="Courier New"/>
          <w:sz w:val="18"/>
          <w:szCs w:val="18"/>
        </w:rPr>
        <w:t>academicos</w:t>
      </w:r>
      <w:r w:rsidR="00000000">
        <w:rPr>
          <w:rFonts w:ascii="Courier New" w:eastAsia="Courier New" w:hAnsi="Courier New" w:cs="Courier New"/>
          <w:sz w:val="18"/>
          <w:szCs w:val="18"/>
        </w:rPr>
        <w:t>.</w:t>
      </w:r>
      <w:r w:rsidR="005D31CB">
        <w:rPr>
          <w:rFonts w:ascii="Courier New" w:eastAsia="Courier New" w:hAnsi="Courier New" w:cs="Courier New"/>
          <w:sz w:val="18"/>
          <w:szCs w:val="18"/>
        </w:rPr>
        <w:t>udg.mx</w:t>
      </w:r>
    </w:p>
    <w:p w14:paraId="4ADFB1F8" w14:textId="77777777" w:rsidR="009C5AB4" w:rsidRDefault="00000000">
      <w:pPr>
        <w:spacing w:after="4" w:line="309" w:lineRule="auto"/>
        <w:ind w:left="1938" w:right="1927" w:hanging="10"/>
        <w:jc w:val="center"/>
        <w:rPr>
          <w:b/>
          <w:bCs/>
          <w:u w:val="single"/>
        </w:rPr>
        <w:sectPr w:rsidR="009C5AB4">
          <w:pgSz w:w="12240" w:h="15840"/>
          <w:pgMar w:top="1094" w:right="2427" w:bottom="1507" w:left="2426" w:header="720" w:footer="720" w:gutter="0"/>
          <w:pgNumType w:start="1"/>
          <w:cols w:space="720"/>
        </w:sectPr>
      </w:pPr>
      <w:r>
        <w:rPr>
          <w:rFonts w:ascii="Courier New" w:eastAsia="Courier New" w:hAnsi="Courier New" w:cs="Courier New"/>
          <w:b/>
          <w:bCs/>
          <w:sz w:val="18"/>
          <w:szCs w:val="18"/>
          <w:u w:val="single"/>
        </w:rPr>
        <w:t>FIRMA DE VISTO BUENO DEL ASESOR</w:t>
      </w:r>
    </w:p>
    <w:p w14:paraId="02BB5CED" w14:textId="77777777" w:rsidR="009C5AB4" w:rsidRDefault="00000000">
      <w:pPr>
        <w:spacing w:after="220" w:line="239" w:lineRule="auto"/>
        <w:ind w:firstLine="0"/>
        <w:rPr>
          <w:b/>
          <w:bCs/>
          <w:sz w:val="18"/>
          <w:szCs w:val="18"/>
        </w:rPr>
      </w:pPr>
      <w:proofErr w:type="spellStart"/>
      <w:r>
        <w:rPr>
          <w:b/>
          <w:bCs/>
          <w:i/>
          <w:iCs/>
          <w:sz w:val="18"/>
          <w:szCs w:val="18"/>
        </w:rPr>
        <w:t>Abstract</w:t>
      </w:r>
      <w:proofErr w:type="spellEnd"/>
      <w:r>
        <w:rPr>
          <w:b/>
          <w:bCs/>
          <w:sz w:val="18"/>
          <w:szCs w:val="18"/>
        </w:rPr>
        <w:t>— Este documento es un ejemplo de formato basado en las normas de IEEE para presentar un proyecto modular terminado. Los autores deben seguir las instrucciones, incluyendo formato y tamaño de papel para mantener el estándar de aceptación. Este documento puede interpretarse como un set de instrucciones para presentar su proyecto modular o como una plantilla para hacerlo. Como habrá notado, esta primera sección es para generar un resumen muy corto y a alta escala del alcance del proyecto no deberá utilizar más de 150 palabras en este apartado.</w:t>
      </w:r>
    </w:p>
    <w:p w14:paraId="68E89DCD" w14:textId="77777777" w:rsidR="009C5AB4" w:rsidRDefault="00000000">
      <w:pPr>
        <w:spacing w:after="220" w:line="239" w:lineRule="auto"/>
        <w:ind w:firstLine="0"/>
      </w:pPr>
      <w:r>
        <w:rPr>
          <w:b/>
          <w:bCs/>
          <w:i/>
          <w:iCs/>
          <w:sz w:val="18"/>
          <w:szCs w:val="18"/>
        </w:rPr>
        <w:t>Palabras claves</w:t>
      </w:r>
      <w:r>
        <w:rPr>
          <w:b/>
          <w:bCs/>
          <w:sz w:val="18"/>
          <w:szCs w:val="18"/>
        </w:rPr>
        <w:t xml:space="preserve"> – Proyecto modular, formato de registro – detalles de llenado.</w:t>
      </w:r>
    </w:p>
    <w:p w14:paraId="3EFABA09" w14:textId="77777777" w:rsidR="009C5AB4" w:rsidRDefault="00000000">
      <w:pPr>
        <w:pStyle w:val="Ttulo1"/>
        <w:tabs>
          <w:tab w:val="center" w:pos="1810"/>
          <w:tab w:val="center" w:pos="2654"/>
        </w:tabs>
        <w:ind w:left="0" w:right="0" w:firstLine="0"/>
        <w:jc w:val="left"/>
      </w:pPr>
      <w:bookmarkStart w:id="0" w:name="_gjdgxs" w:colFirst="0" w:colLast="0"/>
      <w:bookmarkEnd w:id="0"/>
      <w:r>
        <w:rPr>
          <w:rFonts w:ascii="Calibri" w:eastAsia="Calibri" w:hAnsi="Calibri" w:cs="Calibri"/>
          <w:sz w:val="22"/>
          <w:szCs w:val="22"/>
        </w:rPr>
        <w:tab/>
      </w:r>
      <w:r>
        <w:rPr>
          <w:sz w:val="20"/>
          <w:szCs w:val="20"/>
        </w:rPr>
        <w:t>I.</w:t>
      </w:r>
      <w:r>
        <w:rPr>
          <w:sz w:val="20"/>
          <w:szCs w:val="20"/>
        </w:rPr>
        <w:tab/>
        <w:t>I</w:t>
      </w:r>
      <w:r>
        <w:t>NTRODUCCIÓN</w:t>
      </w:r>
    </w:p>
    <w:p w14:paraId="240233BC" w14:textId="6AC3F108" w:rsidR="009C5AB4" w:rsidRDefault="008816AA">
      <w:pPr>
        <w:spacing w:after="201"/>
        <w:ind w:left="-15" w:right="0"/>
      </w:pPr>
      <w:r>
        <w:t xml:space="preserve">En las últimas décadas, el crecimiento de la contaminación ambiental se ha intensificado de manera significativa, convirtiéndose en una de las principales problemáticas a nivel global. Científicos como James </w:t>
      </w:r>
      <w:r w:rsidR="008A217A">
        <w:t>Hansen han</w:t>
      </w:r>
      <w:r>
        <w:t xml:space="preserve"> advertido que, de no implementarse medidas de concientización y mitigación, las consecuencias de este fenómeno afectaran de manera directa la calidad de vida de la población. De hecho, en la actualidad ya comienzan a observarse algunos de estos efectos en distintos ámbitos sociales y ambientales.</w:t>
      </w:r>
    </w:p>
    <w:p w14:paraId="0E8A938E" w14:textId="53E4A29F" w:rsidR="008816AA" w:rsidRDefault="008816AA">
      <w:pPr>
        <w:spacing w:after="201"/>
        <w:ind w:left="-15" w:right="0"/>
      </w:pPr>
      <w:r>
        <w:t xml:space="preserve">Ante este panorama, surge la necesidad de fomentar, desde etapas tempranas, una cultura de responsabilidad ambiental que promueva la adopción de acciones sostenibles dentro de la comunidad. En base a eso, nace EcoEduca, un proyecto cuyo objetivo principal es incentivar buenas practicas ambientales dentro del Centro Universitario de Ciencias Exactas e </w:t>
      </w:r>
      <w:r w:rsidR="008A217A">
        <w:t>Ingenierías</w:t>
      </w:r>
      <w:r>
        <w:t xml:space="preserve"> (CUCEI).</w:t>
      </w:r>
    </w:p>
    <w:p w14:paraId="174459AB" w14:textId="4F1017B4" w:rsidR="008816AA" w:rsidRDefault="008816AA">
      <w:pPr>
        <w:spacing w:after="201"/>
        <w:ind w:left="-15" w:right="0"/>
      </w:pPr>
      <w:r>
        <w:t xml:space="preserve">Dentro del entorno universitario se han identificado diversas problemáticas, tales como la generación excesiva de residuos, la escasa </w:t>
      </w:r>
      <w:r w:rsidR="008A217A">
        <w:t>concientización</w:t>
      </w:r>
      <w:r>
        <w:t xml:space="preserve"> sobre el uso responsable del agua y la acumulación de basura en espacios académicos. Frente a esta situación, EcoEduca propone el desarrollo de estrategias que no solo informen, sino que también motiven la </w:t>
      </w:r>
      <w:proofErr w:type="gramStart"/>
      <w:r w:rsidR="008A217A">
        <w:t>participación</w:t>
      </w:r>
      <w:r>
        <w:t xml:space="preserve"> </w:t>
      </w:r>
      <w:r w:rsidR="008A217A">
        <w:t xml:space="preserve"> activa</w:t>
      </w:r>
      <w:proofErr w:type="gramEnd"/>
      <w:r w:rsidR="008A217A">
        <w:t xml:space="preserve"> </w:t>
      </w:r>
      <w:r>
        <w:t>de la comunidad en la mejora de su entorno</w:t>
      </w:r>
      <w:r w:rsidR="008A217A">
        <w:t>.</w:t>
      </w:r>
    </w:p>
    <w:p w14:paraId="3D42BE1E" w14:textId="75F0F7CC" w:rsidR="008A217A" w:rsidRDefault="008A217A">
      <w:pPr>
        <w:spacing w:after="201"/>
        <w:ind w:left="-15" w:right="0"/>
      </w:pPr>
      <w:r>
        <w:t xml:space="preserve">Adicionalmente, se ha detectado una deficiencia en la gestión de incidencias relacionadas con la infraestructura del plantel, como fallas eléctricas, falta de mantenimiento en instalaciones o carencia de servicios básicos en determinadas áreas. Aunque estos reportes suelen canalizarse a los departamentos </w:t>
      </w:r>
      <w:r>
        <w:t>correspondientes, en muchas ocasiones no reciben la atención oportuna. Por ello, el sistema propuesto integra un módulo de reporte de incidencias que permite identificar zonas con mayor necesidad de intervención, facilitando la toma de decisiones y la priorización de recursos.</w:t>
      </w:r>
    </w:p>
    <w:p w14:paraId="46D8429E" w14:textId="7B124D76" w:rsidR="008A217A" w:rsidRDefault="008A217A">
      <w:pPr>
        <w:spacing w:after="201"/>
        <w:ind w:left="-15" w:right="0"/>
      </w:pPr>
      <w:r>
        <w:t>De esta manera, EcoEduca busca promover un entorno más limpio y sustentable, así como fomentar la colaboración entre los miembros de la comunidad universitaria. A través de este enfoque, se pretende optimizar la gestión de recursos y atender de manera más eficiente las problemáticas del plantel, contribuyendo al bienestar colectivo.</w:t>
      </w:r>
    </w:p>
    <w:p w14:paraId="0387668D" w14:textId="77777777" w:rsidR="009C5AB4" w:rsidRDefault="00000000">
      <w:pPr>
        <w:pStyle w:val="Ttulo1"/>
        <w:ind w:right="6"/>
      </w:pPr>
      <w:bookmarkStart w:id="1" w:name="_30j0zll" w:colFirst="0" w:colLast="0"/>
      <w:bookmarkEnd w:id="1"/>
      <w:r>
        <w:rPr>
          <w:sz w:val="20"/>
          <w:szCs w:val="20"/>
        </w:rPr>
        <w:t>II. T</w:t>
      </w:r>
      <w:r>
        <w:t>RABAJOS</w:t>
      </w:r>
      <w:r>
        <w:rPr>
          <w:sz w:val="20"/>
          <w:szCs w:val="20"/>
        </w:rPr>
        <w:t xml:space="preserve"> R</w:t>
      </w:r>
      <w:r>
        <w:t>ELACIONADOS</w:t>
      </w:r>
    </w:p>
    <w:p w14:paraId="7C75EBFC" w14:textId="21884D4B" w:rsidR="009C5AB4" w:rsidRDefault="00A82A58">
      <w:pPr>
        <w:spacing w:after="144"/>
        <w:ind w:left="-15" w:right="0"/>
      </w:pPr>
      <w:r>
        <w:t>A mediad que se desarrollaba el proyecto, se llevo a cabo una investigación sobre soluciones existentes relacionadas con la gestión de reportes de incidencias. Durante este proceso, se identificaron diversas plataformas que permite a los usuarios reportar problemáticas en su entorno, como fallas en servicios, condiciones ambientales o de infraestructura. Observamos que la mayoría están descentralizadas. Abarcando múltiples ubicaciones geográficas, en cambio EcoEduca propone un enfoque centralizado, abracando exclusivamente en el centro universitario CUCEI y alrededores.</w:t>
      </w:r>
    </w:p>
    <w:p w14:paraId="52EB2EA9" w14:textId="1AD46DDE" w:rsidR="009C5AB4" w:rsidRDefault="00000000">
      <w:pPr>
        <w:pStyle w:val="Ttulo2"/>
        <w:ind w:left="-5" w:right="286" w:firstLine="0"/>
      </w:pPr>
      <w:r>
        <w:t xml:space="preserve">A. </w:t>
      </w:r>
      <w:r w:rsidR="00FB1FFE">
        <w:t>Reporta Guadalajara</w:t>
      </w:r>
    </w:p>
    <w:p w14:paraId="2369FD03" w14:textId="43D836F8" w:rsidR="009C5AB4" w:rsidRDefault="00A82A58">
      <w:pPr>
        <w:ind w:left="-15" w:right="0"/>
      </w:pPr>
      <w:r>
        <w:t xml:space="preserve">Es una aplicación para reportar incidencias </w:t>
      </w:r>
      <w:r w:rsidR="00FB1FFE">
        <w:t xml:space="preserve">ya sea incidencias de </w:t>
      </w:r>
      <w:proofErr w:type="gramStart"/>
      <w:r w:rsidR="00FB1FFE">
        <w:t>servicios  públicos</w:t>
      </w:r>
      <w:proofErr w:type="gramEnd"/>
      <w:r w:rsidR="00FB1FFE">
        <w:t>, como así darles un seguimiento correspondiente, abarcando toda la ciudad de Guadalajara</w:t>
      </w:r>
    </w:p>
    <w:p w14:paraId="341C19FB" w14:textId="5C46071D" w:rsidR="009C5AB4" w:rsidRDefault="00000000">
      <w:pPr>
        <w:pStyle w:val="Ttulo2"/>
        <w:ind w:left="708" w:right="286" w:hanging="708"/>
      </w:pPr>
      <w:r>
        <w:t xml:space="preserve">B. </w:t>
      </w:r>
      <w:proofErr w:type="spellStart"/>
      <w:r w:rsidR="003247E6">
        <w:t>GuaZap</w:t>
      </w:r>
      <w:proofErr w:type="spellEnd"/>
    </w:p>
    <w:p w14:paraId="60D250AB" w14:textId="7AB3D57C" w:rsidR="003247E6" w:rsidRPr="003247E6" w:rsidRDefault="003247E6" w:rsidP="003247E6">
      <w:r>
        <w:t xml:space="preserve">Es un servicio móvil que funciona como un </w:t>
      </w:r>
      <w:proofErr w:type="spellStart"/>
      <w:r>
        <w:t>ChatBot</w:t>
      </w:r>
      <w:proofErr w:type="spellEnd"/>
      <w:r>
        <w:t xml:space="preserve"> a través de WhatsApp, permitiendo enviar reportes en cualquier momento del día, especialmente creado para ayudar a los ciudadanos a reportar fallas en servicios básicos, recolección de basura, entre otros. Enfocado a Zapopan y Guadalajara.</w:t>
      </w:r>
    </w:p>
    <w:p w14:paraId="351D8D5F" w14:textId="77777777" w:rsidR="009C5AB4" w:rsidRDefault="00000000">
      <w:pPr>
        <w:ind w:left="-15" w:right="0"/>
      </w:pPr>
      <w:r>
        <w:t>El papel debe ser el correspondiente a una hoja carta estilo US, es decir 215.9mm (8.5") ancho y 279.4mm (11") largo.</w:t>
      </w:r>
    </w:p>
    <w:p w14:paraId="49C55186" w14:textId="77777777" w:rsidR="009C5AB4" w:rsidRDefault="00000000">
      <w:pPr>
        <w:ind w:right="1618"/>
      </w:pPr>
      <w:r>
        <w:t xml:space="preserve">Los márgenes deben ser los siguientes: </w:t>
      </w:r>
    </w:p>
    <w:p w14:paraId="31D55D9E" w14:textId="77777777" w:rsidR="009C5AB4" w:rsidRDefault="00000000">
      <w:pPr>
        <w:numPr>
          <w:ilvl w:val="0"/>
          <w:numId w:val="1"/>
        </w:numPr>
        <w:pBdr>
          <w:top w:val="nil"/>
          <w:left w:val="nil"/>
          <w:bottom w:val="nil"/>
          <w:right w:val="nil"/>
          <w:between w:val="nil"/>
        </w:pBdr>
        <w:spacing w:after="0" w:line="259" w:lineRule="auto"/>
        <w:ind w:right="0" w:hanging="216"/>
        <w:jc w:val="left"/>
      </w:pPr>
      <w:r>
        <w:rPr>
          <w:color w:val="000000"/>
        </w:rPr>
        <w:t>Superior = 19mm (0.75")</w:t>
      </w:r>
    </w:p>
    <w:p w14:paraId="61754B5E" w14:textId="77777777" w:rsidR="009C5AB4" w:rsidRDefault="00000000">
      <w:pPr>
        <w:numPr>
          <w:ilvl w:val="0"/>
          <w:numId w:val="1"/>
        </w:numPr>
        <w:pBdr>
          <w:top w:val="nil"/>
          <w:left w:val="nil"/>
          <w:bottom w:val="nil"/>
          <w:right w:val="nil"/>
          <w:between w:val="nil"/>
        </w:pBdr>
        <w:spacing w:after="0" w:line="259" w:lineRule="auto"/>
        <w:ind w:right="0" w:hanging="216"/>
        <w:jc w:val="left"/>
      </w:pPr>
      <w:r>
        <w:rPr>
          <w:color w:val="000000"/>
        </w:rPr>
        <w:t>Inferior = 25.4mm (1")</w:t>
      </w:r>
    </w:p>
    <w:p w14:paraId="6BD92E3C" w14:textId="77777777" w:rsidR="009C5AB4" w:rsidRDefault="00000000">
      <w:pPr>
        <w:numPr>
          <w:ilvl w:val="0"/>
          <w:numId w:val="1"/>
        </w:numPr>
        <w:pBdr>
          <w:top w:val="nil"/>
          <w:left w:val="nil"/>
          <w:bottom w:val="nil"/>
          <w:right w:val="nil"/>
          <w:between w:val="nil"/>
        </w:pBdr>
        <w:spacing w:after="160" w:line="259" w:lineRule="auto"/>
        <w:ind w:right="0" w:hanging="216"/>
        <w:jc w:val="left"/>
      </w:pPr>
      <w:r>
        <w:rPr>
          <w:color w:val="000000"/>
        </w:rPr>
        <w:t>Izquierdo – Derecho = 17.3mm (0.68")</w:t>
      </w:r>
    </w:p>
    <w:p w14:paraId="05CFB2E1" w14:textId="77777777" w:rsidR="009C5AB4" w:rsidRDefault="00000000">
      <w:pPr>
        <w:ind w:left="-15" w:right="0"/>
      </w:pPr>
      <w:r>
        <w:lastRenderedPageBreak/>
        <w:t>La hoja debe estar dividida en dos columnas, con un espacio de 4.22mm (0.17") entre columnas.</w:t>
      </w:r>
    </w:p>
    <w:p w14:paraId="0C0E179D" w14:textId="77777777" w:rsidR="009C5AB4" w:rsidRDefault="00000000">
      <w:pPr>
        <w:spacing w:after="198"/>
        <w:ind w:left="-15" w:right="0"/>
      </w:pPr>
      <w:r>
        <w:t>Si requiere utilizar viñetas, refiérase a la lista de márgenes anterior para ver el estilo.</w:t>
      </w:r>
    </w:p>
    <w:p w14:paraId="13ACAC84" w14:textId="77777777" w:rsidR="009C5AB4" w:rsidRDefault="00000000">
      <w:pPr>
        <w:pStyle w:val="Ttulo1"/>
        <w:ind w:right="0"/>
      </w:pPr>
      <w:bookmarkStart w:id="2" w:name="_1fob9te" w:colFirst="0" w:colLast="0"/>
      <w:bookmarkEnd w:id="2"/>
      <w:r>
        <w:rPr>
          <w:sz w:val="20"/>
          <w:szCs w:val="20"/>
        </w:rPr>
        <w:t>III. D</w:t>
      </w:r>
      <w:r>
        <w:t xml:space="preserve">ESCRIPCIÓN DEL </w:t>
      </w:r>
      <w:r>
        <w:rPr>
          <w:sz w:val="20"/>
          <w:szCs w:val="20"/>
        </w:rPr>
        <w:t>D</w:t>
      </w:r>
      <w:r>
        <w:t xml:space="preserve">ESARROLLO DEL </w:t>
      </w:r>
      <w:r>
        <w:rPr>
          <w:sz w:val="20"/>
          <w:szCs w:val="20"/>
        </w:rPr>
        <w:t>P</w:t>
      </w:r>
      <w:r>
        <w:t xml:space="preserve">ROYECTO </w:t>
      </w:r>
      <w:r>
        <w:rPr>
          <w:sz w:val="20"/>
          <w:szCs w:val="20"/>
        </w:rPr>
        <w:t>M</w:t>
      </w:r>
      <w:r>
        <w:t>ODULAR</w:t>
      </w:r>
    </w:p>
    <w:p w14:paraId="62630C8F" w14:textId="77777777" w:rsidR="009C5AB4" w:rsidRDefault="00000000">
      <w:pPr>
        <w:ind w:left="-15" w:right="0"/>
      </w:pPr>
      <w:r>
        <w:t>Todos los párrafos deben tener intentado o tabulaciones en la primera línea. También, todos los párrafos deben estar alineados de forma justificada y hacia la izquierda.</w:t>
      </w:r>
    </w:p>
    <w:p w14:paraId="0CE5A42B" w14:textId="77777777" w:rsidR="009C5AB4" w:rsidRDefault="00000000">
      <w:pPr>
        <w:pStyle w:val="Ttulo2"/>
        <w:ind w:left="-5" w:right="286" w:firstLine="0"/>
      </w:pPr>
      <w:r>
        <w:t>A. Tipo de Letra Fuente para el Documento</w:t>
      </w:r>
    </w:p>
    <w:p w14:paraId="60D7AD68" w14:textId="77777777" w:rsidR="009C5AB4" w:rsidRDefault="00000000">
      <w:pPr>
        <w:ind w:left="-15" w:right="0"/>
      </w:pPr>
      <w:r>
        <w:t xml:space="preserve">La totalidad del documento se debe escribir usando Times New </w:t>
      </w:r>
      <w:proofErr w:type="spellStart"/>
      <w:r>
        <w:t>Roman</w:t>
      </w:r>
      <w:proofErr w:type="spellEnd"/>
      <w:r>
        <w:t xml:space="preserve"> o equivalente. Otros tipos de fuente serán utilizados solamente cuando sea requerido para casos especiales.</w:t>
      </w:r>
    </w:p>
    <w:p w14:paraId="4D2459EE" w14:textId="77777777" w:rsidR="009C5AB4" w:rsidRDefault="00000000">
      <w:pPr>
        <w:spacing w:after="142"/>
        <w:ind w:left="216" w:right="0" w:firstLine="0"/>
      </w:pPr>
      <w:r>
        <w:t>Los tamaños de fuente se incluyen en la tabla 1.</w:t>
      </w:r>
    </w:p>
    <w:p w14:paraId="069ACF90" w14:textId="77777777" w:rsidR="009C5AB4" w:rsidRDefault="00000000">
      <w:pPr>
        <w:pStyle w:val="Ttulo2"/>
        <w:ind w:left="-5" w:right="286" w:firstLine="0"/>
      </w:pPr>
      <w:bookmarkStart w:id="3" w:name="_3znysh7" w:colFirst="0" w:colLast="0"/>
      <w:bookmarkEnd w:id="3"/>
      <w:r>
        <w:t>B. Título y Detalles del Autor(es)</w:t>
      </w:r>
    </w:p>
    <w:p w14:paraId="7C198174" w14:textId="77777777" w:rsidR="009C5AB4" w:rsidRDefault="00000000">
      <w:pPr>
        <w:spacing w:after="307"/>
        <w:ind w:left="-15" w:right="0"/>
      </w:pPr>
      <w:r>
        <w:t>El título debe estar en fuente tamaño 24 puntos. Los nombres de los autores en tamaño de 11 puntos. El nombre de la universidad y departamentos en letra tamaño 10 puntos y cursiva y finalmente los correos electrónicos en tamaño 9 puntos con una fuente tipo Courier.</w:t>
      </w:r>
    </w:p>
    <w:p w14:paraId="79883D8B" w14:textId="77777777" w:rsidR="009C5AB4" w:rsidRDefault="00000000">
      <w:pPr>
        <w:pStyle w:val="Ttulo3"/>
        <w:spacing w:after="15"/>
        <w:ind w:right="42"/>
      </w:pPr>
      <w:r>
        <w:t>TABLA I</w:t>
      </w:r>
    </w:p>
    <w:p w14:paraId="7AADE7D1" w14:textId="77777777" w:rsidR="009C5AB4" w:rsidRDefault="00000000">
      <w:pPr>
        <w:spacing w:after="0" w:line="259" w:lineRule="auto"/>
        <w:ind w:right="42" w:firstLine="0"/>
        <w:jc w:val="center"/>
      </w:pPr>
      <w:r>
        <w:rPr>
          <w:sz w:val="16"/>
          <w:szCs w:val="16"/>
        </w:rPr>
        <w:t>T</w:t>
      </w:r>
      <w:r>
        <w:rPr>
          <w:sz w:val="13"/>
          <w:szCs w:val="13"/>
        </w:rPr>
        <w:t xml:space="preserve">AMAÑOS DE </w:t>
      </w:r>
      <w:r>
        <w:rPr>
          <w:sz w:val="16"/>
          <w:szCs w:val="16"/>
        </w:rPr>
        <w:t>F</w:t>
      </w:r>
      <w:r>
        <w:rPr>
          <w:sz w:val="13"/>
          <w:szCs w:val="13"/>
        </w:rPr>
        <w:t xml:space="preserve">ORMATO DE </w:t>
      </w:r>
      <w:r>
        <w:rPr>
          <w:sz w:val="16"/>
          <w:szCs w:val="16"/>
        </w:rPr>
        <w:t>T</w:t>
      </w:r>
      <w:r>
        <w:rPr>
          <w:sz w:val="13"/>
          <w:szCs w:val="13"/>
        </w:rPr>
        <w:t>EXTO</w:t>
      </w:r>
    </w:p>
    <w:tbl>
      <w:tblPr>
        <w:tblStyle w:val="a"/>
        <w:tblW w:w="5026" w:type="dxa"/>
        <w:tblInd w:w="-2" w:type="dxa"/>
        <w:tblLayout w:type="fixed"/>
        <w:tblLook w:val="0400" w:firstRow="0" w:lastRow="0" w:firstColumn="0" w:lastColumn="0" w:noHBand="0" w:noVBand="1"/>
      </w:tblPr>
      <w:tblGrid>
        <w:gridCol w:w="579"/>
        <w:gridCol w:w="1764"/>
        <w:gridCol w:w="1080"/>
        <w:gridCol w:w="1603"/>
      </w:tblGrid>
      <w:tr w:rsidR="009C5AB4" w14:paraId="0373650E" w14:textId="77777777">
        <w:trPr>
          <w:trHeight w:val="216"/>
        </w:trPr>
        <w:tc>
          <w:tcPr>
            <w:tcW w:w="579" w:type="dxa"/>
            <w:vMerge w:val="restart"/>
            <w:tcBorders>
              <w:top w:val="single" w:sz="4" w:space="0" w:color="000000"/>
              <w:left w:val="single" w:sz="4" w:space="0" w:color="000000"/>
              <w:bottom w:val="single" w:sz="4" w:space="0" w:color="000000"/>
              <w:right w:val="single" w:sz="4" w:space="0" w:color="000000"/>
            </w:tcBorders>
          </w:tcPr>
          <w:p w14:paraId="7CA33389" w14:textId="77777777" w:rsidR="009C5AB4" w:rsidRDefault="00000000">
            <w:pPr>
              <w:spacing w:line="259" w:lineRule="auto"/>
              <w:ind w:right="0" w:firstLine="0"/>
            </w:pPr>
            <w:proofErr w:type="spellStart"/>
            <w:r>
              <w:rPr>
                <w:b/>
                <w:bCs/>
                <w:sz w:val="18"/>
                <w:szCs w:val="18"/>
              </w:rPr>
              <w:t>Tam</w:t>
            </w:r>
            <w:proofErr w:type="spellEnd"/>
          </w:p>
          <w:p w14:paraId="1BFCFD4B" w14:textId="77777777" w:rsidR="009C5AB4" w:rsidRDefault="00000000">
            <w:pPr>
              <w:spacing w:line="259" w:lineRule="auto"/>
              <w:ind w:right="0" w:firstLine="0"/>
              <w:jc w:val="left"/>
            </w:pPr>
            <w:r>
              <w:rPr>
                <w:b/>
                <w:bCs/>
                <w:sz w:val="18"/>
                <w:szCs w:val="18"/>
              </w:rPr>
              <w:t>año</w:t>
            </w:r>
          </w:p>
        </w:tc>
        <w:tc>
          <w:tcPr>
            <w:tcW w:w="4447" w:type="dxa"/>
            <w:gridSpan w:val="3"/>
            <w:tcBorders>
              <w:top w:val="single" w:sz="4" w:space="0" w:color="000000"/>
              <w:left w:val="single" w:sz="4" w:space="0" w:color="000000"/>
              <w:bottom w:val="single" w:sz="4" w:space="0" w:color="000000"/>
              <w:right w:val="single" w:sz="4" w:space="0" w:color="000000"/>
            </w:tcBorders>
          </w:tcPr>
          <w:p w14:paraId="538DD6B9" w14:textId="77777777" w:rsidR="009C5AB4" w:rsidRDefault="00000000">
            <w:pPr>
              <w:spacing w:line="259" w:lineRule="auto"/>
              <w:ind w:left="4" w:right="0" w:firstLine="0"/>
              <w:jc w:val="center"/>
            </w:pPr>
            <w:r>
              <w:rPr>
                <w:b/>
                <w:bCs/>
                <w:sz w:val="18"/>
                <w:szCs w:val="18"/>
              </w:rPr>
              <w:t xml:space="preserve">Apariencia (en Time New </w:t>
            </w:r>
            <w:proofErr w:type="spellStart"/>
            <w:r>
              <w:rPr>
                <w:b/>
                <w:bCs/>
                <w:sz w:val="18"/>
                <w:szCs w:val="18"/>
              </w:rPr>
              <w:t>Roman</w:t>
            </w:r>
            <w:proofErr w:type="spellEnd"/>
            <w:r>
              <w:rPr>
                <w:b/>
                <w:bCs/>
                <w:sz w:val="18"/>
                <w:szCs w:val="18"/>
              </w:rPr>
              <w:t xml:space="preserve"> </w:t>
            </w:r>
            <w:proofErr w:type="spellStart"/>
            <w:r>
              <w:rPr>
                <w:b/>
                <w:bCs/>
                <w:sz w:val="18"/>
                <w:szCs w:val="18"/>
              </w:rPr>
              <w:t>ó</w:t>
            </w:r>
            <w:proofErr w:type="spellEnd"/>
            <w:r>
              <w:rPr>
                <w:b/>
                <w:bCs/>
                <w:sz w:val="18"/>
                <w:szCs w:val="18"/>
              </w:rPr>
              <w:t xml:space="preserve"> Times)</w:t>
            </w:r>
          </w:p>
        </w:tc>
      </w:tr>
      <w:tr w:rsidR="009C5AB4" w14:paraId="63729522" w14:textId="77777777">
        <w:trPr>
          <w:trHeight w:val="218"/>
        </w:trPr>
        <w:tc>
          <w:tcPr>
            <w:tcW w:w="579" w:type="dxa"/>
            <w:vMerge/>
            <w:tcBorders>
              <w:top w:val="single" w:sz="4" w:space="0" w:color="000000"/>
              <w:left w:val="single" w:sz="4" w:space="0" w:color="000000"/>
              <w:bottom w:val="single" w:sz="4" w:space="0" w:color="000000"/>
              <w:right w:val="single" w:sz="4" w:space="0" w:color="000000"/>
            </w:tcBorders>
          </w:tcPr>
          <w:p w14:paraId="7CF8887F" w14:textId="77777777" w:rsidR="009C5AB4" w:rsidRDefault="009C5AB4">
            <w:pPr>
              <w:widowControl w:val="0"/>
              <w:pBdr>
                <w:top w:val="nil"/>
                <w:left w:val="nil"/>
                <w:bottom w:val="nil"/>
                <w:right w:val="nil"/>
                <w:between w:val="nil"/>
              </w:pBdr>
              <w:spacing w:line="276" w:lineRule="auto"/>
              <w:ind w:right="0" w:firstLine="0"/>
              <w:jc w:val="left"/>
            </w:pPr>
          </w:p>
        </w:tc>
        <w:tc>
          <w:tcPr>
            <w:tcW w:w="1764" w:type="dxa"/>
            <w:tcBorders>
              <w:top w:val="single" w:sz="4" w:space="0" w:color="000000"/>
              <w:left w:val="single" w:sz="4" w:space="0" w:color="000000"/>
              <w:bottom w:val="single" w:sz="4" w:space="0" w:color="000000"/>
              <w:right w:val="single" w:sz="4" w:space="0" w:color="000000"/>
            </w:tcBorders>
          </w:tcPr>
          <w:p w14:paraId="65997C1A" w14:textId="77777777" w:rsidR="009C5AB4" w:rsidRDefault="00000000">
            <w:pPr>
              <w:spacing w:line="259" w:lineRule="auto"/>
              <w:ind w:left="2" w:right="0" w:firstLine="0"/>
              <w:jc w:val="left"/>
            </w:pPr>
            <w:r>
              <w:rPr>
                <w:b/>
                <w:bCs/>
                <w:sz w:val="18"/>
                <w:szCs w:val="18"/>
              </w:rPr>
              <w:t>Regular</w:t>
            </w:r>
          </w:p>
        </w:tc>
        <w:tc>
          <w:tcPr>
            <w:tcW w:w="1080" w:type="dxa"/>
            <w:tcBorders>
              <w:top w:val="single" w:sz="4" w:space="0" w:color="000000"/>
              <w:left w:val="single" w:sz="4" w:space="0" w:color="000000"/>
              <w:bottom w:val="single" w:sz="4" w:space="0" w:color="000000"/>
              <w:right w:val="single" w:sz="4" w:space="0" w:color="000000"/>
            </w:tcBorders>
          </w:tcPr>
          <w:p w14:paraId="4C3AD6F9" w14:textId="77777777" w:rsidR="009C5AB4" w:rsidRDefault="00000000">
            <w:pPr>
              <w:spacing w:line="259" w:lineRule="auto"/>
              <w:ind w:left="2" w:right="0" w:firstLine="0"/>
              <w:jc w:val="left"/>
            </w:pPr>
            <w:r>
              <w:rPr>
                <w:b/>
                <w:bCs/>
                <w:sz w:val="18"/>
                <w:szCs w:val="18"/>
              </w:rPr>
              <w:t>Negrita</w:t>
            </w:r>
          </w:p>
        </w:tc>
        <w:tc>
          <w:tcPr>
            <w:tcW w:w="1603" w:type="dxa"/>
            <w:tcBorders>
              <w:top w:val="single" w:sz="4" w:space="0" w:color="000000"/>
              <w:left w:val="single" w:sz="4" w:space="0" w:color="000000"/>
              <w:bottom w:val="single" w:sz="4" w:space="0" w:color="000000"/>
              <w:right w:val="single" w:sz="4" w:space="0" w:color="000000"/>
            </w:tcBorders>
          </w:tcPr>
          <w:p w14:paraId="0855ED05" w14:textId="77777777" w:rsidR="009C5AB4" w:rsidRDefault="00000000">
            <w:pPr>
              <w:spacing w:line="259" w:lineRule="auto"/>
              <w:ind w:right="0" w:firstLine="0"/>
              <w:jc w:val="left"/>
            </w:pPr>
            <w:r>
              <w:rPr>
                <w:b/>
                <w:bCs/>
                <w:sz w:val="18"/>
                <w:szCs w:val="18"/>
              </w:rPr>
              <w:t>Cursiva</w:t>
            </w:r>
          </w:p>
        </w:tc>
      </w:tr>
      <w:tr w:rsidR="009C5AB4" w14:paraId="123993C9" w14:textId="77777777">
        <w:trPr>
          <w:trHeight w:val="562"/>
        </w:trPr>
        <w:tc>
          <w:tcPr>
            <w:tcW w:w="579" w:type="dxa"/>
            <w:tcBorders>
              <w:top w:val="single" w:sz="4" w:space="0" w:color="000000"/>
              <w:left w:val="single" w:sz="4" w:space="0" w:color="000000"/>
              <w:bottom w:val="single" w:sz="4" w:space="0" w:color="000000"/>
              <w:right w:val="single" w:sz="4" w:space="0" w:color="000000"/>
            </w:tcBorders>
          </w:tcPr>
          <w:p w14:paraId="3DD01BA8" w14:textId="77777777" w:rsidR="009C5AB4" w:rsidRDefault="00000000">
            <w:pPr>
              <w:spacing w:line="259" w:lineRule="auto"/>
              <w:ind w:right="0" w:firstLine="0"/>
              <w:jc w:val="left"/>
            </w:pPr>
            <w:r>
              <w:rPr>
                <w:sz w:val="18"/>
                <w:szCs w:val="18"/>
              </w:rPr>
              <w:t>8</w:t>
            </w:r>
          </w:p>
        </w:tc>
        <w:tc>
          <w:tcPr>
            <w:tcW w:w="1764" w:type="dxa"/>
            <w:tcBorders>
              <w:top w:val="single" w:sz="4" w:space="0" w:color="000000"/>
              <w:left w:val="single" w:sz="4" w:space="0" w:color="000000"/>
              <w:bottom w:val="single" w:sz="4" w:space="0" w:color="000000"/>
              <w:right w:val="single" w:sz="4" w:space="0" w:color="000000"/>
            </w:tcBorders>
          </w:tcPr>
          <w:p w14:paraId="73C1E1DB" w14:textId="77777777" w:rsidR="009C5AB4" w:rsidRDefault="00000000">
            <w:pPr>
              <w:spacing w:line="259" w:lineRule="auto"/>
              <w:ind w:left="2" w:right="0" w:firstLine="0"/>
              <w:jc w:val="left"/>
            </w:pPr>
            <w:r>
              <w:rPr>
                <w:sz w:val="16"/>
                <w:szCs w:val="16"/>
              </w:rPr>
              <w:t>Contenidos de tablas</w:t>
            </w:r>
          </w:p>
          <w:p w14:paraId="700288FD" w14:textId="77777777" w:rsidR="009C5AB4" w:rsidRDefault="00000000">
            <w:pPr>
              <w:spacing w:line="259" w:lineRule="auto"/>
              <w:ind w:left="2" w:right="0" w:firstLine="0"/>
              <w:jc w:val="left"/>
            </w:pPr>
            <w:r>
              <w:rPr>
                <w:sz w:val="16"/>
                <w:szCs w:val="16"/>
              </w:rPr>
              <w:t>Título de figures</w:t>
            </w:r>
          </w:p>
          <w:p w14:paraId="2C4E4A9F" w14:textId="77777777" w:rsidR="009C5AB4" w:rsidRDefault="00000000">
            <w:pPr>
              <w:spacing w:line="259" w:lineRule="auto"/>
              <w:ind w:left="2" w:right="0" w:firstLine="0"/>
              <w:jc w:val="left"/>
            </w:pPr>
            <w:r>
              <w:rPr>
                <w:sz w:val="16"/>
                <w:szCs w:val="16"/>
              </w:rPr>
              <w:t>Referencias a objetos</w:t>
            </w:r>
          </w:p>
        </w:tc>
        <w:tc>
          <w:tcPr>
            <w:tcW w:w="1080" w:type="dxa"/>
            <w:tcBorders>
              <w:top w:val="single" w:sz="4" w:space="0" w:color="000000"/>
              <w:left w:val="single" w:sz="4" w:space="0" w:color="000000"/>
              <w:bottom w:val="single" w:sz="4" w:space="0" w:color="000000"/>
              <w:right w:val="single" w:sz="4" w:space="0" w:color="000000"/>
            </w:tcBorders>
          </w:tcPr>
          <w:p w14:paraId="52918137" w14:textId="77777777" w:rsidR="009C5AB4" w:rsidRDefault="00000000">
            <w:pPr>
              <w:spacing w:line="259" w:lineRule="auto"/>
              <w:ind w:left="2" w:right="0" w:firstLine="0"/>
              <w:jc w:val="left"/>
            </w:pPr>
            <w:r>
              <w:rPr>
                <w:b/>
                <w:bCs/>
                <w:sz w:val="16"/>
                <w:szCs w:val="16"/>
              </w:rPr>
              <w:t>Negrita</w:t>
            </w:r>
          </w:p>
        </w:tc>
        <w:tc>
          <w:tcPr>
            <w:tcW w:w="1603" w:type="dxa"/>
            <w:tcBorders>
              <w:top w:val="single" w:sz="4" w:space="0" w:color="000000"/>
              <w:left w:val="single" w:sz="4" w:space="0" w:color="000000"/>
              <w:bottom w:val="single" w:sz="4" w:space="0" w:color="000000"/>
              <w:right w:val="single" w:sz="4" w:space="0" w:color="000000"/>
            </w:tcBorders>
          </w:tcPr>
          <w:p w14:paraId="3316F173" w14:textId="77777777" w:rsidR="009C5AB4" w:rsidRDefault="00000000">
            <w:pPr>
              <w:spacing w:line="259" w:lineRule="auto"/>
              <w:ind w:right="0" w:firstLine="0"/>
              <w:jc w:val="left"/>
            </w:pPr>
            <w:r>
              <w:rPr>
                <w:i/>
                <w:iCs/>
                <w:sz w:val="16"/>
                <w:szCs w:val="16"/>
              </w:rPr>
              <w:t>Cursiva</w:t>
            </w:r>
          </w:p>
        </w:tc>
      </w:tr>
      <w:tr w:rsidR="009C5AB4" w14:paraId="799DAB17" w14:textId="77777777">
        <w:trPr>
          <w:trHeight w:val="838"/>
        </w:trPr>
        <w:tc>
          <w:tcPr>
            <w:tcW w:w="579" w:type="dxa"/>
            <w:tcBorders>
              <w:top w:val="single" w:sz="4" w:space="0" w:color="000000"/>
              <w:left w:val="single" w:sz="4" w:space="0" w:color="000000"/>
              <w:bottom w:val="single" w:sz="4" w:space="0" w:color="000000"/>
              <w:right w:val="single" w:sz="4" w:space="0" w:color="000000"/>
            </w:tcBorders>
          </w:tcPr>
          <w:p w14:paraId="45E732AD" w14:textId="77777777" w:rsidR="009C5AB4" w:rsidRDefault="00000000">
            <w:pPr>
              <w:spacing w:line="259" w:lineRule="auto"/>
              <w:ind w:right="0" w:firstLine="0"/>
              <w:jc w:val="left"/>
            </w:pPr>
            <w:r>
              <w:rPr>
                <w:sz w:val="18"/>
                <w:szCs w:val="18"/>
              </w:rPr>
              <w:t>9</w:t>
            </w:r>
          </w:p>
        </w:tc>
        <w:tc>
          <w:tcPr>
            <w:tcW w:w="1764" w:type="dxa"/>
            <w:tcBorders>
              <w:top w:val="single" w:sz="4" w:space="0" w:color="000000"/>
              <w:left w:val="single" w:sz="4" w:space="0" w:color="000000"/>
              <w:bottom w:val="single" w:sz="4" w:space="0" w:color="000000"/>
              <w:right w:val="single" w:sz="4" w:space="0" w:color="000000"/>
            </w:tcBorders>
          </w:tcPr>
          <w:p w14:paraId="518FFA94" w14:textId="77777777" w:rsidR="009C5AB4" w:rsidRDefault="00000000">
            <w:pPr>
              <w:spacing w:line="239" w:lineRule="auto"/>
              <w:ind w:left="2" w:right="9" w:firstLine="0"/>
              <w:jc w:val="left"/>
            </w:pPr>
            <w:r>
              <w:rPr>
                <w:sz w:val="18"/>
                <w:szCs w:val="18"/>
              </w:rPr>
              <w:t>Direcciones de correo electrónico (usar fuente Courier)</w:t>
            </w:r>
          </w:p>
          <w:p w14:paraId="1B8CD08A" w14:textId="77777777" w:rsidR="009C5AB4" w:rsidRDefault="00000000">
            <w:pPr>
              <w:spacing w:line="259" w:lineRule="auto"/>
              <w:ind w:left="2" w:right="0" w:firstLine="0"/>
              <w:jc w:val="left"/>
            </w:pPr>
            <w:r>
              <w:rPr>
                <w:sz w:val="18"/>
                <w:szCs w:val="18"/>
              </w:rPr>
              <w:t>Cuerpo del proyecto</w:t>
            </w:r>
          </w:p>
        </w:tc>
        <w:tc>
          <w:tcPr>
            <w:tcW w:w="1080" w:type="dxa"/>
            <w:tcBorders>
              <w:top w:val="single" w:sz="4" w:space="0" w:color="000000"/>
              <w:left w:val="single" w:sz="4" w:space="0" w:color="000000"/>
              <w:bottom w:val="single" w:sz="4" w:space="0" w:color="000000"/>
              <w:right w:val="single" w:sz="4" w:space="0" w:color="000000"/>
            </w:tcBorders>
          </w:tcPr>
          <w:p w14:paraId="042910A2" w14:textId="77777777" w:rsidR="009C5AB4" w:rsidRDefault="00000000">
            <w:pPr>
              <w:spacing w:line="259" w:lineRule="auto"/>
              <w:ind w:left="2" w:right="0" w:firstLine="0"/>
              <w:jc w:val="left"/>
            </w:pPr>
            <w:r>
              <w:rPr>
                <w:b/>
                <w:bCs/>
                <w:sz w:val="18"/>
                <w:szCs w:val="18"/>
              </w:rPr>
              <w:t xml:space="preserve">Negrita Cuerpo del </w:t>
            </w:r>
            <w:proofErr w:type="spellStart"/>
            <w:proofErr w:type="gramStart"/>
            <w:r>
              <w:rPr>
                <w:b/>
                <w:bCs/>
                <w:sz w:val="18"/>
                <w:szCs w:val="18"/>
              </w:rPr>
              <w:t>abstract</w:t>
            </w:r>
            <w:proofErr w:type="spellEnd"/>
            <w:proofErr w:type="gramEnd"/>
          </w:p>
        </w:tc>
        <w:tc>
          <w:tcPr>
            <w:tcW w:w="1603" w:type="dxa"/>
            <w:tcBorders>
              <w:top w:val="single" w:sz="4" w:space="0" w:color="000000"/>
              <w:left w:val="single" w:sz="4" w:space="0" w:color="000000"/>
              <w:bottom w:val="single" w:sz="4" w:space="0" w:color="000000"/>
              <w:right w:val="single" w:sz="4" w:space="0" w:color="000000"/>
            </w:tcBorders>
          </w:tcPr>
          <w:p w14:paraId="366FC9CE" w14:textId="77777777" w:rsidR="009C5AB4" w:rsidRDefault="00000000">
            <w:pPr>
              <w:spacing w:line="259" w:lineRule="auto"/>
              <w:ind w:right="0" w:firstLine="0"/>
              <w:jc w:val="left"/>
            </w:pPr>
            <w:r>
              <w:rPr>
                <w:i/>
                <w:iCs/>
                <w:sz w:val="18"/>
                <w:szCs w:val="18"/>
              </w:rPr>
              <w:t>Cursiva</w:t>
            </w:r>
          </w:p>
        </w:tc>
      </w:tr>
      <w:tr w:rsidR="009C5AB4" w14:paraId="07CD69C7" w14:textId="77777777">
        <w:trPr>
          <w:trHeight w:val="240"/>
        </w:trPr>
        <w:tc>
          <w:tcPr>
            <w:tcW w:w="579" w:type="dxa"/>
            <w:tcBorders>
              <w:top w:val="single" w:sz="4" w:space="0" w:color="000000"/>
              <w:left w:val="single" w:sz="4" w:space="0" w:color="000000"/>
              <w:bottom w:val="single" w:sz="4" w:space="0" w:color="000000"/>
              <w:right w:val="single" w:sz="4" w:space="0" w:color="000000"/>
            </w:tcBorders>
          </w:tcPr>
          <w:p w14:paraId="30B98798" w14:textId="77777777" w:rsidR="009C5AB4" w:rsidRDefault="00000000">
            <w:pPr>
              <w:spacing w:line="259" w:lineRule="auto"/>
              <w:ind w:right="0" w:firstLine="0"/>
              <w:jc w:val="left"/>
            </w:pPr>
            <w:r>
              <w:rPr>
                <w:sz w:val="18"/>
                <w:szCs w:val="18"/>
              </w:rPr>
              <w:t>10</w:t>
            </w:r>
          </w:p>
        </w:tc>
        <w:tc>
          <w:tcPr>
            <w:tcW w:w="1764" w:type="dxa"/>
            <w:tcBorders>
              <w:top w:val="single" w:sz="4" w:space="0" w:color="000000"/>
              <w:left w:val="single" w:sz="4" w:space="0" w:color="000000"/>
              <w:bottom w:val="single" w:sz="4" w:space="0" w:color="000000"/>
              <w:right w:val="single" w:sz="4" w:space="0" w:color="000000"/>
            </w:tcBorders>
          </w:tcPr>
          <w:p w14:paraId="58939DF8" w14:textId="77777777" w:rsidR="009C5AB4" w:rsidRDefault="00000000">
            <w:pPr>
              <w:spacing w:line="259" w:lineRule="auto"/>
              <w:ind w:left="2" w:right="0" w:firstLine="0"/>
              <w:jc w:val="left"/>
            </w:pPr>
            <w:r>
              <w:t>Subtítulos</w:t>
            </w:r>
          </w:p>
        </w:tc>
        <w:tc>
          <w:tcPr>
            <w:tcW w:w="1080" w:type="dxa"/>
            <w:tcBorders>
              <w:top w:val="single" w:sz="4" w:space="0" w:color="000000"/>
              <w:left w:val="single" w:sz="4" w:space="0" w:color="000000"/>
              <w:bottom w:val="single" w:sz="4" w:space="0" w:color="000000"/>
              <w:right w:val="single" w:sz="4" w:space="0" w:color="000000"/>
            </w:tcBorders>
          </w:tcPr>
          <w:p w14:paraId="3220256F" w14:textId="77777777" w:rsidR="009C5AB4" w:rsidRDefault="00000000">
            <w:pPr>
              <w:spacing w:line="259" w:lineRule="auto"/>
              <w:ind w:left="2" w:right="0" w:firstLine="0"/>
              <w:jc w:val="left"/>
            </w:pPr>
            <w:r>
              <w:rPr>
                <w:b/>
                <w:bCs/>
              </w:rPr>
              <w:t>Negrita</w:t>
            </w:r>
          </w:p>
        </w:tc>
        <w:tc>
          <w:tcPr>
            <w:tcW w:w="1603" w:type="dxa"/>
            <w:tcBorders>
              <w:top w:val="single" w:sz="4" w:space="0" w:color="000000"/>
              <w:left w:val="single" w:sz="4" w:space="0" w:color="000000"/>
              <w:bottom w:val="single" w:sz="4" w:space="0" w:color="000000"/>
              <w:right w:val="single" w:sz="4" w:space="0" w:color="000000"/>
            </w:tcBorders>
          </w:tcPr>
          <w:p w14:paraId="1648F436" w14:textId="77777777" w:rsidR="009C5AB4" w:rsidRDefault="00000000">
            <w:pPr>
              <w:spacing w:line="259" w:lineRule="auto"/>
              <w:ind w:right="0" w:firstLine="0"/>
              <w:jc w:val="left"/>
            </w:pPr>
            <w:r>
              <w:rPr>
                <w:i/>
                <w:iCs/>
                <w:sz w:val="18"/>
                <w:szCs w:val="18"/>
              </w:rPr>
              <w:t>Cursiva</w:t>
            </w:r>
          </w:p>
        </w:tc>
      </w:tr>
      <w:tr w:rsidR="009C5AB4" w14:paraId="1475B71B" w14:textId="77777777">
        <w:trPr>
          <w:trHeight w:val="516"/>
        </w:trPr>
        <w:tc>
          <w:tcPr>
            <w:tcW w:w="579" w:type="dxa"/>
            <w:tcBorders>
              <w:top w:val="single" w:sz="4" w:space="0" w:color="000000"/>
              <w:left w:val="single" w:sz="4" w:space="0" w:color="000000"/>
              <w:bottom w:val="single" w:sz="4" w:space="0" w:color="000000"/>
              <w:right w:val="single" w:sz="4" w:space="0" w:color="000000"/>
            </w:tcBorders>
          </w:tcPr>
          <w:p w14:paraId="6E5FA692" w14:textId="77777777" w:rsidR="009C5AB4" w:rsidRDefault="00000000">
            <w:pPr>
              <w:spacing w:line="259" w:lineRule="auto"/>
              <w:ind w:right="0" w:firstLine="0"/>
              <w:jc w:val="left"/>
            </w:pPr>
            <w:r>
              <w:rPr>
                <w:sz w:val="18"/>
                <w:szCs w:val="18"/>
              </w:rPr>
              <w:t>11</w:t>
            </w:r>
          </w:p>
        </w:tc>
        <w:tc>
          <w:tcPr>
            <w:tcW w:w="1764" w:type="dxa"/>
            <w:tcBorders>
              <w:top w:val="single" w:sz="4" w:space="0" w:color="000000"/>
              <w:left w:val="single" w:sz="4" w:space="0" w:color="000000"/>
              <w:bottom w:val="single" w:sz="4" w:space="0" w:color="000000"/>
              <w:right w:val="single" w:sz="4" w:space="0" w:color="000000"/>
            </w:tcBorders>
          </w:tcPr>
          <w:p w14:paraId="6686207A" w14:textId="77777777" w:rsidR="009C5AB4" w:rsidRDefault="00000000">
            <w:pPr>
              <w:spacing w:line="259" w:lineRule="auto"/>
              <w:ind w:left="2" w:right="0" w:firstLine="0"/>
              <w:jc w:val="left"/>
            </w:pPr>
            <w:r>
              <w:rPr>
                <w:sz w:val="22"/>
                <w:szCs w:val="22"/>
              </w:rPr>
              <w:t>Nombre del</w:t>
            </w:r>
          </w:p>
          <w:p w14:paraId="4298E8D3" w14:textId="77777777" w:rsidR="009C5AB4" w:rsidRDefault="00000000">
            <w:pPr>
              <w:spacing w:line="259" w:lineRule="auto"/>
              <w:ind w:left="2" w:right="0" w:firstLine="0"/>
              <w:jc w:val="left"/>
            </w:pPr>
            <w:r>
              <w:rPr>
                <w:sz w:val="22"/>
                <w:szCs w:val="22"/>
              </w:rPr>
              <w:t>autor</w:t>
            </w:r>
          </w:p>
        </w:tc>
        <w:tc>
          <w:tcPr>
            <w:tcW w:w="1080" w:type="dxa"/>
            <w:tcBorders>
              <w:top w:val="single" w:sz="4" w:space="0" w:color="000000"/>
              <w:left w:val="single" w:sz="4" w:space="0" w:color="000000"/>
              <w:bottom w:val="single" w:sz="4" w:space="0" w:color="000000"/>
              <w:right w:val="single" w:sz="4" w:space="0" w:color="000000"/>
            </w:tcBorders>
          </w:tcPr>
          <w:p w14:paraId="7F28ADD5" w14:textId="77777777" w:rsidR="009C5AB4" w:rsidRDefault="00000000">
            <w:pPr>
              <w:spacing w:line="259" w:lineRule="auto"/>
              <w:ind w:left="2" w:right="0" w:firstLine="0"/>
              <w:jc w:val="left"/>
            </w:pPr>
            <w:r>
              <w:rPr>
                <w:b/>
                <w:bCs/>
                <w:sz w:val="22"/>
                <w:szCs w:val="22"/>
              </w:rPr>
              <w:t>Negrita</w:t>
            </w:r>
          </w:p>
        </w:tc>
        <w:tc>
          <w:tcPr>
            <w:tcW w:w="1603" w:type="dxa"/>
            <w:tcBorders>
              <w:top w:val="single" w:sz="4" w:space="0" w:color="000000"/>
              <w:left w:val="single" w:sz="4" w:space="0" w:color="000000"/>
              <w:bottom w:val="single" w:sz="4" w:space="0" w:color="000000"/>
              <w:right w:val="single" w:sz="4" w:space="0" w:color="000000"/>
            </w:tcBorders>
          </w:tcPr>
          <w:p w14:paraId="56A1B3A5" w14:textId="77777777" w:rsidR="009C5AB4" w:rsidRDefault="00000000">
            <w:pPr>
              <w:spacing w:line="259" w:lineRule="auto"/>
              <w:ind w:right="0" w:firstLine="0"/>
              <w:jc w:val="left"/>
            </w:pPr>
            <w:r>
              <w:rPr>
                <w:i/>
                <w:iCs/>
                <w:sz w:val="22"/>
                <w:szCs w:val="22"/>
              </w:rPr>
              <w:t>Cursiva</w:t>
            </w:r>
          </w:p>
        </w:tc>
      </w:tr>
      <w:tr w:rsidR="009C5AB4" w14:paraId="124B430B" w14:textId="77777777">
        <w:trPr>
          <w:trHeight w:val="218"/>
        </w:trPr>
        <w:tc>
          <w:tcPr>
            <w:tcW w:w="579" w:type="dxa"/>
            <w:tcBorders>
              <w:top w:val="single" w:sz="4" w:space="0" w:color="000000"/>
              <w:left w:val="single" w:sz="4" w:space="0" w:color="000000"/>
              <w:bottom w:val="single" w:sz="4" w:space="0" w:color="000000"/>
              <w:right w:val="single" w:sz="4" w:space="0" w:color="000000"/>
            </w:tcBorders>
          </w:tcPr>
          <w:p w14:paraId="02FE4B72" w14:textId="77777777" w:rsidR="009C5AB4" w:rsidRDefault="00000000">
            <w:pPr>
              <w:spacing w:line="259" w:lineRule="auto"/>
              <w:ind w:right="0" w:firstLine="0"/>
              <w:jc w:val="left"/>
            </w:pPr>
            <w:r>
              <w:rPr>
                <w:sz w:val="18"/>
                <w:szCs w:val="18"/>
              </w:rPr>
              <w:t>24</w:t>
            </w:r>
          </w:p>
        </w:tc>
        <w:tc>
          <w:tcPr>
            <w:tcW w:w="1764" w:type="dxa"/>
            <w:tcBorders>
              <w:top w:val="single" w:sz="4" w:space="0" w:color="000000"/>
              <w:left w:val="single" w:sz="4" w:space="0" w:color="000000"/>
              <w:bottom w:val="single" w:sz="4" w:space="0" w:color="000000"/>
              <w:right w:val="single" w:sz="4" w:space="0" w:color="000000"/>
            </w:tcBorders>
          </w:tcPr>
          <w:p w14:paraId="70A11693" w14:textId="77777777" w:rsidR="009C5AB4" w:rsidRDefault="00000000">
            <w:pPr>
              <w:spacing w:line="259" w:lineRule="auto"/>
              <w:ind w:left="3" w:right="0" w:firstLine="0"/>
              <w:jc w:val="left"/>
            </w:pPr>
            <w:r>
              <w:rPr>
                <w:sz w:val="18"/>
                <w:szCs w:val="18"/>
              </w:rPr>
              <w:t>Título del proyecto</w:t>
            </w:r>
          </w:p>
        </w:tc>
        <w:tc>
          <w:tcPr>
            <w:tcW w:w="1080" w:type="dxa"/>
            <w:tcBorders>
              <w:top w:val="single" w:sz="4" w:space="0" w:color="000000"/>
              <w:left w:val="single" w:sz="4" w:space="0" w:color="000000"/>
              <w:bottom w:val="single" w:sz="4" w:space="0" w:color="000000"/>
              <w:right w:val="single" w:sz="4" w:space="0" w:color="000000"/>
            </w:tcBorders>
          </w:tcPr>
          <w:p w14:paraId="6EEBEE27" w14:textId="77777777" w:rsidR="009C5AB4" w:rsidRDefault="009C5AB4">
            <w:pPr>
              <w:spacing w:after="160" w:line="259" w:lineRule="auto"/>
              <w:ind w:right="0" w:firstLine="0"/>
              <w:jc w:val="left"/>
            </w:pPr>
          </w:p>
        </w:tc>
        <w:tc>
          <w:tcPr>
            <w:tcW w:w="1603" w:type="dxa"/>
            <w:tcBorders>
              <w:top w:val="single" w:sz="4" w:space="0" w:color="000000"/>
              <w:left w:val="single" w:sz="4" w:space="0" w:color="000000"/>
              <w:bottom w:val="single" w:sz="4" w:space="0" w:color="000000"/>
              <w:right w:val="single" w:sz="4" w:space="0" w:color="000000"/>
            </w:tcBorders>
          </w:tcPr>
          <w:p w14:paraId="6C1C3C89" w14:textId="77777777" w:rsidR="009C5AB4" w:rsidRDefault="009C5AB4">
            <w:pPr>
              <w:spacing w:after="160" w:line="259" w:lineRule="auto"/>
              <w:ind w:right="0" w:firstLine="0"/>
              <w:jc w:val="left"/>
            </w:pPr>
          </w:p>
        </w:tc>
      </w:tr>
    </w:tbl>
    <w:p w14:paraId="6C57A66E" w14:textId="77777777" w:rsidR="009C5AB4" w:rsidRDefault="00000000">
      <w:pPr>
        <w:ind w:left="-15" w:right="0"/>
      </w:pPr>
      <w:r>
        <w:t>El título, autores, universidad y correos deben estar en el encabezado de la primera página, en una sola columna que abarca las dos columnas inferiores. Todo este texto debe estar centrado.</w:t>
      </w:r>
    </w:p>
    <w:p w14:paraId="7998B4F5" w14:textId="77777777" w:rsidR="009C5AB4" w:rsidRDefault="00000000">
      <w:pPr>
        <w:ind w:left="-15" w:right="0"/>
      </w:pPr>
      <w:r>
        <w:t>Cada palabra en un título debe iniciar con mayúscula, excepto palabras menores como: “a”, “de”, “y”, “desde” entre otras.</w:t>
      </w:r>
    </w:p>
    <w:p w14:paraId="72630387" w14:textId="77777777" w:rsidR="009C5AB4" w:rsidRDefault="00000000">
      <w:pPr>
        <w:ind w:left="-15" w:right="0"/>
      </w:pPr>
      <w:r>
        <w:t>Para evitar confusiones, el apellido de cada autor debe ser escrito siempre.</w:t>
      </w:r>
    </w:p>
    <w:p w14:paraId="5B8B3ADE" w14:textId="77777777" w:rsidR="009C5AB4" w:rsidRDefault="00000000">
      <w:pPr>
        <w:pStyle w:val="Ttulo2"/>
        <w:ind w:left="-5" w:right="286" w:firstLine="0"/>
      </w:pPr>
      <w:r>
        <w:t>C. Encabezados de Sección</w:t>
      </w:r>
    </w:p>
    <w:p w14:paraId="075E34FD" w14:textId="77777777" w:rsidR="009C5AB4" w:rsidRDefault="00000000">
      <w:pPr>
        <w:ind w:left="-15" w:right="0"/>
      </w:pPr>
      <w:r>
        <w:t xml:space="preserve">Cada sección deberá dividirse como máximo en 3 niveles de </w:t>
      </w:r>
      <w:proofErr w:type="spellStart"/>
      <w:r>
        <w:t>sub-secciones</w:t>
      </w:r>
      <w:proofErr w:type="spellEnd"/>
      <w:r>
        <w:t>. Todo subtitulo deberá tener letra de tamaño 10 puntos y cada palabra en el título deberá iniciar con mayúscula excepto las palabras menores como se indicó en la sección III.B.</w:t>
      </w:r>
    </w:p>
    <w:p w14:paraId="44237553" w14:textId="77777777" w:rsidR="009C5AB4" w:rsidRDefault="00000000">
      <w:pPr>
        <w:ind w:left="-15" w:right="0"/>
      </w:pPr>
      <w:r>
        <w:t>Observe en la línea anterior cómo se hace una referencia a otra sección del documento, usando el número de título III y el de subtitulo B.</w:t>
      </w:r>
    </w:p>
    <w:p w14:paraId="1F58B976" w14:textId="77777777" w:rsidR="009C5AB4" w:rsidRDefault="00000000">
      <w:pPr>
        <w:spacing w:after="113"/>
        <w:ind w:left="-15" w:right="0"/>
      </w:pPr>
      <w:r>
        <w:t>Cuando necesite crear varios niveles de sección en el documento (título, subtitulo, etc.) utilice estas normas:</w:t>
      </w:r>
    </w:p>
    <w:p w14:paraId="29CFA236" w14:textId="77777777" w:rsidR="009C5AB4" w:rsidRDefault="00000000">
      <w:pPr>
        <w:numPr>
          <w:ilvl w:val="0"/>
          <w:numId w:val="2"/>
        </w:numPr>
        <w:spacing w:after="110"/>
        <w:ind w:right="0"/>
      </w:pPr>
      <w:r>
        <w:rPr>
          <w:i/>
          <w:iCs/>
        </w:rPr>
        <w:t>Primer Nivel</w:t>
      </w:r>
      <w:r>
        <w:t>: El primer nivel corresponde al de título, por tanto, debe estar centrado, indexado con números romanos y todas las letras en mayúscula con la primera letra de las palabras mayores en mayor tamaño.</w:t>
      </w:r>
    </w:p>
    <w:p w14:paraId="1D8EA9E4" w14:textId="77777777" w:rsidR="009C5AB4" w:rsidRDefault="00000000">
      <w:pPr>
        <w:numPr>
          <w:ilvl w:val="0"/>
          <w:numId w:val="2"/>
        </w:numPr>
        <w:spacing w:after="112"/>
        <w:ind w:right="0"/>
      </w:pPr>
      <w:r>
        <w:rPr>
          <w:i/>
          <w:iCs/>
        </w:rPr>
        <w:t xml:space="preserve">Segundo Nivel: </w:t>
      </w:r>
      <w:r>
        <w:t>Un segundo nivel corresponde al subtítulo. Deben estar numerados usando letras seguidas por un punto y alineados a la izquierda. El tipo de letra es de 10 puntos y en cursiva.</w:t>
      </w:r>
    </w:p>
    <w:p w14:paraId="0518531E" w14:textId="77777777" w:rsidR="009C5AB4" w:rsidRDefault="00000000">
      <w:pPr>
        <w:numPr>
          <w:ilvl w:val="0"/>
          <w:numId w:val="2"/>
        </w:numPr>
        <w:spacing w:after="144"/>
        <w:ind w:right="0"/>
      </w:pPr>
      <w:r>
        <w:rPr>
          <w:i/>
          <w:iCs/>
        </w:rPr>
        <w:t xml:space="preserve">Tercer nivel: </w:t>
      </w:r>
      <w:r>
        <w:t>Un tercer nivel es como este que está leyendo. Utiliza letra cursiva de 10 puntos enlistados con números arábigos seguidos por un paréntesis. El cuerpo del ítem debe estar inmediatamente después del encabezado, sin saltos de línea.</w:t>
      </w:r>
    </w:p>
    <w:p w14:paraId="11395DB9" w14:textId="77777777" w:rsidR="009C5AB4" w:rsidRDefault="00000000">
      <w:pPr>
        <w:pStyle w:val="Ttulo2"/>
        <w:ind w:left="-5" w:right="286" w:firstLine="0"/>
      </w:pPr>
      <w:r>
        <w:t>D. Figuras y Tablas</w:t>
      </w:r>
    </w:p>
    <w:p w14:paraId="60CD420B" w14:textId="77777777" w:rsidR="009C5AB4" w:rsidRDefault="00000000">
      <w:pPr>
        <w:ind w:left="-15" w:right="0"/>
      </w:pPr>
      <w:r>
        <w:t>Las figuras y tablas deben estar centradas en la columna. Si la figura es muy larga, se puede extender hasta ocupar el espacio de las dos columnas. Cualquier figura o tabla que se extienda más de una columna, pero no ocupe el espacio de las dos columnas, se deberá mostrar centrada en la página y deberá estar siempre en la parte superior o inferior de la página.</w:t>
      </w:r>
    </w:p>
    <w:p w14:paraId="3D6B96E8" w14:textId="77777777" w:rsidR="009C5AB4" w:rsidRDefault="00000000">
      <w:pPr>
        <w:ind w:left="-15" w:right="0"/>
      </w:pPr>
      <w:r>
        <w:t>Los gráficos deben estar en color, de preferencia utilice colores estándar de manera que puedan ser reproducidos en cualquier sistema. Por colores estándar se entienden rojo, azul, verde, amarillo. Trate de evitar colores complejos como azul claro combinado con azul más fuerte porque podrían confundirse.</w:t>
      </w:r>
    </w:p>
    <w:p w14:paraId="6389263C" w14:textId="77777777" w:rsidR="009C5AB4" w:rsidRDefault="00000000">
      <w:pPr>
        <w:ind w:left="-15" w:right="0"/>
      </w:pPr>
      <w:r>
        <w:t>Utilice colores sólidos que resalten sobre el fondo de la figura para mejorar el contraste.</w:t>
      </w:r>
    </w:p>
    <w:p w14:paraId="1F8CB17A" w14:textId="77777777" w:rsidR="009C5AB4" w:rsidRDefault="00000000">
      <w:pPr>
        <w:ind w:left="-15" w:right="0"/>
      </w:pPr>
      <w:r>
        <w:t>Toda figura debe acompañarse de un título en letra de tamaño de 8 puntos, que inicia con la abreviatura “Fig.” para indicar “Figura” y un número de secuencia.</w:t>
      </w:r>
    </w:p>
    <w:p w14:paraId="73815B73" w14:textId="77777777" w:rsidR="009C5AB4" w:rsidRDefault="00000000">
      <w:pPr>
        <w:ind w:left="-15" w:right="0"/>
      </w:pPr>
      <w:r>
        <w:t>El nombre de la figura debe tener mayúscula solamente en la primera palabra, independientemente de si se trata de una palabra mayor o menor.</w:t>
      </w:r>
    </w:p>
    <w:p w14:paraId="449E4B94" w14:textId="77777777" w:rsidR="009C5AB4" w:rsidRDefault="00000000">
      <w:pPr>
        <w:ind w:left="-15" w:right="0"/>
      </w:pPr>
      <w:r>
        <w:t>El nombre de la figura se utiliza centrado en la columna, o página si la figura se extiende fuera de la columna. Si la descripción se extiende más de una línea, se debe mostrar de forma justificada, como en Fig. 1.</w:t>
      </w:r>
    </w:p>
    <w:p w14:paraId="07C64FE6" w14:textId="77777777" w:rsidR="009C5AB4" w:rsidRDefault="00000000">
      <w:pPr>
        <w:spacing w:after="123" w:line="259" w:lineRule="auto"/>
        <w:ind w:left="587" w:right="0" w:firstLine="0"/>
        <w:jc w:val="left"/>
      </w:pPr>
      <w:r>
        <w:rPr>
          <w:noProof/>
        </w:rPr>
        <w:lastRenderedPageBreak/>
        <w:drawing>
          <wp:inline distT="0" distB="0" distL="0" distR="0" wp14:anchorId="2B8792E7" wp14:editId="0B1B6105">
            <wp:extent cx="2444497" cy="1773936"/>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2444497" cy="1773936"/>
                    </a:xfrm>
                    <a:prstGeom prst="rect">
                      <a:avLst/>
                    </a:prstGeom>
                    <a:ln/>
                  </pic:spPr>
                </pic:pic>
              </a:graphicData>
            </a:graphic>
          </wp:inline>
        </w:drawing>
      </w:r>
    </w:p>
    <w:p w14:paraId="5DF3E9F1" w14:textId="77777777" w:rsidR="009C5AB4" w:rsidRDefault="00000000">
      <w:pPr>
        <w:spacing w:after="376" w:line="249" w:lineRule="auto"/>
        <w:ind w:left="-15" w:right="31" w:firstLine="0"/>
      </w:pPr>
      <w:r>
        <w:rPr>
          <w:sz w:val="16"/>
          <w:szCs w:val="16"/>
        </w:rPr>
        <w:t>Fig. 1 El ejemplo de un gráfico con colores sólidos que resaltan sobre el fondo blanco.</w:t>
      </w:r>
    </w:p>
    <w:p w14:paraId="7162B603" w14:textId="77777777" w:rsidR="009C5AB4" w:rsidRDefault="00000000">
      <w:pPr>
        <w:ind w:left="-15" w:right="0"/>
      </w:pPr>
      <w:r>
        <w:t>Fig. 2 es un ejemplo de una imagen importada al documento. En estos casos, asegúrese de utilizar la resolución adecuada, de manera que la figura se pueda apreciar con claridad en el documento.</w:t>
      </w:r>
    </w:p>
    <w:p w14:paraId="72ED8DC5" w14:textId="77777777" w:rsidR="009C5AB4" w:rsidRDefault="00000000">
      <w:pPr>
        <w:ind w:left="-15" w:right="0"/>
      </w:pPr>
      <w:r>
        <w:t>No utilice figuras de resolución pobre porque empobrece la calidad del proyecto.</w:t>
      </w:r>
    </w:p>
    <w:p w14:paraId="1E64A200" w14:textId="77777777" w:rsidR="009C5AB4" w:rsidRDefault="00000000">
      <w:pPr>
        <w:ind w:left="-15" w:right="0"/>
      </w:pPr>
      <w:r>
        <w:t>Cuando inserte una figura, asegúrese de verificar lo siguiente:</w:t>
      </w:r>
    </w:p>
    <w:p w14:paraId="15A78EFA" w14:textId="77777777" w:rsidR="009C5AB4" w:rsidRDefault="00000000">
      <w:pPr>
        <w:numPr>
          <w:ilvl w:val="0"/>
          <w:numId w:val="6"/>
        </w:numPr>
        <w:pBdr>
          <w:top w:val="nil"/>
          <w:left w:val="nil"/>
          <w:bottom w:val="nil"/>
          <w:right w:val="nil"/>
          <w:between w:val="nil"/>
        </w:pBdr>
        <w:spacing w:after="0" w:line="259" w:lineRule="auto"/>
        <w:ind w:right="0"/>
        <w:jc w:val="left"/>
        <w:rPr>
          <w:color w:val="000000"/>
        </w:rPr>
      </w:pPr>
      <w:r>
        <w:rPr>
          <w:color w:val="000000"/>
        </w:rPr>
        <w:t>los colores contrastan adecuadamente,</w:t>
      </w:r>
    </w:p>
    <w:p w14:paraId="5824D068" w14:textId="77777777" w:rsidR="009C5AB4" w:rsidRDefault="00000000">
      <w:pPr>
        <w:numPr>
          <w:ilvl w:val="0"/>
          <w:numId w:val="6"/>
        </w:numPr>
        <w:pBdr>
          <w:top w:val="nil"/>
          <w:left w:val="nil"/>
          <w:bottom w:val="nil"/>
          <w:right w:val="nil"/>
          <w:between w:val="nil"/>
        </w:pBdr>
        <w:spacing w:after="0" w:line="259" w:lineRule="auto"/>
        <w:ind w:right="0"/>
        <w:jc w:val="left"/>
        <w:rPr>
          <w:color w:val="000000"/>
        </w:rPr>
      </w:pPr>
      <w:r>
        <w:rPr>
          <w:color w:val="000000"/>
        </w:rPr>
        <w:t>la imagen es clara,</w:t>
      </w:r>
    </w:p>
    <w:p w14:paraId="175BF97B" w14:textId="77777777" w:rsidR="009C5AB4" w:rsidRDefault="00000000">
      <w:pPr>
        <w:numPr>
          <w:ilvl w:val="0"/>
          <w:numId w:val="6"/>
        </w:numPr>
        <w:pBdr>
          <w:top w:val="nil"/>
          <w:left w:val="nil"/>
          <w:bottom w:val="nil"/>
          <w:right w:val="nil"/>
          <w:between w:val="nil"/>
        </w:pBdr>
        <w:spacing w:after="209" w:line="259" w:lineRule="auto"/>
        <w:ind w:right="0"/>
        <w:jc w:val="left"/>
        <w:rPr>
          <w:color w:val="000000"/>
        </w:rPr>
      </w:pPr>
      <w:r>
        <w:rPr>
          <w:color w:val="000000"/>
        </w:rPr>
        <w:t>cualquier texto en la imagen se puede leer claramente.</w:t>
      </w:r>
    </w:p>
    <w:p w14:paraId="3E7E930A" w14:textId="77777777" w:rsidR="009C5AB4" w:rsidRDefault="00000000">
      <w:pPr>
        <w:ind w:left="-15" w:right="0"/>
      </w:pPr>
      <w:r>
        <w:t>Fig. 2 muestra un caso donde la resolución no es adecuada, mientras que Fig. 3 muestra una mejor adaptación de la misma figura.</w:t>
      </w:r>
    </w:p>
    <w:p w14:paraId="18DBB8AF" w14:textId="77777777" w:rsidR="009C5AB4" w:rsidRDefault="00000000">
      <w:pPr>
        <w:spacing w:after="130" w:line="259" w:lineRule="auto"/>
        <w:ind w:left="1229" w:right="0" w:firstLine="0"/>
        <w:jc w:val="left"/>
      </w:pPr>
      <w:r>
        <w:rPr>
          <w:noProof/>
        </w:rPr>
        <w:drawing>
          <wp:inline distT="0" distB="0" distL="0" distR="0" wp14:anchorId="3465A52B" wp14:editId="3A7E2220">
            <wp:extent cx="1626108" cy="232410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1626108" cy="2324100"/>
                    </a:xfrm>
                    <a:prstGeom prst="rect">
                      <a:avLst/>
                    </a:prstGeom>
                    <a:ln/>
                  </pic:spPr>
                </pic:pic>
              </a:graphicData>
            </a:graphic>
          </wp:inline>
        </w:drawing>
      </w:r>
    </w:p>
    <w:p w14:paraId="4048C114" w14:textId="77777777" w:rsidR="009C5AB4" w:rsidRDefault="00000000">
      <w:pPr>
        <w:pStyle w:val="Ttulo3"/>
        <w:ind w:right="42"/>
      </w:pPr>
      <w:r>
        <w:t>Fig. 2 Ejemplo de figura con baja resolución</w:t>
      </w:r>
    </w:p>
    <w:p w14:paraId="4223FC40" w14:textId="77777777" w:rsidR="009C5AB4" w:rsidRDefault="00000000">
      <w:pPr>
        <w:spacing w:after="121" w:line="259" w:lineRule="auto"/>
        <w:ind w:left="1306" w:right="0" w:firstLine="0"/>
        <w:jc w:val="left"/>
      </w:pPr>
      <w:r>
        <w:rPr>
          <w:noProof/>
        </w:rPr>
        <w:drawing>
          <wp:inline distT="0" distB="0" distL="0" distR="0" wp14:anchorId="13EFEA00" wp14:editId="75F0BEFD">
            <wp:extent cx="1530096" cy="224028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530096" cy="2240280"/>
                    </a:xfrm>
                    <a:prstGeom prst="rect">
                      <a:avLst/>
                    </a:prstGeom>
                    <a:ln/>
                  </pic:spPr>
                </pic:pic>
              </a:graphicData>
            </a:graphic>
          </wp:inline>
        </w:drawing>
      </w:r>
    </w:p>
    <w:p w14:paraId="7990F0DF" w14:textId="77777777" w:rsidR="009C5AB4" w:rsidRDefault="00000000">
      <w:pPr>
        <w:spacing w:after="524" w:line="252" w:lineRule="auto"/>
        <w:ind w:left="10" w:right="56" w:hanging="10"/>
        <w:jc w:val="center"/>
      </w:pPr>
      <w:r>
        <w:rPr>
          <w:sz w:val="16"/>
          <w:szCs w:val="16"/>
        </w:rPr>
        <w:t>Fig. 3 Ejemplo de figura con buena resolución</w:t>
      </w:r>
    </w:p>
    <w:p w14:paraId="4875A21B" w14:textId="77777777" w:rsidR="009C5AB4" w:rsidRDefault="00000000">
      <w:pPr>
        <w:pStyle w:val="Ttulo2"/>
        <w:ind w:left="-5" w:right="286" w:firstLine="0"/>
      </w:pPr>
      <w:r>
        <w:t>E. Títulos de Tablas</w:t>
      </w:r>
    </w:p>
    <w:p w14:paraId="63D8D2D4" w14:textId="77777777" w:rsidR="009C5AB4" w:rsidRDefault="00000000">
      <w:pPr>
        <w:spacing w:after="144"/>
        <w:ind w:left="-15" w:right="0"/>
      </w:pPr>
      <w:r>
        <w:t>Las tablas deben tener un título con letra mayúscula de 8 puntos, centrado en la columna y con letra más grande en el inicio de cada palabra mayor. Antes de la línea del título, se incluye una línea centrada donde se usa la palabra “Tabla” seguida de la numeración de la tabla usando números romanos.</w:t>
      </w:r>
    </w:p>
    <w:p w14:paraId="101CF3DF" w14:textId="77777777" w:rsidR="009C5AB4" w:rsidRDefault="00000000">
      <w:pPr>
        <w:spacing w:after="126" w:line="259" w:lineRule="auto"/>
        <w:ind w:left="201" w:right="286" w:hanging="216"/>
        <w:jc w:val="left"/>
      </w:pPr>
      <w:r>
        <w:rPr>
          <w:i/>
          <w:iCs/>
        </w:rPr>
        <w:t xml:space="preserve">F. Números de Página, Encabezados y Pie de Página </w:t>
      </w:r>
      <w:r>
        <w:t>Estos tres elementos no deben ser utilizados.</w:t>
      </w:r>
    </w:p>
    <w:p w14:paraId="41C47838" w14:textId="77777777" w:rsidR="009C5AB4" w:rsidRDefault="00000000">
      <w:pPr>
        <w:pStyle w:val="Ttulo2"/>
        <w:ind w:left="-5" w:right="286" w:firstLine="0"/>
      </w:pPr>
      <w:r>
        <w:t>G. Hiper-Vínculos y Accesos Directos</w:t>
      </w:r>
    </w:p>
    <w:p w14:paraId="2944DDC1" w14:textId="77777777" w:rsidR="009C5AB4" w:rsidRDefault="00000000">
      <w:pPr>
        <w:ind w:left="-15" w:right="0"/>
      </w:pPr>
      <w:r>
        <w:t xml:space="preserve">Cualquier </w:t>
      </w:r>
      <w:proofErr w:type="spellStart"/>
      <w:r>
        <w:t>hiper-vínculo</w:t>
      </w:r>
      <w:proofErr w:type="spellEnd"/>
      <w:r>
        <w:t xml:space="preserve"> o referencia a Internet debe escribirse por completo. Es decir, escribir el URL complete de la ubicación del recurso en lugar de dejar accesos directos.</w:t>
      </w:r>
    </w:p>
    <w:p w14:paraId="51FBEDAF" w14:textId="77777777" w:rsidR="009C5AB4" w:rsidRDefault="00000000">
      <w:pPr>
        <w:spacing w:after="144"/>
        <w:ind w:left="-15" w:right="0"/>
      </w:pPr>
      <w:r>
        <w:t>Las referencias se escriben usando fuente regular igual que el resto del proyecto.</w:t>
      </w:r>
    </w:p>
    <w:p w14:paraId="48DA31BC" w14:textId="77777777" w:rsidR="009C5AB4" w:rsidRDefault="00000000">
      <w:pPr>
        <w:pStyle w:val="Ttulo2"/>
        <w:ind w:left="-5" w:right="286" w:firstLine="0"/>
      </w:pPr>
      <w:r>
        <w:t>H. Referencias bibliográficas</w:t>
      </w:r>
    </w:p>
    <w:p w14:paraId="75B2C6FF" w14:textId="77777777" w:rsidR="009C5AB4" w:rsidRDefault="00000000">
      <w:pPr>
        <w:ind w:left="-15" w:right="0"/>
      </w:pPr>
      <w:r>
        <w:t>El encabezado de la sección de referencias debe seguir las normas del nivel “título” sin embargo, no debe tener numeración.</w:t>
      </w:r>
    </w:p>
    <w:p w14:paraId="66890C56" w14:textId="77777777" w:rsidR="009C5AB4" w:rsidRDefault="00000000">
      <w:pPr>
        <w:ind w:left="216" w:right="0" w:firstLine="0"/>
      </w:pPr>
      <w:r>
        <w:t>Todas las referencias se hacen en letra de 8 puntos.</w:t>
      </w:r>
    </w:p>
    <w:p w14:paraId="32AB2811" w14:textId="77777777" w:rsidR="009C5AB4" w:rsidRDefault="00000000">
      <w:pPr>
        <w:ind w:left="-15" w:right="0"/>
      </w:pPr>
      <w:r>
        <w:t>Utilice cursiva para distinguir los diferentes campos de la referencia. Utilice los ejemplos adjuntos en este documento.</w:t>
      </w:r>
    </w:p>
    <w:p w14:paraId="6B2CF26F" w14:textId="77777777" w:rsidR="009C5AB4" w:rsidRDefault="00000000">
      <w:pPr>
        <w:ind w:left="-15" w:right="0"/>
      </w:pPr>
      <w:r>
        <w:t>Todas las referencias están numeradas con números arábigos consecutivos que inician en 1 y siempre están encerrados en paréntesis cuadrados (</w:t>
      </w:r>
      <w:proofErr w:type="spellStart"/>
      <w:r>
        <w:t>p.e</w:t>
      </w:r>
      <w:proofErr w:type="spellEnd"/>
      <w:r>
        <w:t>. [1]).</w:t>
      </w:r>
    </w:p>
    <w:p w14:paraId="365D797F" w14:textId="77777777" w:rsidR="009C5AB4" w:rsidRDefault="00000000">
      <w:pPr>
        <w:ind w:left="-15" w:right="0"/>
      </w:pPr>
      <w:r>
        <w:t>Si en el cuerpo del proyecto hace referencia a alguna de estas referencias, utilice solamente los paréntesis cuadrados y el número correspondiente. Nunca use términos como “</w:t>
      </w:r>
      <w:r>
        <w:rPr>
          <w:i/>
          <w:iCs/>
        </w:rPr>
        <w:t>ver referencia [4]</w:t>
      </w:r>
      <w:r>
        <w:t>”, en su lugar use “</w:t>
      </w:r>
      <w:r>
        <w:rPr>
          <w:i/>
          <w:iCs/>
        </w:rPr>
        <w:t>ver [4]</w:t>
      </w:r>
      <w:r>
        <w:t>”.</w:t>
      </w:r>
    </w:p>
    <w:p w14:paraId="3B0AC9A4" w14:textId="77777777" w:rsidR="009C5AB4" w:rsidRDefault="00000000">
      <w:pPr>
        <w:ind w:left="216" w:right="0" w:firstLine="0"/>
      </w:pPr>
      <w:r>
        <w:t>Si son varias referencias juntas, sepárelas con comas.</w:t>
      </w:r>
    </w:p>
    <w:p w14:paraId="27E65D84" w14:textId="77777777" w:rsidR="009C5AB4" w:rsidRDefault="00000000">
      <w:pPr>
        <w:ind w:left="216" w:right="0" w:firstLine="0"/>
      </w:pPr>
      <w:r>
        <w:t>Las referencias cambian según el tipo de fuente.</w:t>
      </w:r>
    </w:p>
    <w:p w14:paraId="4B9E48A0" w14:textId="77777777" w:rsidR="009C5AB4" w:rsidRDefault="00000000">
      <w:pPr>
        <w:ind w:left="-15" w:right="0"/>
      </w:pPr>
      <w:r>
        <w:t>Los ejemplos enumerados en la sección de referencias de este documento incluyen:</w:t>
      </w:r>
    </w:p>
    <w:p w14:paraId="1254FA65" w14:textId="77777777" w:rsidR="009C5AB4"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t>ejemplo de un libro [1]</w:t>
      </w:r>
    </w:p>
    <w:p w14:paraId="6116A71E" w14:textId="77777777" w:rsidR="009C5AB4"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lastRenderedPageBreak/>
        <w:t xml:space="preserve">ejemplo de un libro parte de una serie [2] </w:t>
      </w:r>
    </w:p>
    <w:p w14:paraId="3D160D1B" w14:textId="77777777" w:rsidR="009C5AB4"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t>ejemplo de otro artículo de revista [3]</w:t>
      </w:r>
    </w:p>
    <w:p w14:paraId="12018B2B" w14:textId="77777777" w:rsidR="009C5AB4"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t>ejemplo de un artículo de conferencia [4]</w:t>
      </w:r>
    </w:p>
    <w:p w14:paraId="6044B999" w14:textId="77777777" w:rsidR="009C5AB4"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t>ejemplo de una patente [5]</w:t>
      </w:r>
    </w:p>
    <w:p w14:paraId="47911FA3" w14:textId="77777777" w:rsidR="009C5AB4"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t>ejemplo de un sitio web [6]</w:t>
      </w:r>
    </w:p>
    <w:p w14:paraId="25779020" w14:textId="77777777" w:rsidR="009C5AB4"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t>ejemplo de una página de un sitio web [7]</w:t>
      </w:r>
    </w:p>
    <w:p w14:paraId="76E0E248" w14:textId="77777777" w:rsidR="009C5AB4"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t>ejemplo de un manual [8]</w:t>
      </w:r>
    </w:p>
    <w:p w14:paraId="2C55C903" w14:textId="77777777" w:rsidR="009C5AB4"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t>ejemplo de una hoja de datos [9]</w:t>
      </w:r>
    </w:p>
    <w:p w14:paraId="720D3E72" w14:textId="77777777" w:rsidR="009C5AB4"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t>ejemplo de una tesis [10]</w:t>
      </w:r>
    </w:p>
    <w:p w14:paraId="01218AC3" w14:textId="77777777" w:rsidR="009C5AB4"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t xml:space="preserve">ejemplo de un reporte técnico [11] </w:t>
      </w:r>
    </w:p>
    <w:p w14:paraId="7ED50B51" w14:textId="77777777" w:rsidR="009C5AB4" w:rsidRDefault="00000000">
      <w:pPr>
        <w:numPr>
          <w:ilvl w:val="0"/>
          <w:numId w:val="5"/>
        </w:numPr>
        <w:pBdr>
          <w:top w:val="nil"/>
          <w:left w:val="nil"/>
          <w:bottom w:val="nil"/>
          <w:right w:val="nil"/>
          <w:between w:val="nil"/>
        </w:pBdr>
        <w:spacing w:after="198" w:line="259" w:lineRule="auto"/>
        <w:ind w:right="0"/>
        <w:jc w:val="left"/>
        <w:rPr>
          <w:color w:val="000000"/>
        </w:rPr>
      </w:pPr>
      <w:r>
        <w:rPr>
          <w:color w:val="000000"/>
        </w:rPr>
        <w:t>ejemplo de un estándar [12]</w:t>
      </w:r>
    </w:p>
    <w:p w14:paraId="4E201045" w14:textId="77777777" w:rsidR="009C5AB4" w:rsidRDefault="00000000">
      <w:pPr>
        <w:pStyle w:val="Ttulo2"/>
        <w:ind w:left="-5" w:right="286" w:firstLine="0"/>
        <w:rPr>
          <w:b/>
          <w:bCs/>
          <w:highlight w:val="yellow"/>
        </w:rPr>
      </w:pPr>
      <w:r>
        <w:rPr>
          <w:b/>
          <w:bCs/>
          <w:highlight w:val="yellow"/>
        </w:rPr>
        <w:t xml:space="preserve">Módulo I Gestión de la tecnología de información </w:t>
      </w:r>
    </w:p>
    <w:p w14:paraId="3F1D1762" w14:textId="77777777" w:rsidR="009C5AB4" w:rsidRDefault="00000000">
      <w:pPr>
        <w:spacing w:after="198"/>
        <w:ind w:right="0"/>
        <w:rPr>
          <w:highlight w:val="yellow"/>
        </w:rPr>
      </w:pPr>
      <w:r>
        <w:rPr>
          <w:highlight w:val="yellow"/>
        </w:rPr>
        <w:t>Se describe brevemente la relación que existe de este módulo con el proyecto modular a presentar.</w:t>
      </w:r>
    </w:p>
    <w:p w14:paraId="5A16EF27" w14:textId="77777777" w:rsidR="009C5AB4" w:rsidRDefault="00000000">
      <w:pPr>
        <w:pStyle w:val="Ttulo2"/>
        <w:ind w:left="-5" w:right="286" w:firstLine="0"/>
        <w:rPr>
          <w:b/>
          <w:bCs/>
          <w:highlight w:val="yellow"/>
        </w:rPr>
      </w:pPr>
      <w:r>
        <w:rPr>
          <w:b/>
          <w:bCs/>
          <w:highlight w:val="yellow"/>
        </w:rPr>
        <w:t>Módulo II Sistemas robustos, paralelos y distribuidos</w:t>
      </w:r>
    </w:p>
    <w:p w14:paraId="3CE1A23B" w14:textId="77777777" w:rsidR="009C5AB4" w:rsidRDefault="00000000">
      <w:pPr>
        <w:spacing w:after="198"/>
        <w:ind w:right="0"/>
        <w:rPr>
          <w:highlight w:val="yellow"/>
        </w:rPr>
      </w:pPr>
      <w:r>
        <w:rPr>
          <w:highlight w:val="yellow"/>
        </w:rPr>
        <w:t>Se describe brevemente la relación que existe de este módulo con el proyecto modular a presentar.</w:t>
      </w:r>
    </w:p>
    <w:p w14:paraId="37197CF6" w14:textId="77777777" w:rsidR="009C5AB4" w:rsidRDefault="00000000">
      <w:pPr>
        <w:pStyle w:val="Ttulo2"/>
        <w:ind w:left="-5" w:right="286" w:firstLine="0"/>
        <w:rPr>
          <w:b/>
          <w:bCs/>
          <w:highlight w:val="yellow"/>
        </w:rPr>
      </w:pPr>
      <w:r>
        <w:rPr>
          <w:b/>
          <w:bCs/>
          <w:highlight w:val="yellow"/>
        </w:rPr>
        <w:t>Módulo III Justificación de Cómputo Flexible (</w:t>
      </w:r>
      <w:proofErr w:type="spellStart"/>
      <w:r>
        <w:rPr>
          <w:b/>
          <w:bCs/>
          <w:highlight w:val="yellow"/>
        </w:rPr>
        <w:t>softcomputing</w:t>
      </w:r>
      <w:proofErr w:type="spellEnd"/>
      <w:r>
        <w:rPr>
          <w:b/>
          <w:bCs/>
          <w:highlight w:val="yellow"/>
        </w:rPr>
        <w:t>)</w:t>
      </w:r>
    </w:p>
    <w:p w14:paraId="67DBC6CD" w14:textId="77777777" w:rsidR="009C5AB4" w:rsidRDefault="00000000">
      <w:pPr>
        <w:spacing w:after="198"/>
        <w:ind w:right="0"/>
      </w:pPr>
      <w:r>
        <w:rPr>
          <w:highlight w:val="yellow"/>
        </w:rPr>
        <w:t>Se describe brevemente la relación que existe de este módulo con el proyecto modular a presentar.</w:t>
      </w:r>
    </w:p>
    <w:p w14:paraId="756693B7" w14:textId="77777777" w:rsidR="009C5AB4" w:rsidRDefault="00000000">
      <w:pPr>
        <w:pStyle w:val="Ttulo3"/>
        <w:ind w:right="43"/>
      </w:pPr>
      <w:bookmarkStart w:id="4" w:name="_2et92p0" w:colFirst="0" w:colLast="0"/>
      <w:bookmarkEnd w:id="4"/>
      <w:r>
        <w:rPr>
          <w:sz w:val="20"/>
          <w:szCs w:val="20"/>
        </w:rPr>
        <w:t>IV. R</w:t>
      </w:r>
      <w:r>
        <w:t xml:space="preserve">ESULTADOS </w:t>
      </w:r>
      <w:r>
        <w:rPr>
          <w:sz w:val="20"/>
          <w:szCs w:val="20"/>
        </w:rPr>
        <w:t>O</w:t>
      </w:r>
      <w:r>
        <w:t xml:space="preserve">BTENIDOS DEL </w:t>
      </w:r>
      <w:r>
        <w:rPr>
          <w:sz w:val="20"/>
          <w:szCs w:val="20"/>
        </w:rPr>
        <w:t>P</w:t>
      </w:r>
      <w:r>
        <w:t>ROYECTO</w:t>
      </w:r>
    </w:p>
    <w:p w14:paraId="7B3DCD3C" w14:textId="77777777" w:rsidR="009C5AB4" w:rsidRDefault="00000000">
      <w:pPr>
        <w:ind w:left="-15" w:right="0"/>
      </w:pPr>
      <w:r>
        <w:t>El propósito de esta sección es resumir los principales resultados discutidos a lo largo del proyecto. Recuerde manejar las conclusiones como enunciados cortos fundamentados en la teoría y los objetivos planteados.</w:t>
      </w:r>
    </w:p>
    <w:p w14:paraId="0CF77D72" w14:textId="77777777" w:rsidR="009C5AB4" w:rsidRDefault="00000000">
      <w:pPr>
        <w:ind w:left="-15" w:right="0"/>
      </w:pPr>
      <w:r>
        <w:t xml:space="preserve">Los resultados deben presentarse en el orden lógico y sucesivo en que fueron encontrados, de forma que sean comprensibles y coherentes. </w:t>
      </w:r>
    </w:p>
    <w:p w14:paraId="0D9441A1" w14:textId="77777777" w:rsidR="009C5AB4" w:rsidRDefault="00000000">
      <w:pPr>
        <w:ind w:left="-15" w:right="0"/>
      </w:pPr>
      <w:r>
        <w:t xml:space="preserve">Los resultados deben describir dos temas claves: </w:t>
      </w:r>
    </w:p>
    <w:p w14:paraId="0BA66E58" w14:textId="77777777" w:rsidR="009C5AB4" w:rsidRDefault="00000000">
      <w:pPr>
        <w:ind w:left="-15" w:right="0"/>
      </w:pPr>
      <w:r>
        <w:t xml:space="preserve">1) Expresar los objetivos reales alcanzados con el proyecto modular al término de su desarrollo. </w:t>
      </w:r>
    </w:p>
    <w:p w14:paraId="0AE3E9EF" w14:textId="77777777" w:rsidR="009C5AB4" w:rsidRDefault="00000000">
      <w:pPr>
        <w:ind w:left="-15" w:right="0"/>
      </w:pPr>
      <w:r>
        <w:t>2) Presentar su relación con la solución planteada.</w:t>
      </w:r>
    </w:p>
    <w:p w14:paraId="64921FA2" w14:textId="77777777" w:rsidR="009C5AB4" w:rsidRDefault="00000000">
      <w:pPr>
        <w:ind w:left="-15" w:right="0"/>
      </w:pPr>
      <w:r>
        <w:t>(Esta sección debe ser escrita utilizando los verbos en pasado)</w:t>
      </w:r>
    </w:p>
    <w:p w14:paraId="54D47154" w14:textId="77777777" w:rsidR="009C5AB4" w:rsidRDefault="00000000">
      <w:pPr>
        <w:spacing w:after="202"/>
        <w:ind w:left="216" w:right="0" w:firstLine="0"/>
      </w:pPr>
      <w:r>
        <w:t>Esta sección no tiene requisitos especiales de formato.</w:t>
      </w:r>
    </w:p>
    <w:p w14:paraId="750C776F" w14:textId="77777777" w:rsidR="009C5AB4" w:rsidRDefault="00000000">
      <w:pPr>
        <w:pStyle w:val="Ttulo3"/>
        <w:ind w:right="43"/>
      </w:pPr>
      <w:r>
        <w:rPr>
          <w:sz w:val="20"/>
          <w:szCs w:val="20"/>
        </w:rPr>
        <w:t>V. C</w:t>
      </w:r>
      <w:r>
        <w:t xml:space="preserve">ONCLUSIONES Y </w:t>
      </w:r>
      <w:r>
        <w:rPr>
          <w:sz w:val="20"/>
          <w:szCs w:val="20"/>
        </w:rPr>
        <w:t>T</w:t>
      </w:r>
      <w:r>
        <w:t xml:space="preserve">RABAJO A </w:t>
      </w:r>
      <w:r>
        <w:rPr>
          <w:sz w:val="20"/>
          <w:szCs w:val="20"/>
        </w:rPr>
        <w:t>F</w:t>
      </w:r>
      <w:r>
        <w:t>UTURO</w:t>
      </w:r>
    </w:p>
    <w:p w14:paraId="7A4EC7F2" w14:textId="77777777" w:rsidR="009C5AB4" w:rsidRDefault="00000000">
      <w:pPr>
        <w:ind w:left="-15" w:right="0"/>
      </w:pPr>
      <w:r>
        <w:t>El propósito de esta sección es resumir los principales resultados discutidos a lo largo del proyecto. Recuerde manejar las conclusiones como enunciados cortos fundamentados en la teoría y los objetivos planteados.</w:t>
      </w:r>
    </w:p>
    <w:p w14:paraId="3B597B09" w14:textId="77777777" w:rsidR="009C5AB4" w:rsidRDefault="00000000">
      <w:pPr>
        <w:spacing w:after="202"/>
        <w:ind w:left="216" w:right="0" w:firstLine="0"/>
      </w:pPr>
      <w:r>
        <w:t>Esta sección no tiene requisitos especiales de formato.</w:t>
      </w:r>
    </w:p>
    <w:p w14:paraId="72D1E64D" w14:textId="77777777" w:rsidR="009C5AB4" w:rsidRDefault="00000000">
      <w:pPr>
        <w:pStyle w:val="Ttulo3"/>
        <w:ind w:right="46"/>
      </w:pPr>
      <w:r>
        <w:rPr>
          <w:sz w:val="20"/>
          <w:szCs w:val="20"/>
        </w:rPr>
        <w:t>R</w:t>
      </w:r>
      <w:r>
        <w:t>ECONOCIMIENTOS</w:t>
      </w:r>
    </w:p>
    <w:p w14:paraId="797D1699" w14:textId="77777777" w:rsidR="009C5AB4" w:rsidRDefault="00000000">
      <w:pPr>
        <w:ind w:left="-15" w:right="0"/>
      </w:pPr>
      <w:r>
        <w:t>Esta sección sigue el formato regular del resto del documento. La única observación es notar que el título no está numerado.</w:t>
      </w:r>
    </w:p>
    <w:p w14:paraId="4ED8EAE2" w14:textId="77777777" w:rsidR="009C5AB4" w:rsidRDefault="00000000">
      <w:pPr>
        <w:spacing w:after="203"/>
        <w:ind w:left="-15" w:right="0"/>
      </w:pPr>
      <w:r>
        <w:t>En esta sección se agregan agradecimientos a personas que colaboraron en el proyecto pero que no figuran como autores del proyecto.</w:t>
      </w:r>
    </w:p>
    <w:p w14:paraId="72B7D151" w14:textId="77777777" w:rsidR="009C5AB4" w:rsidRDefault="00000000">
      <w:pPr>
        <w:pStyle w:val="Ttulo3"/>
        <w:spacing w:after="18"/>
        <w:ind w:right="43"/>
      </w:pPr>
      <w:bookmarkStart w:id="5" w:name="_tyjcwt" w:colFirst="0" w:colLast="0"/>
      <w:bookmarkEnd w:id="5"/>
      <w:r>
        <w:rPr>
          <w:sz w:val="20"/>
          <w:szCs w:val="20"/>
        </w:rPr>
        <w:t>R</w:t>
      </w:r>
      <w:r>
        <w:t>EFERENCIAS</w:t>
      </w:r>
    </w:p>
    <w:p w14:paraId="10E5FBE0" w14:textId="77777777" w:rsidR="009C5AB4" w:rsidRDefault="00000000">
      <w:pPr>
        <w:numPr>
          <w:ilvl w:val="0"/>
          <w:numId w:val="3"/>
        </w:numPr>
        <w:spacing w:after="0" w:line="252" w:lineRule="auto"/>
        <w:ind w:right="31"/>
      </w:pPr>
      <w:r>
        <w:rPr>
          <w:sz w:val="16"/>
          <w:szCs w:val="16"/>
        </w:rPr>
        <w:t xml:space="preserve">S. M. </w:t>
      </w:r>
      <w:proofErr w:type="spellStart"/>
      <w:r>
        <w:rPr>
          <w:sz w:val="16"/>
          <w:szCs w:val="16"/>
        </w:rPr>
        <w:t>Metev</w:t>
      </w:r>
      <w:proofErr w:type="spellEnd"/>
      <w:r>
        <w:rPr>
          <w:sz w:val="16"/>
          <w:szCs w:val="16"/>
        </w:rPr>
        <w:t xml:space="preserve"> and V. P. </w:t>
      </w:r>
      <w:proofErr w:type="spellStart"/>
      <w:r>
        <w:rPr>
          <w:sz w:val="16"/>
          <w:szCs w:val="16"/>
        </w:rPr>
        <w:t>Veiko</w:t>
      </w:r>
      <w:proofErr w:type="spellEnd"/>
      <w:r>
        <w:rPr>
          <w:sz w:val="16"/>
          <w:szCs w:val="16"/>
        </w:rPr>
        <w:t xml:space="preserve">, </w:t>
      </w:r>
      <w:r>
        <w:rPr>
          <w:i/>
          <w:iCs/>
          <w:sz w:val="16"/>
          <w:szCs w:val="16"/>
        </w:rPr>
        <w:t xml:space="preserve">Laser </w:t>
      </w:r>
      <w:proofErr w:type="spellStart"/>
      <w:r>
        <w:rPr>
          <w:i/>
          <w:iCs/>
          <w:sz w:val="16"/>
          <w:szCs w:val="16"/>
        </w:rPr>
        <w:t>Assisted</w:t>
      </w:r>
      <w:proofErr w:type="spellEnd"/>
      <w:r>
        <w:rPr>
          <w:i/>
          <w:iCs/>
          <w:sz w:val="16"/>
          <w:szCs w:val="16"/>
        </w:rPr>
        <w:t xml:space="preserve"> </w:t>
      </w:r>
      <w:proofErr w:type="spellStart"/>
      <w:r>
        <w:rPr>
          <w:i/>
          <w:iCs/>
          <w:sz w:val="16"/>
          <w:szCs w:val="16"/>
        </w:rPr>
        <w:t>Microtechnology</w:t>
      </w:r>
      <w:proofErr w:type="spellEnd"/>
      <w:r>
        <w:rPr>
          <w:sz w:val="16"/>
          <w:szCs w:val="16"/>
        </w:rPr>
        <w:t xml:space="preserve">, 2nd ed., R. M. Osgood, Jr., Ed. </w:t>
      </w:r>
      <w:proofErr w:type="spellStart"/>
      <w:r>
        <w:rPr>
          <w:sz w:val="16"/>
          <w:szCs w:val="16"/>
        </w:rPr>
        <w:t>Berlin</w:t>
      </w:r>
      <w:proofErr w:type="spellEnd"/>
      <w:r>
        <w:rPr>
          <w:sz w:val="16"/>
          <w:szCs w:val="16"/>
        </w:rPr>
        <w:t>, Germany: Springer-</w:t>
      </w:r>
      <w:proofErr w:type="spellStart"/>
      <w:r>
        <w:rPr>
          <w:sz w:val="16"/>
          <w:szCs w:val="16"/>
        </w:rPr>
        <w:t>Verlag</w:t>
      </w:r>
      <w:proofErr w:type="spellEnd"/>
      <w:r>
        <w:rPr>
          <w:sz w:val="16"/>
          <w:szCs w:val="16"/>
        </w:rPr>
        <w:t>, 1998.</w:t>
      </w:r>
    </w:p>
    <w:p w14:paraId="3A8985B2" w14:textId="3C7A51B3" w:rsidR="00A82A58" w:rsidRPr="00A82A58" w:rsidRDefault="00A82A58" w:rsidP="00A82A58">
      <w:pPr>
        <w:numPr>
          <w:ilvl w:val="0"/>
          <w:numId w:val="3"/>
        </w:numPr>
        <w:spacing w:after="3" w:line="249" w:lineRule="auto"/>
        <w:ind w:right="31"/>
        <w:rPr>
          <w:sz w:val="16"/>
          <w:szCs w:val="16"/>
        </w:rPr>
      </w:pPr>
      <w:r>
        <w:rPr>
          <w:sz w:val="16"/>
          <w:szCs w:val="16"/>
        </w:rPr>
        <w:t xml:space="preserve">Sifuentes, </w:t>
      </w:r>
      <w:r w:rsidRPr="00A82A58">
        <w:rPr>
          <w:sz w:val="16"/>
          <w:szCs w:val="16"/>
        </w:rPr>
        <w:t xml:space="preserve">E. (2025, 14 noviembre). </w:t>
      </w:r>
      <w:r w:rsidRPr="00A82A58">
        <w:rPr>
          <w:i/>
          <w:iCs/>
          <w:sz w:val="16"/>
          <w:szCs w:val="16"/>
        </w:rPr>
        <w:t xml:space="preserve">México IA+ busca convertir al país en </w:t>
      </w:r>
      <w:proofErr w:type="spellStart"/>
      <w:proofErr w:type="gramStart"/>
      <w:r w:rsidRPr="00A82A58">
        <w:rPr>
          <w:i/>
          <w:iCs/>
          <w:sz w:val="16"/>
          <w:szCs w:val="16"/>
        </w:rPr>
        <w:t>hub</w:t>
      </w:r>
      <w:proofErr w:type="spellEnd"/>
      <w:proofErr w:type="gramEnd"/>
      <w:r w:rsidRPr="00A82A58">
        <w:rPr>
          <w:i/>
          <w:iCs/>
          <w:sz w:val="16"/>
          <w:szCs w:val="16"/>
        </w:rPr>
        <w:t xml:space="preserve"> de inteligencia artificial</w:t>
      </w:r>
      <w:r w:rsidRPr="00A82A58">
        <w:rPr>
          <w:sz w:val="16"/>
          <w:szCs w:val="16"/>
        </w:rPr>
        <w:t xml:space="preserve">. </w:t>
      </w:r>
      <w:proofErr w:type="spellStart"/>
      <w:r w:rsidRPr="00A82A58">
        <w:rPr>
          <w:sz w:val="16"/>
          <w:szCs w:val="16"/>
        </w:rPr>
        <w:t>Digitall</w:t>
      </w:r>
      <w:proofErr w:type="spellEnd"/>
      <w:r w:rsidRPr="00A82A58">
        <w:rPr>
          <w:sz w:val="16"/>
          <w:szCs w:val="16"/>
        </w:rPr>
        <w:t xml:space="preserve"> Post. https://digitallpost.com.mx/noticias/nacional/mexico-ia-convertir-pais-hub-inteligencia-artificial/</w:t>
      </w:r>
    </w:p>
    <w:p w14:paraId="61FC8622" w14:textId="005E9AF7" w:rsidR="009C5AB4" w:rsidRDefault="00FB1FFE" w:rsidP="00FB1FFE">
      <w:pPr>
        <w:numPr>
          <w:ilvl w:val="0"/>
          <w:numId w:val="3"/>
        </w:numPr>
        <w:spacing w:after="3" w:line="249" w:lineRule="auto"/>
        <w:ind w:right="31"/>
      </w:pPr>
      <w:r>
        <w:rPr>
          <w:sz w:val="16"/>
          <w:szCs w:val="16"/>
        </w:rPr>
        <w:t>Gobierno de Guadalajara</w:t>
      </w:r>
      <w:r w:rsidRPr="00FB1FFE">
        <w:rPr>
          <w:sz w:val="16"/>
          <w:szCs w:val="16"/>
        </w:rPr>
        <w:t xml:space="preserve">. (s.f.). </w:t>
      </w:r>
      <w:r w:rsidRPr="00FB1FFE">
        <w:rPr>
          <w:i/>
          <w:iCs/>
          <w:sz w:val="16"/>
          <w:szCs w:val="16"/>
        </w:rPr>
        <w:t>Reporta Guadalajara</w:t>
      </w:r>
      <w:r w:rsidRPr="00FB1FFE">
        <w:rPr>
          <w:sz w:val="16"/>
          <w:szCs w:val="16"/>
        </w:rPr>
        <w:t xml:space="preserve">. </w:t>
      </w:r>
      <w:hyperlink r:id="rId8" w:tgtFrame="_new" w:history="1">
        <w:r w:rsidRPr="00FB1FFE">
          <w:rPr>
            <w:rStyle w:val="Hipervnculo"/>
            <w:sz w:val="16"/>
            <w:szCs w:val="16"/>
          </w:rPr>
          <w:t>https://reporta.guadalajara.gob.mx/</w:t>
        </w:r>
      </w:hyperlink>
    </w:p>
    <w:p w14:paraId="59287EE5" w14:textId="0062334E" w:rsidR="003247E6" w:rsidRPr="003247E6" w:rsidRDefault="003247E6" w:rsidP="003247E6">
      <w:pPr>
        <w:numPr>
          <w:ilvl w:val="0"/>
          <w:numId w:val="3"/>
        </w:numPr>
        <w:spacing w:after="3" w:line="249" w:lineRule="auto"/>
        <w:ind w:right="31"/>
        <w:rPr>
          <w:sz w:val="16"/>
          <w:szCs w:val="16"/>
        </w:rPr>
      </w:pPr>
      <w:r w:rsidRPr="003247E6">
        <w:rPr>
          <w:sz w:val="16"/>
          <w:szCs w:val="16"/>
        </w:rPr>
        <w:t xml:space="preserve">Guadalajara, Z., &amp; Guadalajara, Z. (2022, 23 febrero). </w:t>
      </w:r>
      <w:r w:rsidRPr="003247E6">
        <w:rPr>
          <w:i/>
          <w:iCs/>
          <w:sz w:val="16"/>
          <w:szCs w:val="16"/>
        </w:rPr>
        <w:t>GDL y Zapopan lanzan servicio de «</w:t>
      </w:r>
      <w:proofErr w:type="spellStart"/>
      <w:r w:rsidRPr="003247E6">
        <w:rPr>
          <w:i/>
          <w:iCs/>
          <w:sz w:val="16"/>
          <w:szCs w:val="16"/>
        </w:rPr>
        <w:t>GuaZap</w:t>
      </w:r>
      <w:proofErr w:type="spellEnd"/>
      <w:r w:rsidRPr="003247E6">
        <w:rPr>
          <w:i/>
          <w:iCs/>
          <w:sz w:val="16"/>
          <w:szCs w:val="16"/>
        </w:rPr>
        <w:t>» para ayudar a ciudadanos</w:t>
      </w:r>
      <w:r w:rsidRPr="003247E6">
        <w:rPr>
          <w:sz w:val="16"/>
          <w:szCs w:val="16"/>
        </w:rPr>
        <w:t>. Zona Guadalajara. https://zonaguadalajara.com/guadalajara-zapopan-guazap-movil/</w:t>
      </w:r>
    </w:p>
    <w:p w14:paraId="2FB2A450" w14:textId="0198EA24" w:rsidR="009C5AB4" w:rsidRDefault="009C5AB4">
      <w:pPr>
        <w:numPr>
          <w:ilvl w:val="0"/>
          <w:numId w:val="3"/>
        </w:numPr>
        <w:spacing w:after="3" w:line="249" w:lineRule="auto"/>
        <w:ind w:right="31"/>
      </w:pPr>
    </w:p>
    <w:p w14:paraId="7356625B" w14:textId="77777777" w:rsidR="009C5AB4" w:rsidRDefault="00000000">
      <w:pPr>
        <w:numPr>
          <w:ilvl w:val="0"/>
          <w:numId w:val="3"/>
        </w:numPr>
        <w:spacing w:after="3" w:line="249" w:lineRule="auto"/>
        <w:ind w:right="31"/>
      </w:pPr>
      <w:r>
        <w:rPr>
          <w:sz w:val="16"/>
          <w:szCs w:val="16"/>
        </w:rPr>
        <w:t xml:space="preserve">M. </w:t>
      </w:r>
      <w:proofErr w:type="spellStart"/>
      <w:r>
        <w:rPr>
          <w:sz w:val="16"/>
          <w:szCs w:val="16"/>
        </w:rPr>
        <w:t>Wegmuller</w:t>
      </w:r>
      <w:proofErr w:type="spellEnd"/>
      <w:r>
        <w:rPr>
          <w:sz w:val="16"/>
          <w:szCs w:val="16"/>
        </w:rPr>
        <w:t xml:space="preserve">, J. P. </w:t>
      </w:r>
      <w:proofErr w:type="spellStart"/>
      <w:r>
        <w:rPr>
          <w:sz w:val="16"/>
          <w:szCs w:val="16"/>
        </w:rPr>
        <w:t>von</w:t>
      </w:r>
      <w:proofErr w:type="spellEnd"/>
      <w:r>
        <w:rPr>
          <w:sz w:val="16"/>
          <w:szCs w:val="16"/>
        </w:rPr>
        <w:t xml:space="preserve"> </w:t>
      </w:r>
      <w:proofErr w:type="spellStart"/>
      <w:r>
        <w:rPr>
          <w:sz w:val="16"/>
          <w:szCs w:val="16"/>
        </w:rPr>
        <w:t>der</w:t>
      </w:r>
      <w:proofErr w:type="spellEnd"/>
      <w:r>
        <w:rPr>
          <w:sz w:val="16"/>
          <w:szCs w:val="16"/>
        </w:rPr>
        <w:t xml:space="preserve"> Weid, P. Oberson, and N. Gisin, “High </w:t>
      </w:r>
      <w:proofErr w:type="spellStart"/>
      <w:r>
        <w:rPr>
          <w:sz w:val="16"/>
          <w:szCs w:val="16"/>
        </w:rPr>
        <w:t>resolution</w:t>
      </w:r>
      <w:proofErr w:type="spellEnd"/>
      <w:r>
        <w:rPr>
          <w:sz w:val="16"/>
          <w:szCs w:val="16"/>
        </w:rPr>
        <w:t xml:space="preserve"> </w:t>
      </w:r>
      <w:proofErr w:type="spellStart"/>
      <w:r>
        <w:rPr>
          <w:sz w:val="16"/>
          <w:szCs w:val="16"/>
        </w:rPr>
        <w:t>fiber</w:t>
      </w:r>
      <w:proofErr w:type="spellEnd"/>
      <w:r>
        <w:rPr>
          <w:sz w:val="16"/>
          <w:szCs w:val="16"/>
        </w:rPr>
        <w:t xml:space="preserve"> </w:t>
      </w:r>
      <w:proofErr w:type="spellStart"/>
      <w:r>
        <w:rPr>
          <w:sz w:val="16"/>
          <w:szCs w:val="16"/>
        </w:rPr>
        <w:t>distributed</w:t>
      </w:r>
      <w:proofErr w:type="spellEnd"/>
      <w:r>
        <w:rPr>
          <w:sz w:val="16"/>
          <w:szCs w:val="16"/>
        </w:rPr>
        <w:t xml:space="preserve"> </w:t>
      </w:r>
      <w:proofErr w:type="spellStart"/>
      <w:r>
        <w:rPr>
          <w:sz w:val="16"/>
          <w:szCs w:val="16"/>
        </w:rPr>
        <w:t>measurements</w:t>
      </w:r>
      <w:proofErr w:type="spellEnd"/>
      <w:r>
        <w:rPr>
          <w:sz w:val="16"/>
          <w:szCs w:val="16"/>
        </w:rPr>
        <w:t xml:space="preserve"> </w:t>
      </w:r>
      <w:proofErr w:type="spellStart"/>
      <w:r>
        <w:rPr>
          <w:sz w:val="16"/>
          <w:szCs w:val="16"/>
        </w:rPr>
        <w:t>with</w:t>
      </w:r>
      <w:proofErr w:type="spellEnd"/>
      <w:r>
        <w:rPr>
          <w:sz w:val="16"/>
          <w:szCs w:val="16"/>
        </w:rPr>
        <w:t xml:space="preserve"> </w:t>
      </w:r>
      <w:proofErr w:type="spellStart"/>
      <w:r>
        <w:rPr>
          <w:sz w:val="16"/>
          <w:szCs w:val="16"/>
        </w:rPr>
        <w:t>coherent</w:t>
      </w:r>
      <w:proofErr w:type="spellEnd"/>
      <w:r>
        <w:rPr>
          <w:sz w:val="16"/>
          <w:szCs w:val="16"/>
        </w:rPr>
        <w:t xml:space="preserve"> OFDR,” in </w:t>
      </w:r>
      <w:proofErr w:type="spellStart"/>
      <w:r>
        <w:rPr>
          <w:i/>
          <w:iCs/>
          <w:sz w:val="16"/>
          <w:szCs w:val="16"/>
        </w:rPr>
        <w:t>Proc</w:t>
      </w:r>
      <w:proofErr w:type="spellEnd"/>
      <w:r>
        <w:rPr>
          <w:i/>
          <w:iCs/>
          <w:sz w:val="16"/>
          <w:szCs w:val="16"/>
        </w:rPr>
        <w:t>. ECOC’00</w:t>
      </w:r>
      <w:r>
        <w:rPr>
          <w:sz w:val="16"/>
          <w:szCs w:val="16"/>
        </w:rPr>
        <w:t xml:space="preserve">, 2000, </w:t>
      </w:r>
      <w:proofErr w:type="spellStart"/>
      <w:r>
        <w:rPr>
          <w:sz w:val="16"/>
          <w:szCs w:val="16"/>
        </w:rPr>
        <w:t>paper</w:t>
      </w:r>
      <w:proofErr w:type="spellEnd"/>
      <w:r>
        <w:rPr>
          <w:sz w:val="16"/>
          <w:szCs w:val="16"/>
        </w:rPr>
        <w:t xml:space="preserve"> 11.3.4, p. 109.</w:t>
      </w:r>
    </w:p>
    <w:p w14:paraId="54084055" w14:textId="77777777" w:rsidR="009C5AB4" w:rsidRDefault="00000000">
      <w:pPr>
        <w:numPr>
          <w:ilvl w:val="0"/>
          <w:numId w:val="3"/>
        </w:numPr>
        <w:spacing w:after="3" w:line="249" w:lineRule="auto"/>
        <w:ind w:right="31"/>
      </w:pPr>
      <w:r>
        <w:rPr>
          <w:sz w:val="16"/>
          <w:szCs w:val="16"/>
        </w:rPr>
        <w:t>R. E. Sorace, V. S. Reinhardt, and S. A. Vaughn, “High-</w:t>
      </w:r>
      <w:proofErr w:type="spellStart"/>
      <w:r>
        <w:rPr>
          <w:sz w:val="16"/>
          <w:szCs w:val="16"/>
        </w:rPr>
        <w:t>speed</w:t>
      </w:r>
      <w:proofErr w:type="spellEnd"/>
      <w:r>
        <w:rPr>
          <w:sz w:val="16"/>
          <w:szCs w:val="16"/>
        </w:rPr>
        <w:t xml:space="preserve"> </w:t>
      </w:r>
      <w:proofErr w:type="spellStart"/>
      <w:r>
        <w:rPr>
          <w:sz w:val="16"/>
          <w:szCs w:val="16"/>
        </w:rPr>
        <w:t>digitalto</w:t>
      </w:r>
      <w:proofErr w:type="spellEnd"/>
      <w:r>
        <w:rPr>
          <w:sz w:val="16"/>
          <w:szCs w:val="16"/>
        </w:rPr>
        <w:t xml:space="preserve">-RF </w:t>
      </w:r>
      <w:proofErr w:type="spellStart"/>
      <w:r>
        <w:rPr>
          <w:sz w:val="16"/>
          <w:szCs w:val="16"/>
        </w:rPr>
        <w:t>converter</w:t>
      </w:r>
      <w:proofErr w:type="spellEnd"/>
      <w:r>
        <w:rPr>
          <w:sz w:val="16"/>
          <w:szCs w:val="16"/>
        </w:rPr>
        <w:t>,” U.S. Patent 5 668 842, Sept. 16, 1997.</w:t>
      </w:r>
    </w:p>
    <w:p w14:paraId="5B98DFB5" w14:textId="77777777" w:rsidR="009C5AB4" w:rsidRDefault="00000000">
      <w:pPr>
        <w:numPr>
          <w:ilvl w:val="0"/>
          <w:numId w:val="3"/>
        </w:numPr>
        <w:spacing w:after="3" w:line="249" w:lineRule="auto"/>
        <w:ind w:right="31"/>
      </w:pPr>
      <w:r>
        <w:rPr>
          <w:sz w:val="16"/>
          <w:szCs w:val="16"/>
        </w:rPr>
        <w:t xml:space="preserve">(2002) The IEEE </w:t>
      </w:r>
      <w:proofErr w:type="spellStart"/>
      <w:r>
        <w:rPr>
          <w:sz w:val="16"/>
          <w:szCs w:val="16"/>
        </w:rPr>
        <w:t>website</w:t>
      </w:r>
      <w:proofErr w:type="spellEnd"/>
      <w:r>
        <w:rPr>
          <w:sz w:val="16"/>
          <w:szCs w:val="16"/>
        </w:rPr>
        <w:t>. [Online]. Available: http://www.ieee.org/</w:t>
      </w:r>
    </w:p>
    <w:p w14:paraId="12CB1300" w14:textId="77777777" w:rsidR="009C5AB4" w:rsidRDefault="00000000">
      <w:pPr>
        <w:numPr>
          <w:ilvl w:val="0"/>
          <w:numId w:val="3"/>
        </w:numPr>
        <w:spacing w:after="3" w:line="249" w:lineRule="auto"/>
        <w:ind w:right="31"/>
      </w:pPr>
      <w:r>
        <w:rPr>
          <w:sz w:val="16"/>
          <w:szCs w:val="16"/>
        </w:rPr>
        <w:t xml:space="preserve">M. Shell. (2002) </w:t>
      </w:r>
      <w:proofErr w:type="spellStart"/>
      <w:r>
        <w:rPr>
          <w:sz w:val="16"/>
          <w:szCs w:val="16"/>
        </w:rPr>
        <w:t>IEEEtran</w:t>
      </w:r>
      <w:proofErr w:type="spellEnd"/>
      <w:r>
        <w:rPr>
          <w:sz w:val="16"/>
          <w:szCs w:val="16"/>
        </w:rPr>
        <w:t xml:space="preserve"> </w:t>
      </w:r>
      <w:proofErr w:type="spellStart"/>
      <w:r>
        <w:rPr>
          <w:sz w:val="16"/>
          <w:szCs w:val="16"/>
        </w:rPr>
        <w:t>homepage</w:t>
      </w:r>
      <w:proofErr w:type="spellEnd"/>
      <w:r>
        <w:rPr>
          <w:sz w:val="16"/>
          <w:szCs w:val="16"/>
        </w:rPr>
        <w:t xml:space="preserve"> </w:t>
      </w:r>
      <w:proofErr w:type="spellStart"/>
      <w:r>
        <w:rPr>
          <w:sz w:val="16"/>
          <w:szCs w:val="16"/>
        </w:rPr>
        <w:t>on</w:t>
      </w:r>
      <w:proofErr w:type="spellEnd"/>
      <w:r>
        <w:rPr>
          <w:sz w:val="16"/>
          <w:szCs w:val="16"/>
        </w:rPr>
        <w:t xml:space="preserve"> CTAN. [Online]. Available: http://www.ctan.org/texarchive/macros/latex/contrib/supported/IEEEtran/ [8] </w:t>
      </w:r>
      <w:proofErr w:type="spellStart"/>
      <w:r>
        <w:rPr>
          <w:i/>
          <w:iCs/>
          <w:sz w:val="16"/>
          <w:szCs w:val="16"/>
        </w:rPr>
        <w:t>FLEXChip</w:t>
      </w:r>
      <w:proofErr w:type="spellEnd"/>
      <w:r>
        <w:rPr>
          <w:i/>
          <w:iCs/>
          <w:sz w:val="16"/>
          <w:szCs w:val="16"/>
        </w:rPr>
        <w:t xml:space="preserve"> Signal </w:t>
      </w:r>
      <w:proofErr w:type="spellStart"/>
      <w:r>
        <w:rPr>
          <w:i/>
          <w:iCs/>
          <w:sz w:val="16"/>
          <w:szCs w:val="16"/>
        </w:rPr>
        <w:t>Processor</w:t>
      </w:r>
      <w:proofErr w:type="spellEnd"/>
      <w:r>
        <w:rPr>
          <w:i/>
          <w:iCs/>
          <w:sz w:val="16"/>
          <w:szCs w:val="16"/>
        </w:rPr>
        <w:t xml:space="preserve"> (MC68175/D)</w:t>
      </w:r>
      <w:r>
        <w:rPr>
          <w:sz w:val="16"/>
          <w:szCs w:val="16"/>
        </w:rPr>
        <w:t>, Motorola, 1996.</w:t>
      </w:r>
    </w:p>
    <w:p w14:paraId="13A49E3A" w14:textId="77777777" w:rsidR="009C5AB4" w:rsidRDefault="00000000">
      <w:pPr>
        <w:numPr>
          <w:ilvl w:val="0"/>
          <w:numId w:val="4"/>
        </w:numPr>
        <w:spacing w:after="3" w:line="249" w:lineRule="auto"/>
        <w:ind w:right="31"/>
      </w:pPr>
      <w:r>
        <w:rPr>
          <w:sz w:val="16"/>
          <w:szCs w:val="16"/>
        </w:rPr>
        <w:t xml:space="preserve">“PDCA12-70 data </w:t>
      </w:r>
      <w:proofErr w:type="spellStart"/>
      <w:r>
        <w:rPr>
          <w:sz w:val="16"/>
          <w:szCs w:val="16"/>
        </w:rPr>
        <w:t>sheet</w:t>
      </w:r>
      <w:proofErr w:type="spellEnd"/>
      <w:r>
        <w:rPr>
          <w:sz w:val="16"/>
          <w:szCs w:val="16"/>
        </w:rPr>
        <w:t xml:space="preserve">,” Opto Speed SA, </w:t>
      </w:r>
      <w:proofErr w:type="spellStart"/>
      <w:r>
        <w:rPr>
          <w:sz w:val="16"/>
          <w:szCs w:val="16"/>
        </w:rPr>
        <w:t>Mezzovico</w:t>
      </w:r>
      <w:proofErr w:type="spellEnd"/>
      <w:r>
        <w:rPr>
          <w:sz w:val="16"/>
          <w:szCs w:val="16"/>
        </w:rPr>
        <w:t xml:space="preserve">, </w:t>
      </w:r>
      <w:proofErr w:type="spellStart"/>
      <w:r>
        <w:rPr>
          <w:sz w:val="16"/>
          <w:szCs w:val="16"/>
        </w:rPr>
        <w:t>Switzerland</w:t>
      </w:r>
      <w:proofErr w:type="spellEnd"/>
      <w:r>
        <w:rPr>
          <w:sz w:val="16"/>
          <w:szCs w:val="16"/>
        </w:rPr>
        <w:t>.</w:t>
      </w:r>
    </w:p>
    <w:p w14:paraId="2D56C587" w14:textId="77777777" w:rsidR="009C5AB4" w:rsidRDefault="00000000">
      <w:pPr>
        <w:numPr>
          <w:ilvl w:val="0"/>
          <w:numId w:val="4"/>
        </w:numPr>
        <w:spacing w:after="3" w:line="249" w:lineRule="auto"/>
        <w:ind w:right="31"/>
      </w:pPr>
      <w:r>
        <w:rPr>
          <w:sz w:val="16"/>
          <w:szCs w:val="16"/>
        </w:rPr>
        <w:t xml:space="preserve">A. Karnik, “Performance </w:t>
      </w:r>
      <w:proofErr w:type="spellStart"/>
      <w:r>
        <w:rPr>
          <w:sz w:val="16"/>
          <w:szCs w:val="16"/>
        </w:rPr>
        <w:t>of</w:t>
      </w:r>
      <w:proofErr w:type="spellEnd"/>
      <w:r>
        <w:rPr>
          <w:sz w:val="16"/>
          <w:szCs w:val="16"/>
        </w:rPr>
        <w:t xml:space="preserve"> TCP </w:t>
      </w:r>
      <w:proofErr w:type="spellStart"/>
      <w:r>
        <w:rPr>
          <w:sz w:val="16"/>
          <w:szCs w:val="16"/>
        </w:rPr>
        <w:t>congestion</w:t>
      </w:r>
      <w:proofErr w:type="spellEnd"/>
      <w:r>
        <w:rPr>
          <w:sz w:val="16"/>
          <w:szCs w:val="16"/>
        </w:rPr>
        <w:t xml:space="preserve"> control </w:t>
      </w:r>
      <w:proofErr w:type="spellStart"/>
      <w:r>
        <w:rPr>
          <w:sz w:val="16"/>
          <w:szCs w:val="16"/>
        </w:rPr>
        <w:t>with</w:t>
      </w:r>
      <w:proofErr w:type="spellEnd"/>
      <w:r>
        <w:rPr>
          <w:sz w:val="16"/>
          <w:szCs w:val="16"/>
        </w:rPr>
        <w:t xml:space="preserve"> </w:t>
      </w:r>
      <w:proofErr w:type="spellStart"/>
      <w:r>
        <w:rPr>
          <w:sz w:val="16"/>
          <w:szCs w:val="16"/>
        </w:rPr>
        <w:t>rate</w:t>
      </w:r>
      <w:proofErr w:type="spellEnd"/>
      <w:r>
        <w:rPr>
          <w:sz w:val="16"/>
          <w:szCs w:val="16"/>
        </w:rPr>
        <w:t xml:space="preserve"> </w:t>
      </w:r>
      <w:proofErr w:type="spellStart"/>
      <w:r>
        <w:rPr>
          <w:sz w:val="16"/>
          <w:szCs w:val="16"/>
        </w:rPr>
        <w:t>feedback</w:t>
      </w:r>
      <w:proofErr w:type="spellEnd"/>
      <w:r>
        <w:rPr>
          <w:sz w:val="16"/>
          <w:szCs w:val="16"/>
        </w:rPr>
        <w:t xml:space="preserve">: TCP/ABR and </w:t>
      </w:r>
      <w:proofErr w:type="spellStart"/>
      <w:r>
        <w:rPr>
          <w:sz w:val="16"/>
          <w:szCs w:val="16"/>
        </w:rPr>
        <w:t>rate</w:t>
      </w:r>
      <w:proofErr w:type="spellEnd"/>
      <w:r>
        <w:rPr>
          <w:sz w:val="16"/>
          <w:szCs w:val="16"/>
        </w:rPr>
        <w:t xml:space="preserve"> adaptive TCP/IP,” M. Eng. </w:t>
      </w:r>
      <w:proofErr w:type="spellStart"/>
      <w:r>
        <w:rPr>
          <w:sz w:val="16"/>
          <w:szCs w:val="16"/>
        </w:rPr>
        <w:t>thesis</w:t>
      </w:r>
      <w:proofErr w:type="spellEnd"/>
      <w:r>
        <w:rPr>
          <w:sz w:val="16"/>
          <w:szCs w:val="16"/>
        </w:rPr>
        <w:t xml:space="preserve">, Indian </w:t>
      </w:r>
      <w:proofErr w:type="spellStart"/>
      <w:r>
        <w:rPr>
          <w:sz w:val="16"/>
          <w:szCs w:val="16"/>
        </w:rPr>
        <w:t>Institute</w:t>
      </w:r>
      <w:proofErr w:type="spellEnd"/>
      <w:r>
        <w:rPr>
          <w:sz w:val="16"/>
          <w:szCs w:val="16"/>
        </w:rPr>
        <w:t xml:space="preserve"> </w:t>
      </w:r>
      <w:proofErr w:type="spellStart"/>
      <w:r>
        <w:rPr>
          <w:sz w:val="16"/>
          <w:szCs w:val="16"/>
        </w:rPr>
        <w:t>of</w:t>
      </w:r>
      <w:proofErr w:type="spellEnd"/>
      <w:r>
        <w:rPr>
          <w:sz w:val="16"/>
          <w:szCs w:val="16"/>
        </w:rPr>
        <w:t xml:space="preserve"> </w:t>
      </w:r>
      <w:proofErr w:type="spellStart"/>
      <w:r>
        <w:rPr>
          <w:sz w:val="16"/>
          <w:szCs w:val="16"/>
        </w:rPr>
        <w:t>Science</w:t>
      </w:r>
      <w:proofErr w:type="spellEnd"/>
      <w:r>
        <w:rPr>
          <w:sz w:val="16"/>
          <w:szCs w:val="16"/>
        </w:rPr>
        <w:t>, Bangalore, India, Jan. 1999.</w:t>
      </w:r>
    </w:p>
    <w:p w14:paraId="74E49731" w14:textId="77777777" w:rsidR="009C5AB4" w:rsidRDefault="00000000">
      <w:pPr>
        <w:numPr>
          <w:ilvl w:val="0"/>
          <w:numId w:val="4"/>
        </w:numPr>
        <w:spacing w:after="3" w:line="249" w:lineRule="auto"/>
        <w:ind w:right="31"/>
      </w:pPr>
      <w:r>
        <w:rPr>
          <w:sz w:val="16"/>
          <w:szCs w:val="16"/>
        </w:rPr>
        <w:t xml:space="preserve">J. Padhye, V. </w:t>
      </w:r>
      <w:proofErr w:type="spellStart"/>
      <w:r>
        <w:rPr>
          <w:sz w:val="16"/>
          <w:szCs w:val="16"/>
        </w:rPr>
        <w:t>Firoiu</w:t>
      </w:r>
      <w:proofErr w:type="spellEnd"/>
      <w:r>
        <w:rPr>
          <w:sz w:val="16"/>
          <w:szCs w:val="16"/>
        </w:rPr>
        <w:t xml:space="preserve">, and D. Towsley, “A </w:t>
      </w:r>
      <w:proofErr w:type="spellStart"/>
      <w:r>
        <w:rPr>
          <w:sz w:val="16"/>
          <w:szCs w:val="16"/>
        </w:rPr>
        <w:t>stochastic</w:t>
      </w:r>
      <w:proofErr w:type="spellEnd"/>
      <w:r>
        <w:rPr>
          <w:sz w:val="16"/>
          <w:szCs w:val="16"/>
        </w:rPr>
        <w:t xml:space="preserve"> </w:t>
      </w:r>
      <w:proofErr w:type="spellStart"/>
      <w:r>
        <w:rPr>
          <w:sz w:val="16"/>
          <w:szCs w:val="16"/>
        </w:rPr>
        <w:t>model</w:t>
      </w:r>
      <w:proofErr w:type="spellEnd"/>
      <w:r>
        <w:rPr>
          <w:sz w:val="16"/>
          <w:szCs w:val="16"/>
        </w:rPr>
        <w:t xml:space="preserve"> </w:t>
      </w:r>
      <w:proofErr w:type="spellStart"/>
      <w:r>
        <w:rPr>
          <w:sz w:val="16"/>
          <w:szCs w:val="16"/>
        </w:rPr>
        <w:t>of</w:t>
      </w:r>
      <w:proofErr w:type="spellEnd"/>
      <w:r>
        <w:rPr>
          <w:sz w:val="16"/>
          <w:szCs w:val="16"/>
        </w:rPr>
        <w:t xml:space="preserve"> TCP Reno </w:t>
      </w:r>
      <w:proofErr w:type="spellStart"/>
      <w:r>
        <w:rPr>
          <w:sz w:val="16"/>
          <w:szCs w:val="16"/>
        </w:rPr>
        <w:t>congestion</w:t>
      </w:r>
      <w:proofErr w:type="spellEnd"/>
      <w:r>
        <w:rPr>
          <w:sz w:val="16"/>
          <w:szCs w:val="16"/>
        </w:rPr>
        <w:t xml:space="preserve"> </w:t>
      </w:r>
      <w:proofErr w:type="spellStart"/>
      <w:r>
        <w:rPr>
          <w:sz w:val="16"/>
          <w:szCs w:val="16"/>
        </w:rPr>
        <w:t>avoidance</w:t>
      </w:r>
      <w:proofErr w:type="spellEnd"/>
      <w:r>
        <w:rPr>
          <w:sz w:val="16"/>
          <w:szCs w:val="16"/>
        </w:rPr>
        <w:t xml:space="preserve"> and control,” Univ. </w:t>
      </w:r>
      <w:proofErr w:type="spellStart"/>
      <w:r>
        <w:rPr>
          <w:sz w:val="16"/>
          <w:szCs w:val="16"/>
        </w:rPr>
        <w:t>of</w:t>
      </w:r>
      <w:proofErr w:type="spellEnd"/>
      <w:r>
        <w:rPr>
          <w:sz w:val="16"/>
          <w:szCs w:val="16"/>
        </w:rPr>
        <w:t xml:space="preserve"> Massachusetts, Amherst, MA, CMPSCI Tech. Rep. 99-02, 1999.</w:t>
      </w:r>
    </w:p>
    <w:p w14:paraId="00893A20" w14:textId="77777777" w:rsidR="009C5AB4" w:rsidRDefault="00000000">
      <w:pPr>
        <w:numPr>
          <w:ilvl w:val="0"/>
          <w:numId w:val="4"/>
        </w:numPr>
        <w:spacing w:after="0" w:line="241" w:lineRule="auto"/>
        <w:ind w:right="31"/>
      </w:pPr>
      <w:r>
        <w:rPr>
          <w:i/>
          <w:iCs/>
          <w:sz w:val="16"/>
          <w:szCs w:val="16"/>
        </w:rPr>
        <w:t xml:space="preserve">Wireless LAN Medium Access Control (MAC) and </w:t>
      </w:r>
      <w:proofErr w:type="spellStart"/>
      <w:r>
        <w:rPr>
          <w:i/>
          <w:iCs/>
          <w:sz w:val="16"/>
          <w:szCs w:val="16"/>
        </w:rPr>
        <w:t>Physical</w:t>
      </w:r>
      <w:proofErr w:type="spellEnd"/>
      <w:r>
        <w:rPr>
          <w:i/>
          <w:iCs/>
          <w:sz w:val="16"/>
          <w:szCs w:val="16"/>
        </w:rPr>
        <w:t xml:space="preserve"> Layer (PHY) </w:t>
      </w:r>
      <w:proofErr w:type="spellStart"/>
      <w:r>
        <w:rPr>
          <w:i/>
          <w:iCs/>
          <w:sz w:val="16"/>
          <w:szCs w:val="16"/>
        </w:rPr>
        <w:t>Specification</w:t>
      </w:r>
      <w:proofErr w:type="spellEnd"/>
      <w:r>
        <w:rPr>
          <w:sz w:val="16"/>
          <w:szCs w:val="16"/>
        </w:rPr>
        <w:t xml:space="preserve">, IEEE </w:t>
      </w:r>
      <w:proofErr w:type="spellStart"/>
      <w:r>
        <w:rPr>
          <w:sz w:val="16"/>
          <w:szCs w:val="16"/>
        </w:rPr>
        <w:t>Std</w:t>
      </w:r>
      <w:proofErr w:type="spellEnd"/>
      <w:r>
        <w:rPr>
          <w:sz w:val="16"/>
          <w:szCs w:val="16"/>
        </w:rPr>
        <w:t>. 802.11, 1997.</w:t>
      </w:r>
    </w:p>
    <w:sectPr w:rsidR="009C5AB4">
      <w:type w:val="continuous"/>
      <w:pgSz w:w="12240" w:h="15840"/>
      <w:pgMar w:top="1080" w:right="937" w:bottom="1507" w:left="979" w:header="720" w:footer="720" w:gutter="0"/>
      <w:cols w:num="2" w:space="720" w:equalWidth="0">
        <w:col w:w="5043" w:space="238"/>
        <w:col w:w="504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89C3798-6431-4FA7-8625-69631C1FECC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Georgia">
    <w:panose1 w:val="02040502050405020303"/>
    <w:charset w:val="00"/>
    <w:family w:val="roman"/>
    <w:pitch w:val="variable"/>
    <w:sig w:usb0="00000287" w:usb1="00000000" w:usb2="00000000" w:usb3="00000000" w:csb0="0000009F" w:csb1="00000000"/>
    <w:embedItalic r:id="rId2" w:fontKey="{7E900ADF-D817-4618-ACEE-C24F65060C45}"/>
  </w:font>
  <w:font w:name="Calibri">
    <w:panose1 w:val="020F0502020204030204"/>
    <w:charset w:val="00"/>
    <w:family w:val="swiss"/>
    <w:pitch w:val="variable"/>
    <w:sig w:usb0="E4002EFF" w:usb1="C200247B" w:usb2="00000009" w:usb3="00000000" w:csb0="000001FF" w:csb1="00000000"/>
    <w:embedRegular r:id="rId3" w:fontKey="{4FDF9895-FCE0-43CE-9D08-F7BAE14DB5C8}"/>
  </w:font>
  <w:font w:name="Cambria">
    <w:panose1 w:val="02040503050406030204"/>
    <w:charset w:val="00"/>
    <w:family w:val="roman"/>
    <w:pitch w:val="variable"/>
    <w:sig w:usb0="E00006FF" w:usb1="420024FF" w:usb2="02000000" w:usb3="00000000" w:csb0="0000019F" w:csb1="00000000"/>
    <w:embedRegular r:id="rId4" w:fontKey="{01A439C5-2117-479C-8FF5-62DB56183C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A48"/>
    <w:multiLevelType w:val="multilevel"/>
    <w:tmpl w:val="CDAA72D4"/>
    <w:lvl w:ilvl="0">
      <w:start w:val="1"/>
      <w:numFmt w:val="bullet"/>
      <w:lvlText w:val="●"/>
      <w:lvlJc w:val="left"/>
      <w:pPr>
        <w:ind w:left="1008" w:hanging="360"/>
      </w:pPr>
      <w:rPr>
        <w:rFonts w:ascii="Noto Sans Symbols" w:eastAsia="Noto Sans Symbols" w:hAnsi="Noto Sans Symbols" w:cs="Noto Sans Symbol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Symbols" w:eastAsia="Noto Sans Symbols" w:hAnsi="Noto Sans Symbols" w:cs="Noto Sans Symbols"/>
      </w:rPr>
    </w:lvl>
    <w:lvl w:ilvl="3">
      <w:start w:val="1"/>
      <w:numFmt w:val="bullet"/>
      <w:lvlText w:val="●"/>
      <w:lvlJc w:val="left"/>
      <w:pPr>
        <w:ind w:left="3168" w:hanging="360"/>
      </w:pPr>
      <w:rPr>
        <w:rFonts w:ascii="Noto Sans Symbols" w:eastAsia="Noto Sans Symbols" w:hAnsi="Noto Sans Symbols" w:cs="Noto Sans Symbol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Symbols" w:eastAsia="Noto Sans Symbols" w:hAnsi="Noto Sans Symbols" w:cs="Noto Sans Symbols"/>
      </w:rPr>
    </w:lvl>
    <w:lvl w:ilvl="6">
      <w:start w:val="1"/>
      <w:numFmt w:val="bullet"/>
      <w:lvlText w:val="●"/>
      <w:lvlJc w:val="left"/>
      <w:pPr>
        <w:ind w:left="5328" w:hanging="360"/>
      </w:pPr>
      <w:rPr>
        <w:rFonts w:ascii="Noto Sans Symbols" w:eastAsia="Noto Sans Symbols" w:hAnsi="Noto Sans Symbols" w:cs="Noto Sans Symbol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Symbols" w:eastAsia="Noto Sans Symbols" w:hAnsi="Noto Sans Symbols" w:cs="Noto Sans Symbols"/>
      </w:rPr>
    </w:lvl>
  </w:abstractNum>
  <w:abstractNum w:abstractNumId="1" w15:restartNumberingAfterBreak="0">
    <w:nsid w:val="3BE20442"/>
    <w:multiLevelType w:val="multilevel"/>
    <w:tmpl w:val="0A024C8C"/>
    <w:lvl w:ilvl="0">
      <w:start w:val="9"/>
      <w:numFmt w:val="decimal"/>
      <w:lvlText w:val="[%1]"/>
      <w:lvlJc w:val="left"/>
      <w:pPr>
        <w:ind w:left="432" w:hanging="432"/>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abstractNum>
  <w:abstractNum w:abstractNumId="2" w15:restartNumberingAfterBreak="0">
    <w:nsid w:val="491F71A5"/>
    <w:multiLevelType w:val="multilevel"/>
    <w:tmpl w:val="4B72CD3C"/>
    <w:lvl w:ilvl="0">
      <w:start w:val="1"/>
      <w:numFmt w:val="bullet"/>
      <w:lvlText w:val="●"/>
      <w:lvlJc w:val="left"/>
      <w:pPr>
        <w:ind w:left="1008" w:hanging="360"/>
      </w:pPr>
      <w:rPr>
        <w:rFonts w:ascii="Noto Sans Symbols" w:eastAsia="Noto Sans Symbols" w:hAnsi="Noto Sans Symbols" w:cs="Noto Sans Symbol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Symbols" w:eastAsia="Noto Sans Symbols" w:hAnsi="Noto Sans Symbols" w:cs="Noto Sans Symbols"/>
      </w:rPr>
    </w:lvl>
    <w:lvl w:ilvl="3">
      <w:start w:val="1"/>
      <w:numFmt w:val="bullet"/>
      <w:lvlText w:val="●"/>
      <w:lvlJc w:val="left"/>
      <w:pPr>
        <w:ind w:left="3168" w:hanging="360"/>
      </w:pPr>
      <w:rPr>
        <w:rFonts w:ascii="Noto Sans Symbols" w:eastAsia="Noto Sans Symbols" w:hAnsi="Noto Sans Symbols" w:cs="Noto Sans Symbol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Symbols" w:eastAsia="Noto Sans Symbols" w:hAnsi="Noto Sans Symbols" w:cs="Noto Sans Symbols"/>
      </w:rPr>
    </w:lvl>
    <w:lvl w:ilvl="6">
      <w:start w:val="1"/>
      <w:numFmt w:val="bullet"/>
      <w:lvlText w:val="●"/>
      <w:lvlJc w:val="left"/>
      <w:pPr>
        <w:ind w:left="5328" w:hanging="360"/>
      </w:pPr>
      <w:rPr>
        <w:rFonts w:ascii="Noto Sans Symbols" w:eastAsia="Noto Sans Symbols" w:hAnsi="Noto Sans Symbols" w:cs="Noto Sans Symbol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Symbols" w:eastAsia="Noto Sans Symbols" w:hAnsi="Noto Sans Symbols" w:cs="Noto Sans Symbols"/>
      </w:rPr>
    </w:lvl>
  </w:abstractNum>
  <w:abstractNum w:abstractNumId="3" w15:restartNumberingAfterBreak="0">
    <w:nsid w:val="662E38F2"/>
    <w:multiLevelType w:val="multilevel"/>
    <w:tmpl w:val="C2EA459C"/>
    <w:lvl w:ilvl="0">
      <w:start w:val="1"/>
      <w:numFmt w:val="bullet"/>
      <w:lvlText w:val="•"/>
      <w:lvlJc w:val="left"/>
      <w:pPr>
        <w:ind w:left="504" w:hanging="504"/>
      </w:pPr>
      <w:rPr>
        <w:rFonts w:ascii="Arial" w:eastAsia="Arial" w:hAnsi="Arial" w:cs="Arial"/>
        <w:b w:val="0"/>
        <w:bCs w:val="0"/>
        <w:i w:val="0"/>
        <w:iCs w:val="0"/>
        <w:strike w:val="0"/>
        <w:color w:val="000000"/>
        <w:sz w:val="16"/>
        <w:szCs w:val="16"/>
        <w:u w:val="none"/>
        <w:shd w:val="clear" w:color="auto" w:fill="auto"/>
        <w:vertAlign w:val="baseline"/>
      </w:rPr>
    </w:lvl>
    <w:lvl w:ilvl="1">
      <w:start w:val="1"/>
      <w:numFmt w:val="bullet"/>
      <w:lvlText w:val="o"/>
      <w:lvlJc w:val="left"/>
      <w:pPr>
        <w:ind w:left="1368" w:hanging="1368"/>
      </w:pPr>
      <w:rPr>
        <w:rFonts w:ascii="Quattrocento Sans" w:eastAsia="Quattrocento Sans" w:hAnsi="Quattrocento Sans" w:cs="Quattrocento Sans"/>
        <w:b w:val="0"/>
        <w:bCs w:val="0"/>
        <w:i w:val="0"/>
        <w:iCs w:val="0"/>
        <w:strike w:val="0"/>
        <w:color w:val="000000"/>
        <w:sz w:val="16"/>
        <w:szCs w:val="16"/>
        <w:u w:val="none"/>
        <w:shd w:val="clear" w:color="auto" w:fill="auto"/>
        <w:vertAlign w:val="baseline"/>
      </w:rPr>
    </w:lvl>
    <w:lvl w:ilvl="2">
      <w:start w:val="1"/>
      <w:numFmt w:val="bullet"/>
      <w:lvlText w:val="▪"/>
      <w:lvlJc w:val="left"/>
      <w:pPr>
        <w:ind w:left="2088" w:hanging="2088"/>
      </w:pPr>
      <w:rPr>
        <w:rFonts w:ascii="Quattrocento Sans" w:eastAsia="Quattrocento Sans" w:hAnsi="Quattrocento Sans" w:cs="Quattrocento Sans"/>
        <w:b w:val="0"/>
        <w:bCs w:val="0"/>
        <w:i w:val="0"/>
        <w:iCs w:val="0"/>
        <w:strike w:val="0"/>
        <w:color w:val="000000"/>
        <w:sz w:val="16"/>
        <w:szCs w:val="16"/>
        <w:u w:val="none"/>
        <w:shd w:val="clear" w:color="auto" w:fill="auto"/>
        <w:vertAlign w:val="baseline"/>
      </w:rPr>
    </w:lvl>
    <w:lvl w:ilvl="3">
      <w:start w:val="1"/>
      <w:numFmt w:val="bullet"/>
      <w:lvlText w:val="•"/>
      <w:lvlJc w:val="left"/>
      <w:pPr>
        <w:ind w:left="2808" w:hanging="2808"/>
      </w:pPr>
      <w:rPr>
        <w:rFonts w:ascii="Arial" w:eastAsia="Arial" w:hAnsi="Arial" w:cs="Arial"/>
        <w:b w:val="0"/>
        <w:bCs w:val="0"/>
        <w:i w:val="0"/>
        <w:iCs w:val="0"/>
        <w:strike w:val="0"/>
        <w:color w:val="000000"/>
        <w:sz w:val="16"/>
        <w:szCs w:val="16"/>
        <w:u w:val="none"/>
        <w:shd w:val="clear" w:color="auto" w:fill="auto"/>
        <w:vertAlign w:val="baseline"/>
      </w:rPr>
    </w:lvl>
    <w:lvl w:ilvl="4">
      <w:start w:val="1"/>
      <w:numFmt w:val="bullet"/>
      <w:lvlText w:val="o"/>
      <w:lvlJc w:val="left"/>
      <w:pPr>
        <w:ind w:left="3528" w:hanging="3528"/>
      </w:pPr>
      <w:rPr>
        <w:rFonts w:ascii="Quattrocento Sans" w:eastAsia="Quattrocento Sans" w:hAnsi="Quattrocento Sans" w:cs="Quattrocento Sans"/>
        <w:b w:val="0"/>
        <w:bCs w:val="0"/>
        <w:i w:val="0"/>
        <w:iCs w:val="0"/>
        <w:strike w:val="0"/>
        <w:color w:val="000000"/>
        <w:sz w:val="16"/>
        <w:szCs w:val="16"/>
        <w:u w:val="none"/>
        <w:shd w:val="clear" w:color="auto" w:fill="auto"/>
        <w:vertAlign w:val="baseline"/>
      </w:rPr>
    </w:lvl>
    <w:lvl w:ilvl="5">
      <w:start w:val="1"/>
      <w:numFmt w:val="bullet"/>
      <w:lvlText w:val="▪"/>
      <w:lvlJc w:val="left"/>
      <w:pPr>
        <w:ind w:left="4248" w:hanging="4248"/>
      </w:pPr>
      <w:rPr>
        <w:rFonts w:ascii="Quattrocento Sans" w:eastAsia="Quattrocento Sans" w:hAnsi="Quattrocento Sans" w:cs="Quattrocento Sans"/>
        <w:b w:val="0"/>
        <w:bCs w:val="0"/>
        <w:i w:val="0"/>
        <w:iCs w:val="0"/>
        <w:strike w:val="0"/>
        <w:color w:val="000000"/>
        <w:sz w:val="16"/>
        <w:szCs w:val="16"/>
        <w:u w:val="none"/>
        <w:shd w:val="clear" w:color="auto" w:fill="auto"/>
        <w:vertAlign w:val="baseline"/>
      </w:rPr>
    </w:lvl>
    <w:lvl w:ilvl="6">
      <w:start w:val="1"/>
      <w:numFmt w:val="bullet"/>
      <w:lvlText w:val="•"/>
      <w:lvlJc w:val="left"/>
      <w:pPr>
        <w:ind w:left="4968" w:hanging="4968"/>
      </w:pPr>
      <w:rPr>
        <w:rFonts w:ascii="Arial" w:eastAsia="Arial" w:hAnsi="Arial" w:cs="Arial"/>
        <w:b w:val="0"/>
        <w:bCs w:val="0"/>
        <w:i w:val="0"/>
        <w:iCs w:val="0"/>
        <w:strike w:val="0"/>
        <w:color w:val="000000"/>
        <w:sz w:val="16"/>
        <w:szCs w:val="16"/>
        <w:u w:val="none"/>
        <w:shd w:val="clear" w:color="auto" w:fill="auto"/>
        <w:vertAlign w:val="baseline"/>
      </w:rPr>
    </w:lvl>
    <w:lvl w:ilvl="7">
      <w:start w:val="1"/>
      <w:numFmt w:val="bullet"/>
      <w:lvlText w:val="o"/>
      <w:lvlJc w:val="left"/>
      <w:pPr>
        <w:ind w:left="5688" w:hanging="5688"/>
      </w:pPr>
      <w:rPr>
        <w:rFonts w:ascii="Quattrocento Sans" w:eastAsia="Quattrocento Sans" w:hAnsi="Quattrocento Sans" w:cs="Quattrocento Sans"/>
        <w:b w:val="0"/>
        <w:bCs w:val="0"/>
        <w:i w:val="0"/>
        <w:iCs w:val="0"/>
        <w:strike w:val="0"/>
        <w:color w:val="000000"/>
        <w:sz w:val="16"/>
        <w:szCs w:val="16"/>
        <w:u w:val="none"/>
        <w:shd w:val="clear" w:color="auto" w:fill="auto"/>
        <w:vertAlign w:val="baseline"/>
      </w:rPr>
    </w:lvl>
    <w:lvl w:ilvl="8">
      <w:start w:val="1"/>
      <w:numFmt w:val="bullet"/>
      <w:lvlText w:val="▪"/>
      <w:lvlJc w:val="left"/>
      <w:pPr>
        <w:ind w:left="6408" w:hanging="6408"/>
      </w:pPr>
      <w:rPr>
        <w:rFonts w:ascii="Quattrocento Sans" w:eastAsia="Quattrocento Sans" w:hAnsi="Quattrocento Sans" w:cs="Quattrocento Sans"/>
        <w:b w:val="0"/>
        <w:bCs w:val="0"/>
        <w:i w:val="0"/>
        <w:iCs w:val="0"/>
        <w:strike w:val="0"/>
        <w:color w:val="000000"/>
        <w:sz w:val="16"/>
        <w:szCs w:val="16"/>
        <w:u w:val="none"/>
        <w:shd w:val="clear" w:color="auto" w:fill="auto"/>
        <w:vertAlign w:val="baseline"/>
      </w:rPr>
    </w:lvl>
  </w:abstractNum>
  <w:abstractNum w:abstractNumId="4" w15:restartNumberingAfterBreak="0">
    <w:nsid w:val="774445E1"/>
    <w:multiLevelType w:val="multilevel"/>
    <w:tmpl w:val="342255DC"/>
    <w:lvl w:ilvl="0">
      <w:start w:val="1"/>
      <w:numFmt w:val="decimal"/>
      <w:lvlText w:val="%1)"/>
      <w:lvlJc w:val="left"/>
      <w:pPr>
        <w:ind w:left="0" w:firstLine="0"/>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1">
      <w:start w:val="1"/>
      <w:numFmt w:val="lowerLetter"/>
      <w:lvlText w:val="%2"/>
      <w:lvlJc w:val="left"/>
      <w:pPr>
        <w:ind w:left="1296" w:hanging="1296"/>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2">
      <w:start w:val="1"/>
      <w:numFmt w:val="lowerRoman"/>
      <w:lvlText w:val="%3"/>
      <w:lvlJc w:val="left"/>
      <w:pPr>
        <w:ind w:left="2016" w:hanging="2016"/>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3">
      <w:start w:val="1"/>
      <w:numFmt w:val="decimal"/>
      <w:lvlText w:val="%4"/>
      <w:lvlJc w:val="left"/>
      <w:pPr>
        <w:ind w:left="2736" w:hanging="2736"/>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4">
      <w:start w:val="1"/>
      <w:numFmt w:val="lowerLetter"/>
      <w:lvlText w:val="%5"/>
      <w:lvlJc w:val="left"/>
      <w:pPr>
        <w:ind w:left="3456" w:hanging="3456"/>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5">
      <w:start w:val="1"/>
      <w:numFmt w:val="lowerRoman"/>
      <w:lvlText w:val="%6"/>
      <w:lvlJc w:val="left"/>
      <w:pPr>
        <w:ind w:left="4176" w:hanging="4176"/>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6">
      <w:start w:val="1"/>
      <w:numFmt w:val="decimal"/>
      <w:lvlText w:val="%7"/>
      <w:lvlJc w:val="left"/>
      <w:pPr>
        <w:ind w:left="4896" w:hanging="4896"/>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7">
      <w:start w:val="1"/>
      <w:numFmt w:val="lowerLetter"/>
      <w:lvlText w:val="%8"/>
      <w:lvlJc w:val="left"/>
      <w:pPr>
        <w:ind w:left="5616" w:hanging="5616"/>
      </w:pPr>
      <w:rPr>
        <w:rFonts w:ascii="Times New Roman" w:eastAsia="Times New Roman" w:hAnsi="Times New Roman" w:cs="Times New Roman"/>
        <w:b w:val="0"/>
        <w:bCs w:val="0"/>
        <w:i/>
        <w:iCs/>
        <w:strike w:val="0"/>
        <w:color w:val="000000"/>
        <w:sz w:val="20"/>
        <w:szCs w:val="20"/>
        <w:u w:val="none"/>
        <w:shd w:val="clear" w:color="auto" w:fill="auto"/>
        <w:vertAlign w:val="baseline"/>
      </w:rPr>
    </w:lvl>
    <w:lvl w:ilvl="8">
      <w:start w:val="1"/>
      <w:numFmt w:val="lowerRoman"/>
      <w:lvlText w:val="%9"/>
      <w:lvlJc w:val="left"/>
      <w:pPr>
        <w:ind w:left="6336" w:hanging="6336"/>
      </w:pPr>
      <w:rPr>
        <w:rFonts w:ascii="Times New Roman" w:eastAsia="Times New Roman" w:hAnsi="Times New Roman" w:cs="Times New Roman"/>
        <w:b w:val="0"/>
        <w:bCs w:val="0"/>
        <w:i/>
        <w:iCs/>
        <w:strike w:val="0"/>
        <w:color w:val="000000"/>
        <w:sz w:val="20"/>
        <w:szCs w:val="20"/>
        <w:u w:val="none"/>
        <w:shd w:val="clear" w:color="auto" w:fill="auto"/>
        <w:vertAlign w:val="baseline"/>
      </w:rPr>
    </w:lvl>
  </w:abstractNum>
  <w:abstractNum w:abstractNumId="5" w15:restartNumberingAfterBreak="0">
    <w:nsid w:val="7DC42D34"/>
    <w:multiLevelType w:val="multilevel"/>
    <w:tmpl w:val="D812CB72"/>
    <w:lvl w:ilvl="0">
      <w:start w:val="1"/>
      <w:numFmt w:val="decimal"/>
      <w:lvlText w:val="[%1]"/>
      <w:lvlJc w:val="left"/>
      <w:pPr>
        <w:ind w:left="473" w:hanging="473"/>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bCs w:val="0"/>
        <w:i w:val="0"/>
        <w:iCs w:val="0"/>
        <w:strike w:val="0"/>
        <w:color w:val="000000"/>
        <w:sz w:val="16"/>
        <w:szCs w:val="16"/>
        <w:u w:val="none"/>
        <w:shd w:val="clear" w:color="auto" w:fill="auto"/>
        <w:vertAlign w:val="baseline"/>
      </w:rPr>
    </w:lvl>
  </w:abstractNum>
  <w:num w:numId="1" w16cid:durableId="1252280033">
    <w:abstractNumId w:val="3"/>
  </w:num>
  <w:num w:numId="2" w16cid:durableId="1502350469">
    <w:abstractNumId w:val="4"/>
  </w:num>
  <w:num w:numId="3" w16cid:durableId="2130776095">
    <w:abstractNumId w:val="5"/>
  </w:num>
  <w:num w:numId="4" w16cid:durableId="517815729">
    <w:abstractNumId w:val="1"/>
  </w:num>
  <w:num w:numId="5" w16cid:durableId="1175799873">
    <w:abstractNumId w:val="0"/>
  </w:num>
  <w:num w:numId="6" w16cid:durableId="20644780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AB4"/>
    <w:rsid w:val="000449D1"/>
    <w:rsid w:val="000564D5"/>
    <w:rsid w:val="003247E6"/>
    <w:rsid w:val="0032747C"/>
    <w:rsid w:val="005D31CB"/>
    <w:rsid w:val="00833234"/>
    <w:rsid w:val="008816AA"/>
    <w:rsid w:val="008A217A"/>
    <w:rsid w:val="009C5AB4"/>
    <w:rsid w:val="00A82A58"/>
    <w:rsid w:val="00FB1F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DCF0D"/>
  <w15:docId w15:val="{B6983CE2-5FC4-453F-8B0F-E161F7C6A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pPr>
        <w:spacing w:after="5" w:line="248" w:lineRule="auto"/>
        <w:ind w:right="1" w:firstLine="2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after="54" w:line="252" w:lineRule="auto"/>
      <w:ind w:left="10" w:right="3" w:hanging="10"/>
      <w:jc w:val="center"/>
      <w:outlineLvl w:val="0"/>
    </w:pPr>
    <w:rPr>
      <w:color w:val="000000"/>
      <w:sz w:val="16"/>
      <w:szCs w:val="16"/>
    </w:rPr>
  </w:style>
  <w:style w:type="paragraph" w:styleId="Ttulo2">
    <w:name w:val="heading 2"/>
    <w:basedOn w:val="Normal"/>
    <w:next w:val="Normal"/>
    <w:uiPriority w:val="9"/>
    <w:unhideWhenUsed/>
    <w:qFormat/>
    <w:pPr>
      <w:keepNext/>
      <w:keepLines/>
      <w:pBdr>
        <w:top w:val="nil"/>
        <w:left w:val="nil"/>
        <w:bottom w:val="nil"/>
        <w:right w:val="nil"/>
        <w:between w:val="nil"/>
      </w:pBdr>
      <w:spacing w:after="45" w:line="259" w:lineRule="auto"/>
      <w:ind w:left="10" w:hanging="10"/>
      <w:jc w:val="left"/>
      <w:outlineLvl w:val="1"/>
    </w:pPr>
    <w:rPr>
      <w:i/>
      <w:iCs/>
      <w:color w:val="000000"/>
    </w:rPr>
  </w:style>
  <w:style w:type="paragraph" w:styleId="Ttulo3">
    <w:name w:val="heading 3"/>
    <w:basedOn w:val="Normal"/>
    <w:next w:val="Normal"/>
    <w:uiPriority w:val="9"/>
    <w:unhideWhenUsed/>
    <w:qFormat/>
    <w:pPr>
      <w:keepNext/>
      <w:keepLines/>
      <w:pBdr>
        <w:top w:val="nil"/>
        <w:left w:val="nil"/>
        <w:bottom w:val="nil"/>
        <w:right w:val="nil"/>
        <w:between w:val="nil"/>
      </w:pBdr>
      <w:spacing w:after="54" w:line="252" w:lineRule="auto"/>
      <w:ind w:left="10" w:right="3" w:hanging="10"/>
      <w:jc w:val="center"/>
      <w:outlineLvl w:val="2"/>
    </w:pPr>
    <w:rPr>
      <w:color w:val="000000"/>
      <w:sz w:val="16"/>
      <w:szCs w:val="16"/>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6" w:type="dxa"/>
        <w:left w:w="106" w:type="dxa"/>
        <w:bottom w:w="0" w:type="dxa"/>
        <w:right w:w="112" w:type="dxa"/>
      </w:tblCellMar>
    </w:tblPr>
  </w:style>
  <w:style w:type="paragraph" w:styleId="NormalWeb">
    <w:name w:val="Normal (Web)"/>
    <w:basedOn w:val="Normal"/>
    <w:uiPriority w:val="99"/>
    <w:semiHidden/>
    <w:unhideWhenUsed/>
    <w:rsid w:val="00A82A58"/>
    <w:rPr>
      <w:sz w:val="24"/>
      <w:szCs w:val="24"/>
    </w:rPr>
  </w:style>
  <w:style w:type="character" w:styleId="Hipervnculo">
    <w:name w:val="Hyperlink"/>
    <w:basedOn w:val="Fuentedeprrafopredeter"/>
    <w:uiPriority w:val="99"/>
    <w:unhideWhenUsed/>
    <w:rsid w:val="00FB1FFE"/>
    <w:rPr>
      <w:color w:val="0000FF" w:themeColor="hyperlink"/>
      <w:u w:val="single"/>
    </w:rPr>
  </w:style>
  <w:style w:type="character" w:styleId="Mencinsinresolver">
    <w:name w:val="Unresolved Mention"/>
    <w:basedOn w:val="Fuentedeprrafopredeter"/>
    <w:uiPriority w:val="99"/>
    <w:semiHidden/>
    <w:unhideWhenUsed/>
    <w:rsid w:val="00FB1F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porta.guadalajara.gob.mx/?utm_source=chatgpt.com" TargetMode="Externa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2323</Words>
  <Characters>12778</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katy Díaz</dc:creator>
  <cp:lastModifiedBy>AVALOS GARCIA, KATIA ALEJANDRA</cp:lastModifiedBy>
  <cp:revision>2</cp:revision>
  <dcterms:created xsi:type="dcterms:W3CDTF">2026-04-10T18:49:00Z</dcterms:created>
  <dcterms:modified xsi:type="dcterms:W3CDTF">2026-04-10T18:49:00Z</dcterms:modified>
</cp:coreProperties>
</file>