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52C" w:rsidRPr="00E92D10" w:rsidRDefault="005F1745" w:rsidP="00E92D10">
      <w:pPr>
        <w:rPr>
          <w:rFonts w:ascii="Arial" w:hAnsi="Arial" w:cs="Arial"/>
          <w:b/>
          <w:sz w:val="26"/>
          <w:szCs w:val="26"/>
        </w:rPr>
      </w:pPr>
      <w:r w:rsidRPr="00E92D10">
        <w:rPr>
          <w:rFonts w:ascii="Arial" w:hAnsi="Arial" w:cs="Arial"/>
          <w:b/>
          <w:sz w:val="26"/>
          <w:szCs w:val="26"/>
        </w:rPr>
        <w:t xml:space="preserve">Predict the effect of </w:t>
      </w:r>
      <w:proofErr w:type="spellStart"/>
      <w:r w:rsidRPr="00E92D10">
        <w:rPr>
          <w:rFonts w:ascii="Arial" w:hAnsi="Arial" w:cs="Arial"/>
          <w:b/>
          <w:sz w:val="26"/>
          <w:szCs w:val="26"/>
        </w:rPr>
        <w:t>missense</w:t>
      </w:r>
      <w:proofErr w:type="spellEnd"/>
      <w:r w:rsidRPr="00E92D10">
        <w:rPr>
          <w:rFonts w:ascii="Arial" w:hAnsi="Arial" w:cs="Arial"/>
          <w:b/>
          <w:sz w:val="26"/>
          <w:szCs w:val="26"/>
        </w:rPr>
        <w:t xml:space="preserve"> mutations on PTEN and TPMT protein stability</w:t>
      </w:r>
    </w:p>
    <w:p w:rsidR="00E92D10" w:rsidRPr="00E92D10" w:rsidRDefault="00E92D10">
      <w:pPr>
        <w:rPr>
          <w:rFonts w:ascii="Arial" w:hAnsi="Arial" w:cs="Arial"/>
          <w:b/>
        </w:rPr>
      </w:pPr>
      <w:r w:rsidRPr="00E92D10">
        <w:rPr>
          <w:rFonts w:ascii="Arial" w:hAnsi="Arial" w:cs="Arial"/>
          <w:b/>
        </w:rPr>
        <w:t>Qifang Xu and Roland Dunbrack, Fox Chase Cancer Center</w:t>
      </w:r>
    </w:p>
    <w:p w:rsidR="00D378EE" w:rsidRDefault="00D378EE">
      <w:pPr>
        <w:rPr>
          <w:rFonts w:ascii="Arial" w:hAnsi="Arial" w:cs="Arial"/>
          <w:b/>
        </w:rPr>
      </w:pPr>
    </w:p>
    <w:p w:rsidR="00E92D10" w:rsidRPr="00EE30E6" w:rsidRDefault="00D378EE">
      <w:pPr>
        <w:rPr>
          <w:rFonts w:ascii="Arial" w:hAnsi="Arial" w:cs="Arial"/>
          <w:b/>
          <w:sz w:val="24"/>
          <w:szCs w:val="24"/>
        </w:rPr>
      </w:pPr>
      <w:r w:rsidRPr="00EE30E6">
        <w:rPr>
          <w:rFonts w:ascii="Arial" w:hAnsi="Arial" w:cs="Arial"/>
          <w:b/>
          <w:sz w:val="24"/>
          <w:szCs w:val="24"/>
        </w:rPr>
        <w:t>Crystal Structures</w:t>
      </w:r>
      <w:r w:rsidR="00E92D10" w:rsidRPr="00EE30E6">
        <w:rPr>
          <w:rFonts w:ascii="Arial" w:hAnsi="Arial" w:cs="Arial"/>
          <w:b/>
          <w:sz w:val="24"/>
          <w:szCs w:val="24"/>
        </w:rPr>
        <w:t xml:space="preserve"> </w:t>
      </w:r>
    </w:p>
    <w:p w:rsidR="006254A2" w:rsidRDefault="00E92D10" w:rsidP="00D378EE">
      <w:pPr>
        <w:rPr>
          <w:rFonts w:ascii="Arial" w:hAnsi="Arial" w:cs="Arial"/>
        </w:rPr>
      </w:pPr>
      <w:r w:rsidRPr="00D378EE">
        <w:rPr>
          <w:rFonts w:ascii="Arial" w:hAnsi="Arial" w:cs="Arial"/>
        </w:rPr>
        <w:t>PDB s</w:t>
      </w:r>
      <w:r w:rsidR="0042662C" w:rsidRPr="00D378EE">
        <w:rPr>
          <w:rFonts w:ascii="Arial" w:hAnsi="Arial" w:cs="Arial"/>
        </w:rPr>
        <w:t>tructures</w:t>
      </w:r>
      <w:r w:rsidRPr="00D378EE">
        <w:rPr>
          <w:rFonts w:ascii="Arial" w:hAnsi="Arial" w:cs="Arial"/>
        </w:rPr>
        <w:t xml:space="preserve"> of PTEN</w:t>
      </w:r>
      <w:r w:rsidR="00623CCE" w:rsidRPr="00D378EE">
        <w:rPr>
          <w:rFonts w:ascii="Arial" w:hAnsi="Arial" w:cs="Arial"/>
        </w:rPr>
        <w:t xml:space="preserve"> and</w:t>
      </w:r>
      <w:r w:rsidRPr="00D378EE">
        <w:rPr>
          <w:rFonts w:ascii="Arial" w:hAnsi="Arial" w:cs="Arial"/>
        </w:rPr>
        <w:t xml:space="preserve"> TPMT are collected from PDB web site.</w:t>
      </w:r>
      <w:r w:rsidR="00E72193" w:rsidRPr="00D378EE">
        <w:rPr>
          <w:rFonts w:ascii="Arial" w:hAnsi="Arial" w:cs="Arial"/>
        </w:rPr>
        <w:t xml:space="preserve"> There are five PTEN crystal structures: 1D5R, 5BUG, 5BZX, 5BZZ, 2KYL and 4O1V. </w:t>
      </w:r>
      <w:r w:rsidR="002B3E9B" w:rsidRPr="00D378EE">
        <w:rPr>
          <w:rFonts w:ascii="Arial" w:hAnsi="Arial" w:cs="Arial"/>
        </w:rPr>
        <w:t xml:space="preserve">2KYL is a NMR structure </w:t>
      </w:r>
      <w:r w:rsidR="008203DA" w:rsidRPr="00D378EE">
        <w:rPr>
          <w:rFonts w:ascii="Arial" w:hAnsi="Arial" w:cs="Arial"/>
        </w:rPr>
        <w:t>with</w:t>
      </w:r>
      <w:r w:rsidR="002B3E9B" w:rsidRPr="00D378EE">
        <w:rPr>
          <w:rFonts w:ascii="Arial" w:hAnsi="Arial" w:cs="Arial"/>
        </w:rPr>
        <w:t xml:space="preserve"> 10 models, </w:t>
      </w:r>
      <w:r w:rsidR="008203DA" w:rsidRPr="00D378EE">
        <w:rPr>
          <w:rFonts w:ascii="Arial" w:hAnsi="Arial" w:cs="Arial"/>
        </w:rPr>
        <w:t>contains coordinates</w:t>
      </w:r>
      <w:r w:rsidR="002B3E9B" w:rsidRPr="00D378EE">
        <w:rPr>
          <w:rFonts w:ascii="Arial" w:hAnsi="Arial" w:cs="Arial"/>
        </w:rPr>
        <w:t xml:space="preserve"> from pos</w:t>
      </w:r>
      <w:r w:rsidR="008203DA" w:rsidRPr="00D378EE">
        <w:rPr>
          <w:rFonts w:ascii="Arial" w:hAnsi="Arial" w:cs="Arial"/>
        </w:rPr>
        <w:t xml:space="preserve">ition 397 to position 403. We separated 2KYL structure into 10 structures. 4O1V is a hetero-dimer, of which chain B contains the coordinates from position 357 to position 363. All other structures contain coordinates from position 14 to position 351. </w:t>
      </w:r>
      <w:r w:rsidR="006254A2" w:rsidRPr="00D378EE">
        <w:rPr>
          <w:rFonts w:ascii="Arial" w:hAnsi="Arial" w:cs="Arial"/>
        </w:rPr>
        <w:t xml:space="preserve">There are two TPMT structures: 2BZG and 2H11. 2H11 is a homo-dimer with two TPMT chains. </w:t>
      </w:r>
      <w:r w:rsidR="00D378EE">
        <w:rPr>
          <w:rFonts w:ascii="Arial" w:hAnsi="Arial" w:cs="Arial"/>
        </w:rPr>
        <w:t>All</w:t>
      </w:r>
      <w:r w:rsidR="00D378EE" w:rsidRPr="00D378EE">
        <w:rPr>
          <w:rFonts w:ascii="Arial" w:hAnsi="Arial" w:cs="Arial"/>
        </w:rPr>
        <w:t xml:space="preserve"> TPMT structures contain coordinates from position 17 to position 245. </w:t>
      </w:r>
    </w:p>
    <w:p w:rsidR="00D344E8" w:rsidRPr="00D378EE" w:rsidRDefault="00784B19" w:rsidP="00D378EE">
      <w:pPr>
        <w:rPr>
          <w:rFonts w:ascii="Arial" w:hAnsi="Arial" w:cs="Arial"/>
        </w:rPr>
      </w:pPr>
      <w:r>
        <w:rPr>
          <w:rFonts w:ascii="Arial" w:hAnsi="Arial" w:cs="Arial"/>
        </w:rPr>
        <w:t>In order to</w:t>
      </w:r>
      <w:r w:rsidR="00D378EE">
        <w:rPr>
          <w:rFonts w:ascii="Arial" w:hAnsi="Arial" w:cs="Arial"/>
        </w:rPr>
        <w:t xml:space="preserve"> predict the effects of </w:t>
      </w:r>
      <w:proofErr w:type="spellStart"/>
      <w:r w:rsidR="00D378EE">
        <w:rPr>
          <w:rFonts w:ascii="Arial" w:hAnsi="Arial" w:cs="Arial"/>
        </w:rPr>
        <w:t>missense</w:t>
      </w:r>
      <w:proofErr w:type="spellEnd"/>
      <w:r w:rsidR="00D378EE">
        <w:rPr>
          <w:rFonts w:ascii="Arial" w:hAnsi="Arial" w:cs="Arial"/>
        </w:rPr>
        <w:t xml:space="preserve"> mutations on structural stabi</w:t>
      </w:r>
      <w:r>
        <w:rPr>
          <w:rFonts w:ascii="Arial" w:hAnsi="Arial" w:cs="Arial"/>
        </w:rPr>
        <w:t>lity of PTEN and TPMT proteins, we used two popular methods to predict the change of protein stability (</w:t>
      </w:r>
      <w:r w:rsidR="00D95AE6">
        <w:rPr>
          <w:rFonts w:ascii="Arial" w:hAnsi="Arial" w:cs="Arial"/>
        </w:rPr>
        <w:t>DD</w:t>
      </w:r>
      <w:r>
        <w:rPr>
          <w:rFonts w:ascii="Arial" w:hAnsi="Arial" w:cs="Arial"/>
        </w:rPr>
        <w:t>G):</w:t>
      </w:r>
      <w:r w:rsidR="00E564B9">
        <w:rPr>
          <w:rFonts w:ascii="Arial" w:hAnsi="Arial" w:cs="Arial"/>
        </w:rPr>
        <w:t xml:space="preserve"> Foldx</w:t>
      </w:r>
      <w:r w:rsidR="00E564B9">
        <w:rPr>
          <w:rFonts w:ascii="Arial" w:hAnsi="Arial" w:cs="Arial"/>
        </w:rPr>
        <w:fldChar w:fldCharType="begin"/>
      </w:r>
      <w:r w:rsidR="00E564B9">
        <w:rPr>
          <w:rFonts w:ascii="Arial" w:hAnsi="Arial" w:cs="Arial"/>
        </w:rPr>
        <w:instrText xml:space="preserve"> ADDIN EN.CITE &lt;EndNote&gt;&lt;Cite&gt;&lt;Author&gt;Schymkowitz&lt;/Author&gt;&lt;Year&gt;2005&lt;/Year&gt;&lt;RecNum&gt;102&lt;/RecNum&gt;&lt;DisplayText&gt;&lt;style face="superscript"&gt;1&lt;/style&gt;&lt;/DisplayText&gt;&lt;record&gt;&lt;rec-number&gt;102&lt;/rec-number&gt;&lt;foreign-keys&gt;&lt;key app="EN" db-id="xtxv9w09bdad29e9zepvdvdgpxr9fr00awev" timestamp="1512171395"&gt;102&lt;/key&gt;&lt;/foreign-keys&gt;&lt;ref-type name="Journal Article"&gt;17&lt;/ref-type&gt;&lt;contributors&gt;&lt;authors&gt;&lt;author&gt;Schymkowitz, J.&lt;/author&gt;&lt;author&gt;Borg, J.&lt;/author&gt;&lt;author&gt;Stricher, F.&lt;/author&gt;&lt;author&gt;Nys, R.&lt;/author&gt;&lt;author&gt;Rousseau, F.&lt;/author&gt;&lt;author&gt;Serrano, L.&lt;/author&gt;&lt;/authors&gt;&lt;/contributors&gt;&lt;auth-address&gt;Switch Laboratory, Flanders Interuniversity Institute for Biotechnology (VIB), Vrije Universiteit Brussel, Pleinlaan 2, 1050 Brussel, Belgium. joost.schymkowitz@skynet.be&lt;/auth-address&gt;&lt;titles&gt;&lt;title&gt;The FoldX web server: an online force field&lt;/title&gt;&lt;secondary-title&gt;Nucleic Acids Res&lt;/secondary-title&gt;&lt;/titles&gt;&lt;periodical&gt;&lt;full-title&gt;Nucleic Acids Res&lt;/full-title&gt;&lt;/periodical&gt;&lt;pages&gt;W382-8&lt;/pages&gt;&lt;volume&gt;33&lt;/volume&gt;&lt;number&gt;Web Server issue&lt;/number&gt;&lt;keywords&gt;&lt;keyword&gt;Databases, Protein&lt;/keyword&gt;&lt;keyword&gt;Internet&lt;/keyword&gt;&lt;keyword&gt;Molecular Structure&lt;/keyword&gt;&lt;keyword&gt;*Mutation&lt;/keyword&gt;&lt;keyword&gt;Nucleic Acid Conformation&lt;/keyword&gt;&lt;keyword&gt;Polymorphism, Single Nucleotide&lt;/keyword&gt;&lt;keyword&gt;Protein Conformation&lt;/keyword&gt;&lt;keyword&gt;Protein Folding&lt;/keyword&gt;&lt;keyword&gt;Proteins/*chemistry/*genetics&lt;/keyword&gt;&lt;keyword&gt;*Software&lt;/keyword&gt;&lt;/keywords&gt;&lt;dates&gt;&lt;year&gt;2005&lt;/year&gt;&lt;pub-dates&gt;&lt;date&gt;Jul 1&lt;/date&gt;&lt;/pub-dates&gt;&lt;/dates&gt;&lt;isbn&gt;1362-4962 (Electronic)&amp;#xD;0305-1048 (Linking)&lt;/isbn&gt;&lt;accession-num&gt;15980494&lt;/accession-num&gt;&lt;urls&gt;&lt;related-urls&gt;&lt;url&gt;https://www.ncbi.nlm.nih.gov/pubmed/15980494&lt;/url&gt;&lt;/related-urls&gt;&lt;/urls&gt;&lt;custom2&gt;PMC1160148&lt;/custom2&gt;&lt;electronic-resource-num&gt;10.1093/nar/gki387&lt;/electronic-resource-num&gt;&lt;/record&gt;&lt;/Cite&gt;&lt;/EndNote&gt;</w:instrText>
      </w:r>
      <w:r w:rsidR="00E564B9">
        <w:rPr>
          <w:rFonts w:ascii="Arial" w:hAnsi="Arial" w:cs="Arial"/>
        </w:rPr>
        <w:fldChar w:fldCharType="separate"/>
      </w:r>
      <w:r w:rsidR="00E564B9" w:rsidRPr="00E564B9">
        <w:rPr>
          <w:rFonts w:ascii="Arial" w:hAnsi="Arial" w:cs="Arial"/>
          <w:noProof/>
          <w:vertAlign w:val="superscript"/>
        </w:rPr>
        <w:t>1</w:t>
      </w:r>
      <w:r w:rsidR="00E564B9">
        <w:rPr>
          <w:rFonts w:ascii="Arial" w:hAnsi="Arial" w:cs="Arial"/>
        </w:rPr>
        <w:fldChar w:fldCharType="end"/>
      </w:r>
      <w:r w:rsidR="00E564B9">
        <w:rPr>
          <w:rFonts w:ascii="Arial" w:hAnsi="Arial" w:cs="Arial"/>
        </w:rPr>
        <w:t xml:space="preserve"> and Rosetta</w:t>
      </w:r>
      <w:r w:rsidR="00E564B9">
        <w:rPr>
          <w:rFonts w:ascii="Arial" w:hAnsi="Arial" w:cs="Arial"/>
        </w:rPr>
        <w:fldChar w:fldCharType="begin"/>
      </w:r>
      <w:r w:rsidR="00E564B9">
        <w:rPr>
          <w:rFonts w:ascii="Arial" w:hAnsi="Arial" w:cs="Arial"/>
        </w:rPr>
        <w:instrText xml:space="preserve"> ADDIN EN.CITE &lt;EndNote&gt;&lt;Cite&gt;&lt;Author&gt;Kellogg&lt;/Author&gt;&lt;Year&gt;2011&lt;/Year&gt;&lt;RecNum&gt;101&lt;/RecNum&gt;&lt;DisplayText&gt;&lt;style face="superscript"&gt;2&lt;/style&gt;&lt;/DisplayText&gt;&lt;record&gt;&lt;rec-number&gt;101&lt;/rec-number&gt;&lt;foreign-keys&gt;&lt;key app="EN" db-id="xtxv9w09bdad29e9zepvdvdgpxr9fr00awev" timestamp="1512171305"&gt;101&lt;/key&gt;&lt;/foreign-keys&gt;&lt;ref-type name="Journal Article"&gt;17&lt;/ref-type&gt;&lt;contributors&gt;&lt;authors&gt;&lt;author&gt;Kellogg, E. H.&lt;/author&gt;&lt;author&gt;Leaver-Fay, A.&lt;/author&gt;&lt;author&gt;Baker, D.&lt;/author&gt;&lt;/authors&gt;&lt;/contributors&gt;&lt;auth-address&gt;Department of Biochemistry, University of Washington, Seattle, WA 98105, USA.&lt;/auth-address&gt;&lt;titles&gt;&lt;title&gt;Role of conformational sampling in computing mutation-induced changes in protein structure and stability&lt;/title&gt;&lt;secondary-title&gt;Proteins&lt;/secondary-title&gt;&lt;/titles&gt;&lt;periodical&gt;&lt;full-title&gt;Proteins&lt;/full-title&gt;&lt;/periodical&gt;&lt;pages&gt;830-8&lt;/pages&gt;&lt;volume&gt;79&lt;/volume&gt;&lt;number&gt;3&lt;/number&gt;&lt;keywords&gt;&lt;keyword&gt;Models, Molecular&lt;/keyword&gt;&lt;keyword&gt;*Mutation&lt;/keyword&gt;&lt;keyword&gt;*Protein Conformation&lt;/keyword&gt;&lt;keyword&gt;Proteins/*chemistry/genetics&lt;/keyword&gt;&lt;keyword&gt;Thermodynamics&lt;/keyword&gt;&lt;/keywords&gt;&lt;dates&gt;&lt;year&gt;2011&lt;/year&gt;&lt;pub-dates&gt;&lt;date&gt;Mar&lt;/date&gt;&lt;/pub-dates&gt;&lt;/dates&gt;&lt;isbn&gt;1097-0134 (Electronic)&amp;#xD;0887-3585 (Linking)&lt;/isbn&gt;&lt;accession-num&gt;21287615&lt;/accession-num&gt;&lt;urls&gt;&lt;related-urls&gt;&lt;url&gt;https://www.ncbi.nlm.nih.gov/pubmed/21287615&lt;/url&gt;&lt;/related-urls&gt;&lt;/urls&gt;&lt;custom2&gt;PMC3760476&lt;/custom2&gt;&lt;electronic-resource-num&gt;10.1002/prot.22921&lt;/electronic-resource-num&gt;&lt;/record&gt;&lt;/Cite&gt;&lt;/EndNote&gt;</w:instrText>
      </w:r>
      <w:r w:rsidR="00E564B9">
        <w:rPr>
          <w:rFonts w:ascii="Arial" w:hAnsi="Arial" w:cs="Arial"/>
        </w:rPr>
        <w:fldChar w:fldCharType="separate"/>
      </w:r>
      <w:r w:rsidR="00E564B9" w:rsidRPr="00E564B9">
        <w:rPr>
          <w:rFonts w:ascii="Arial" w:hAnsi="Arial" w:cs="Arial"/>
          <w:noProof/>
          <w:vertAlign w:val="superscript"/>
        </w:rPr>
        <w:t>2</w:t>
      </w:r>
      <w:r w:rsidR="00E564B9">
        <w:rPr>
          <w:rFonts w:ascii="Arial" w:hAnsi="Arial" w:cs="Arial"/>
        </w:rPr>
        <w:fldChar w:fldCharType="end"/>
      </w:r>
      <w:r w:rsidR="00E564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DDG of a </w:t>
      </w:r>
      <w:proofErr w:type="spellStart"/>
      <w:r>
        <w:rPr>
          <w:rFonts w:ascii="Arial" w:hAnsi="Arial" w:cs="Arial"/>
        </w:rPr>
        <w:t>monomeric</w:t>
      </w:r>
      <w:proofErr w:type="spellEnd"/>
      <w:r>
        <w:rPr>
          <w:rFonts w:ascii="Arial" w:hAnsi="Arial" w:cs="Arial"/>
        </w:rPr>
        <w:t xml:space="preserve"> protein induced by a point mutation is defined as the difference in free energy between </w:t>
      </w:r>
      <w:r w:rsidR="00D95AE6">
        <w:rPr>
          <w:rFonts w:ascii="Arial" w:hAnsi="Arial" w:cs="Arial"/>
        </w:rPr>
        <w:t xml:space="preserve">the mutant structure </w:t>
      </w:r>
      <w:r>
        <w:rPr>
          <w:rFonts w:ascii="Arial" w:hAnsi="Arial" w:cs="Arial"/>
        </w:rPr>
        <w:t xml:space="preserve">and </w:t>
      </w:r>
      <w:r w:rsidR="00D95AE6">
        <w:rPr>
          <w:rFonts w:ascii="Arial" w:hAnsi="Arial" w:cs="Arial"/>
        </w:rPr>
        <w:t>the wildtype structure (e.g. DDG = mutant energy – wildtype energy)</w:t>
      </w:r>
      <w:r>
        <w:rPr>
          <w:rFonts w:ascii="Arial" w:hAnsi="Arial" w:cs="Arial"/>
        </w:rPr>
        <w:t xml:space="preserve">. </w:t>
      </w:r>
      <w:r w:rsidR="00D95AE6">
        <w:rPr>
          <w:rFonts w:ascii="Arial" w:hAnsi="Arial" w:cs="Arial"/>
        </w:rPr>
        <w:t xml:space="preserve">The negative DDG values indicate increased stability. </w:t>
      </w:r>
      <w:r w:rsidR="00BD5BD6">
        <w:rPr>
          <w:rFonts w:ascii="Arial" w:hAnsi="Arial" w:cs="Arial"/>
        </w:rPr>
        <w:t>The effect of mutations was calculated from these DDGs, which is described as following.</w:t>
      </w:r>
    </w:p>
    <w:p w:rsidR="00405E6E" w:rsidRPr="00EE30E6" w:rsidRDefault="0046746C">
      <w:pPr>
        <w:rPr>
          <w:rFonts w:ascii="Arial" w:hAnsi="Arial" w:cs="Arial"/>
          <w:sz w:val="24"/>
          <w:szCs w:val="24"/>
        </w:rPr>
      </w:pPr>
      <w:r w:rsidRPr="00EE30E6">
        <w:rPr>
          <w:rFonts w:ascii="Arial" w:hAnsi="Arial" w:cs="Arial"/>
          <w:b/>
          <w:sz w:val="24"/>
          <w:szCs w:val="24"/>
        </w:rPr>
        <w:t>Method 1</w:t>
      </w:r>
      <w:r w:rsidR="00973F69" w:rsidRPr="00EE30E6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973F69" w:rsidRPr="00EE30E6">
        <w:rPr>
          <w:rFonts w:ascii="Arial" w:hAnsi="Arial" w:cs="Arial"/>
          <w:sz w:val="24"/>
          <w:szCs w:val="24"/>
        </w:rPr>
        <w:t>PositionScan</w:t>
      </w:r>
      <w:proofErr w:type="spellEnd"/>
      <w:r w:rsidR="00973F69" w:rsidRPr="00EE30E6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E30E6">
        <w:rPr>
          <w:rFonts w:ascii="Arial" w:hAnsi="Arial" w:cs="Arial"/>
          <w:sz w:val="24"/>
          <w:szCs w:val="24"/>
        </w:rPr>
        <w:t>FoldX</w:t>
      </w:r>
      <w:proofErr w:type="spellEnd"/>
      <w:r w:rsidRPr="00EE30E6">
        <w:rPr>
          <w:rFonts w:ascii="Arial" w:hAnsi="Arial" w:cs="Arial"/>
          <w:sz w:val="24"/>
          <w:szCs w:val="24"/>
        </w:rPr>
        <w:t xml:space="preserve"> </w:t>
      </w:r>
    </w:p>
    <w:p w:rsidR="00973F69" w:rsidRDefault="00784B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command </w:t>
      </w:r>
      <w:proofErr w:type="spellStart"/>
      <w:r>
        <w:rPr>
          <w:rFonts w:ascii="Arial" w:hAnsi="Arial" w:cs="Arial"/>
        </w:rPr>
        <w:t>PositionScan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Foldx</w:t>
      </w:r>
      <w:proofErr w:type="spellEnd"/>
      <w:r>
        <w:rPr>
          <w:rFonts w:ascii="Arial" w:hAnsi="Arial" w:cs="Arial"/>
        </w:rPr>
        <w:t xml:space="preserve"> was </w:t>
      </w:r>
      <w:r w:rsidR="00B27533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</w:t>
      </w:r>
      <w:r w:rsidR="00B27533">
        <w:rPr>
          <w:rFonts w:ascii="Arial" w:hAnsi="Arial" w:cs="Arial"/>
        </w:rPr>
        <w:t xml:space="preserve">to mutate each selected position to target amino acids </w:t>
      </w:r>
      <w:r>
        <w:rPr>
          <w:rFonts w:ascii="Arial" w:hAnsi="Arial" w:cs="Arial"/>
        </w:rPr>
        <w:t xml:space="preserve">on the monomer chains of all structures. </w:t>
      </w:r>
      <w:r w:rsidR="002C3032">
        <w:rPr>
          <w:rFonts w:ascii="Arial" w:hAnsi="Arial" w:cs="Arial"/>
        </w:rPr>
        <w:t>The protein position numbers were converted into PDB</w:t>
      </w:r>
      <w:r w:rsidR="00E564B9">
        <w:rPr>
          <w:rFonts w:ascii="Arial" w:hAnsi="Arial" w:cs="Arial"/>
        </w:rPr>
        <w:t xml:space="preserve"> residue numbers by SIFTS</w:t>
      </w:r>
      <w:r w:rsidR="00E564B9">
        <w:rPr>
          <w:rFonts w:ascii="Arial" w:hAnsi="Arial" w:cs="Arial"/>
        </w:rPr>
        <w:fldChar w:fldCharType="begin"/>
      </w:r>
      <w:r w:rsidR="00E564B9">
        <w:rPr>
          <w:rFonts w:ascii="Arial" w:hAnsi="Arial" w:cs="Arial"/>
        </w:rPr>
        <w:instrText xml:space="preserve"> ADDIN EN.CITE &lt;EndNote&gt;&lt;Cite&gt;&lt;Author&gt;Velankar&lt;/Author&gt;&lt;Year&gt;2013&lt;/Year&gt;&lt;RecNum&gt;103&lt;/RecNum&gt;&lt;DisplayText&gt;&lt;style face="superscript"&gt;3&lt;/style&gt;&lt;/DisplayText&gt;&lt;record&gt;&lt;rec-number&gt;103&lt;/rec-number&gt;&lt;foreign-keys&gt;&lt;key app="EN" db-id="xtxv9w09bdad29e9zepvdvdgpxr9fr00awev" timestamp="1512171432"&gt;103&lt;/key&gt;&lt;/foreign-keys&gt;&lt;ref-type name="Journal Article"&gt;17&lt;/ref-type&gt;&lt;contributors&gt;&lt;authors&gt;&lt;author&gt;Velankar, S.&lt;/author&gt;&lt;author&gt;Dana, J. M.&lt;/author&gt;&lt;author&gt;Jacobsen, J.&lt;/author&gt;&lt;author&gt;van Ginkel, G.&lt;/author&gt;&lt;author&gt;Gane, P. J.&lt;/author&gt;&lt;author&gt;Luo, J.&lt;/author&gt;&lt;author&gt;Oldfield, T. J.&lt;/author&gt;&lt;author&gt;O&amp;apos;Donovan, C.&lt;/author&gt;&lt;author&gt;Martin, M. J.&lt;/author&gt;&lt;author&gt;Kleywegt, G. J.&lt;/author&gt;&lt;/authors&gt;&lt;/contributors&gt;&lt;auth-address&gt;Protein Data Bank in Europe, EMBL-EBI, Wellcome Trust Genome Campus, Hinxton, Cambridge CB10 1SD, UK. sameer@ebi.ac.uk&lt;/auth-address&gt;&lt;titles&gt;&lt;title&gt;SIFTS: Structure Integration with Function, Taxonomy and Sequences resource&lt;/title&gt;&lt;secondary-title&gt;Nucleic Acids Res&lt;/secondary-title&gt;&lt;/titles&gt;&lt;periodical&gt;&lt;full-title&gt;Nucleic Acids Res&lt;/full-title&gt;&lt;/periodical&gt;&lt;pages&gt;D483-9&lt;/pages&gt;&lt;volume&gt;41&lt;/volume&gt;&lt;number&gt;Database issue&lt;/number&gt;&lt;keywords&gt;&lt;keyword&gt;*Databases, Protein&lt;/keyword&gt;&lt;keyword&gt;Internet&lt;/keyword&gt;&lt;keyword&gt;Molecular Sequence Annotation&lt;/keyword&gt;&lt;keyword&gt;Protein Conformation&lt;/keyword&gt;&lt;keyword&gt;Proteins/*chemistry/classification/physiology&lt;/keyword&gt;&lt;keyword&gt;Sequence Analysis, Protein&lt;/keyword&gt;&lt;keyword&gt;Systems Integration&lt;/keyword&gt;&lt;/keywords&gt;&lt;dates&gt;&lt;year&gt;2013&lt;/year&gt;&lt;pub-dates&gt;&lt;date&gt;Jan&lt;/date&gt;&lt;/pub-dates&gt;&lt;/dates&gt;&lt;isbn&gt;1362-4962 (Electronic)&amp;#xD;0305-1048 (Linking)&lt;/isbn&gt;&lt;accession-num&gt;23203869&lt;/accession-num&gt;&lt;urls&gt;&lt;related-urls&gt;&lt;url&gt;https://www.ncbi.nlm.nih.gov/pubmed/23203869&lt;/url&gt;&lt;/related-urls&gt;&lt;/urls&gt;&lt;custom2&gt;PMC3531078&lt;/custom2&gt;&lt;electronic-resource-num&gt;10.1093/nar/gks1258&lt;/electronic-resource-num&gt;&lt;/record&gt;&lt;/Cite&gt;&lt;/EndNote&gt;</w:instrText>
      </w:r>
      <w:r w:rsidR="00E564B9">
        <w:rPr>
          <w:rFonts w:ascii="Arial" w:hAnsi="Arial" w:cs="Arial"/>
        </w:rPr>
        <w:fldChar w:fldCharType="separate"/>
      </w:r>
      <w:r w:rsidR="00E564B9" w:rsidRPr="00E564B9">
        <w:rPr>
          <w:rFonts w:ascii="Arial" w:hAnsi="Arial" w:cs="Arial"/>
          <w:noProof/>
          <w:vertAlign w:val="superscript"/>
        </w:rPr>
        <w:t>3</w:t>
      </w:r>
      <w:r w:rsidR="00E564B9">
        <w:rPr>
          <w:rFonts w:ascii="Arial" w:hAnsi="Arial" w:cs="Arial"/>
        </w:rPr>
        <w:fldChar w:fldCharType="end"/>
      </w:r>
      <w:r w:rsidR="002C3032">
        <w:rPr>
          <w:rFonts w:ascii="Arial" w:hAnsi="Arial" w:cs="Arial"/>
        </w:rPr>
        <w:t xml:space="preserve">. After DDG values were parsed from </w:t>
      </w:r>
      <w:proofErr w:type="spellStart"/>
      <w:r w:rsidR="002C3032">
        <w:rPr>
          <w:rFonts w:ascii="Arial" w:hAnsi="Arial" w:cs="Arial"/>
        </w:rPr>
        <w:t>Foldx</w:t>
      </w:r>
      <w:proofErr w:type="spellEnd"/>
      <w:r w:rsidR="002C3032">
        <w:rPr>
          <w:rFonts w:ascii="Arial" w:hAnsi="Arial" w:cs="Arial"/>
        </w:rPr>
        <w:t xml:space="preserve"> outputs, PDB residue numbers were converted back to protein position numbers. </w:t>
      </w:r>
    </w:p>
    <w:p w:rsidR="005B0F99" w:rsidRDefault="002C3032">
      <w:pPr>
        <w:rPr>
          <w:rFonts w:ascii="Arial" w:hAnsi="Arial" w:cs="Arial"/>
        </w:rPr>
      </w:pPr>
      <w:r>
        <w:rPr>
          <w:rFonts w:ascii="Arial" w:hAnsi="Arial" w:cs="Arial"/>
        </w:rPr>
        <w:t>Figure 1 shows the density</w:t>
      </w:r>
      <w:r w:rsidR="002769DF">
        <w:rPr>
          <w:rFonts w:ascii="Arial" w:hAnsi="Arial" w:cs="Arial"/>
        </w:rPr>
        <w:t xml:space="preserve"> probability</w:t>
      </w:r>
      <w:r>
        <w:rPr>
          <w:rFonts w:ascii="Arial" w:hAnsi="Arial" w:cs="Arial"/>
        </w:rPr>
        <w:t xml:space="preserve"> plots of DDG values of each structure f</w:t>
      </w:r>
      <w:r w:rsidR="002769DF">
        <w:rPr>
          <w:rFonts w:ascii="Arial" w:hAnsi="Arial" w:cs="Arial"/>
        </w:rPr>
        <w:t>or both PTEN and TPMT proteins. The great majority of the mutations lied between -3 and 6 kcal/mol, which is consistent to the study of Faure et al</w:t>
      </w:r>
      <w:r w:rsidR="00E564B9">
        <w:rPr>
          <w:rFonts w:ascii="Arial" w:hAnsi="Arial" w:cs="Arial"/>
        </w:rPr>
        <w:fldChar w:fldCharType="begin"/>
      </w:r>
      <w:r w:rsidR="00E564B9">
        <w:rPr>
          <w:rFonts w:ascii="Arial" w:hAnsi="Arial" w:cs="Arial"/>
        </w:rPr>
        <w:instrText xml:space="preserve"> ADDIN EN.CITE &lt;EndNote&gt;&lt;Cite&gt;&lt;Author&gt;Faure&lt;/Author&gt;&lt;Year&gt;2015&lt;/Year&gt;&lt;RecNum&gt;104&lt;/RecNum&gt;&lt;DisplayText&gt;&lt;style face="superscript"&gt;4&lt;/style&gt;&lt;/DisplayText&gt;&lt;record&gt;&lt;rec-number&gt;104&lt;/rec-number&gt;&lt;foreign-keys&gt;&lt;key app="EN" db-id="xtxv9w09bdad29e9zepvdvdgpxr9fr00awev" timestamp="1512171469"&gt;104&lt;/key&gt;&lt;/foreign-keys&gt;&lt;ref-type name="Journal Article"&gt;17&lt;/ref-type&gt;&lt;contributors&gt;&lt;authors&gt;&lt;author&gt;Faure, G.&lt;/author&gt;&lt;author&gt;Koonin, E. V.&lt;/author&gt;&lt;/authors&gt;&lt;/contributors&gt;&lt;auth-address&gt;National Center for Biotechnology Information, National Library of Medicine, National Institutes of Health, Bethesda, MD 20894, USA.&lt;/auth-address&gt;&lt;titles&gt;&lt;title&gt;Universal distribution of mutational effects on protein stability, uncoupling of protein robustness from sequence evolution and distinct evolutionary modes of prokaryotic and eukaryotic proteins&lt;/title&gt;&lt;secondary-title&gt;Phys Biol&lt;/secondary-title&gt;&lt;/titles&gt;&lt;periodical&gt;&lt;full-title&gt;Phys Biol&lt;/full-title&gt;&lt;/periodical&gt;&lt;pages&gt;035001&lt;/pages&gt;&lt;volume&gt;12&lt;/volume&gt;&lt;number&gt;3&lt;/number&gt;&lt;keywords&gt;&lt;keyword&gt;Animals&lt;/keyword&gt;&lt;keyword&gt;Archaea/*genetics/metabolism&lt;/keyword&gt;&lt;keyword&gt;Bacteria/*genetics/metabolism&lt;/keyword&gt;&lt;keyword&gt;Eukaryota/*genetics/metabolism&lt;/keyword&gt;&lt;keyword&gt;*Evolution, Molecular&lt;/keyword&gt;&lt;keyword&gt;Humans&lt;/keyword&gt;&lt;keyword&gt;Mutation&lt;/keyword&gt;&lt;keyword&gt;*Protein Stability&lt;/keyword&gt;&lt;keyword&gt;Proteins/chemistry&lt;/keyword&gt;&lt;/keywords&gt;&lt;dates&gt;&lt;year&gt;2015&lt;/year&gt;&lt;pub-dates&gt;&lt;date&gt;Apr 30&lt;/date&gt;&lt;/pub-dates&gt;&lt;/dates&gt;&lt;isbn&gt;1478-3975 (Electronic)&amp;#xD;1478-3967 (Linking)&lt;/isbn&gt;&lt;accession-num&gt;25927823&lt;/accession-num&gt;&lt;urls&gt;&lt;related-urls&gt;&lt;url&gt;https://www.ncbi.nlm.nih.gov/pubmed/25927823&lt;/url&gt;&lt;/related-urls&gt;&lt;/urls&gt;&lt;custom2&gt;PMC4770899&lt;/custom2&gt;&lt;electronic-resource-num&gt;10.1088/1478-3975/12/3/035001&lt;/electronic-resource-num&gt;&lt;/record&gt;&lt;/Cite&gt;&lt;/EndNote&gt;</w:instrText>
      </w:r>
      <w:r w:rsidR="00E564B9">
        <w:rPr>
          <w:rFonts w:ascii="Arial" w:hAnsi="Arial" w:cs="Arial"/>
        </w:rPr>
        <w:fldChar w:fldCharType="separate"/>
      </w:r>
      <w:r w:rsidR="00E564B9" w:rsidRPr="00E564B9">
        <w:rPr>
          <w:rFonts w:ascii="Arial" w:hAnsi="Arial" w:cs="Arial"/>
          <w:noProof/>
          <w:vertAlign w:val="superscript"/>
        </w:rPr>
        <w:t>4</w:t>
      </w:r>
      <w:r w:rsidR="00E564B9">
        <w:rPr>
          <w:rFonts w:ascii="Arial" w:hAnsi="Arial" w:cs="Arial"/>
        </w:rPr>
        <w:fldChar w:fldCharType="end"/>
      </w:r>
      <w:r w:rsidR="000B4B44">
        <w:rPr>
          <w:rFonts w:ascii="Arial" w:hAnsi="Arial" w:cs="Arial"/>
        </w:rPr>
        <w:t xml:space="preserve">. </w:t>
      </w:r>
      <w:r w:rsidR="005B0F99">
        <w:rPr>
          <w:rFonts w:ascii="Arial" w:hAnsi="Arial" w:cs="Arial"/>
        </w:rPr>
        <w:t xml:space="preserve">Given that the free energy of protein folding is distributed roughly </w:t>
      </w:r>
      <w:r w:rsidR="00E564B9">
        <w:rPr>
          <w:rFonts w:ascii="Arial" w:hAnsi="Arial" w:cs="Arial"/>
        </w:rPr>
        <w:t>between 5 and 15 kcal/mol</w:t>
      </w:r>
      <w:r w:rsidR="00E564B9">
        <w:rPr>
          <w:rFonts w:ascii="Arial" w:hAnsi="Arial" w:cs="Arial"/>
        </w:rPr>
        <w:fldChar w:fldCharType="begin">
          <w:fldData xml:space="preserve">PEVuZE5vdGU+PENpdGU+PEF1dGhvcj5TaWtvc2VrPC9BdXRob3I+PFllYXI+MjAxNDwvWWVhcj48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</w:fldData>
        </w:fldChar>
      </w:r>
      <w:r w:rsidR="00E564B9">
        <w:rPr>
          <w:rFonts w:ascii="Arial" w:hAnsi="Arial" w:cs="Arial"/>
        </w:rPr>
        <w:instrText xml:space="preserve"> ADDIN EN.CITE </w:instrText>
      </w:r>
      <w:r w:rsidR="00E564B9">
        <w:rPr>
          <w:rFonts w:ascii="Arial" w:hAnsi="Arial" w:cs="Arial"/>
        </w:rPr>
        <w:fldChar w:fldCharType="begin">
          <w:fldData xml:space="preserve">PEVuZE5vdGU+PENpdGU+PEF1dGhvcj5TaWtvc2VrPC9BdXRob3I+PFllYXI+MjAxNDwvWWVhcj48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</w:fldData>
        </w:fldChar>
      </w:r>
      <w:r w:rsidR="00E564B9">
        <w:rPr>
          <w:rFonts w:ascii="Arial" w:hAnsi="Arial" w:cs="Arial"/>
        </w:rPr>
        <w:instrText xml:space="preserve"> ADDIN EN.CITE.DATA </w:instrText>
      </w:r>
      <w:r w:rsidR="00E564B9">
        <w:rPr>
          <w:rFonts w:ascii="Arial" w:hAnsi="Arial" w:cs="Arial"/>
        </w:rPr>
      </w:r>
      <w:r w:rsidR="00E564B9">
        <w:rPr>
          <w:rFonts w:ascii="Arial" w:hAnsi="Arial" w:cs="Arial"/>
        </w:rPr>
        <w:fldChar w:fldCharType="end"/>
      </w:r>
      <w:r w:rsidR="00E564B9">
        <w:rPr>
          <w:rFonts w:ascii="Arial" w:hAnsi="Arial" w:cs="Arial"/>
        </w:rPr>
        <w:fldChar w:fldCharType="separate"/>
      </w:r>
      <w:r w:rsidR="00E564B9" w:rsidRPr="00E564B9">
        <w:rPr>
          <w:rFonts w:ascii="Arial" w:hAnsi="Arial" w:cs="Arial"/>
          <w:noProof/>
          <w:vertAlign w:val="superscript"/>
        </w:rPr>
        <w:t>5</w:t>
      </w:r>
      <w:r w:rsidR="00E564B9">
        <w:rPr>
          <w:rFonts w:ascii="Arial" w:hAnsi="Arial" w:cs="Arial"/>
        </w:rPr>
        <w:fldChar w:fldCharType="end"/>
      </w:r>
      <w:r w:rsidR="005B0F99">
        <w:rPr>
          <w:rFonts w:ascii="Arial" w:hAnsi="Arial" w:cs="Arial"/>
        </w:rPr>
        <w:t>, the effect values of mutations were calculated from prediction DDGs by the function</w:t>
      </w:r>
      <w:r w:rsidR="00D344E8">
        <w:rPr>
          <w:rFonts w:ascii="Arial" w:hAnsi="Arial" w:cs="Arial"/>
        </w:rPr>
        <w:t>:</w:t>
      </w:r>
    </w:p>
    <w:p w:rsidR="002A0098" w:rsidRDefault="001075F1">
      <w:pPr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Effec</m:t>
          </m:r>
          <m:r>
            <w:rPr>
              <w:rFonts w:ascii="Cambria Math" w:hAnsi="Cambria Math" w:cs="Arial"/>
            </w:rPr>
            <m:t>t values=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&amp;DDG&gt;5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(5-DDG)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&amp;DDG≤5</m:t>
                  </m:r>
                </m:e>
              </m:eqArr>
            </m:e>
          </m:d>
        </m:oMath>
      </m:oMathPara>
    </w:p>
    <w:p w:rsidR="002A0098" w:rsidRPr="002A0098" w:rsidRDefault="007E58B2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A0098">
        <w:rPr>
          <w:rFonts w:ascii="Arial" w:hAnsi="Arial" w:cs="Arial"/>
        </w:rPr>
        <w:t>he mean</w:t>
      </w:r>
      <w:r>
        <w:rPr>
          <w:rFonts w:ascii="Arial" w:hAnsi="Arial" w:cs="Arial"/>
        </w:rPr>
        <w:t xml:space="preserve"> and standard deviation were calculated from the converted</w:t>
      </w:r>
      <w:r w:rsidR="002A0098">
        <w:rPr>
          <w:rFonts w:ascii="Arial" w:hAnsi="Arial" w:cs="Arial"/>
        </w:rPr>
        <w:t xml:space="preserve"> effect val</w:t>
      </w:r>
      <w:r>
        <w:rPr>
          <w:rFonts w:ascii="Arial" w:hAnsi="Arial" w:cs="Arial"/>
        </w:rPr>
        <w:t>ues over 13 monomer structures of PTEN protein and 3 monomers of TPMT protein. For those residu</w:t>
      </w:r>
      <w:r w:rsidR="00E564B9">
        <w:rPr>
          <w:rFonts w:ascii="Arial" w:hAnsi="Arial" w:cs="Arial"/>
        </w:rPr>
        <w:t>es without coordinates, IUPred</w:t>
      </w:r>
      <w:r w:rsidR="00E564B9">
        <w:rPr>
          <w:rFonts w:ascii="Arial" w:hAnsi="Arial" w:cs="Arial"/>
        </w:rPr>
        <w:fldChar w:fldCharType="begin"/>
      </w:r>
      <w:r w:rsidR="00E564B9">
        <w:rPr>
          <w:rFonts w:ascii="Arial" w:hAnsi="Arial" w:cs="Arial"/>
        </w:rPr>
        <w:instrText xml:space="preserve"> ADDIN EN.CITE &lt;EndNote&gt;&lt;Cite&gt;&lt;Author&gt;Dosztanyi&lt;/Author&gt;&lt;Year&gt;2005&lt;/Year&gt;&lt;RecNum&gt;107&lt;/RecNum&gt;&lt;DisplayText&gt;&lt;style face="superscript"&gt;6&lt;/style&gt;&lt;/DisplayText&gt;&lt;record&gt;&lt;rec-number&gt;107&lt;/rec-number&gt;&lt;foreign-keys&gt;&lt;key app="EN" db-id="xtxv9w09bdad29e9zepvdvdgpxr9fr00awev" timestamp="1512171607"&gt;107&lt;/key&gt;&lt;/foreign-keys&gt;&lt;ref-type name="Journal Article"&gt;17&lt;/ref-type&gt;&lt;contributors&gt;&lt;authors&gt;&lt;author&gt;Dosztanyi, Z.&lt;/author&gt;&lt;author&gt;Csizmok, V.&lt;/author&gt;&lt;author&gt;Tompa, P.&lt;/author&gt;&lt;author&gt;Simon, I.&lt;/author&gt;&lt;/authors&gt;&lt;/contributors&gt;&lt;auth-address&gt;Institute of Enzymology, BRC, Hungarian Academy of Sciences, PO Box 7, H-1518 Budapest, Hungary. zsuzsa@enzim.hu&lt;/auth-address&gt;&lt;titles&gt;&lt;title&gt;IUPred: web server for the prediction of intrinsically unstructured regions of proteins based on estimated energy content&lt;/title&gt;&lt;secondary-title&gt;Bioinformatics&lt;/secondary-title&gt;&lt;/titles&gt;&lt;periodical&gt;&lt;full-title&gt;Bioinformatics&lt;/full-title&gt;&lt;/periodical&gt;&lt;pages&gt;3433-4&lt;/pages&gt;&lt;volume&gt;21&lt;/volume&gt;&lt;number&gt;16&lt;/number&gt;&lt;keywords&gt;&lt;keyword&gt;*Algorithms&lt;/keyword&gt;&lt;keyword&gt;Computer Simulation&lt;/keyword&gt;&lt;keyword&gt;Energy Transfer&lt;/keyword&gt;&lt;keyword&gt;*Internet&lt;/keyword&gt;&lt;keyword&gt;*Models, Chemical&lt;/keyword&gt;&lt;keyword&gt;*Models, Molecular&lt;/keyword&gt;&lt;keyword&gt;Protein Conformation&lt;/keyword&gt;&lt;keyword&gt;Protein Folding&lt;/keyword&gt;&lt;keyword&gt;Proteins/analysis/*chemistry&lt;/keyword&gt;&lt;keyword&gt;Sequence Alignment/*methods&lt;/keyword&gt;&lt;keyword&gt;Sequence Analysis, Protein/*methods&lt;/keyword&gt;&lt;keyword&gt;*Software&lt;/keyword&gt;&lt;keyword&gt;Structure-Activity Relationship&lt;/keyword&gt;&lt;/keywords&gt;&lt;dates&gt;&lt;year&gt;2005&lt;/year&gt;&lt;pub-dates&gt;&lt;date&gt;Aug 15&lt;/date&gt;&lt;/pub-dates&gt;&lt;/dates&gt;&lt;isbn&gt;1367-4803 (Print)&amp;#xD;1367-4803 (Linking)&lt;/isbn&gt;&lt;accession-num&gt;15955779&lt;/accession-num&gt;&lt;urls&gt;&lt;related-urls&gt;&lt;url&gt;https://www.ncbi.nlm.nih.gov/pubmed/15955779&lt;/url&gt;&lt;/related-urls&gt;&lt;/urls&gt;&lt;electronic-resource-num&gt;10.1093/bioinformatics/bti541&lt;/electronic-resource-num&gt;&lt;/record&gt;&lt;/Cite&gt;&lt;/EndNote&gt;</w:instrText>
      </w:r>
      <w:r w:rsidR="00E564B9">
        <w:rPr>
          <w:rFonts w:ascii="Arial" w:hAnsi="Arial" w:cs="Arial"/>
        </w:rPr>
        <w:fldChar w:fldCharType="separate"/>
      </w:r>
      <w:r w:rsidR="00E564B9" w:rsidRPr="00E564B9">
        <w:rPr>
          <w:rFonts w:ascii="Arial" w:hAnsi="Arial" w:cs="Arial"/>
          <w:noProof/>
          <w:vertAlign w:val="superscript"/>
        </w:rPr>
        <w:t>6</w:t>
      </w:r>
      <w:r w:rsidR="00E564B9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was used to predict their disorder probabilities. Those </w:t>
      </w:r>
      <w:r w:rsidR="00004D40">
        <w:rPr>
          <w:rFonts w:ascii="Arial" w:hAnsi="Arial" w:cs="Arial"/>
        </w:rPr>
        <w:t>residues</w:t>
      </w:r>
      <w:r>
        <w:rPr>
          <w:rFonts w:ascii="Arial" w:hAnsi="Arial" w:cs="Arial"/>
        </w:rPr>
        <w:t xml:space="preserve"> were predicted to be disordered</w:t>
      </w:r>
      <w:r w:rsidR="00D344E8">
        <w:rPr>
          <w:rFonts w:ascii="Arial" w:hAnsi="Arial" w:cs="Arial"/>
        </w:rPr>
        <w:t xml:space="preserve"> or in a loop</w:t>
      </w:r>
      <w:r w:rsidR="00AB3F27">
        <w:rPr>
          <w:rFonts w:ascii="Arial" w:hAnsi="Arial" w:cs="Arial"/>
        </w:rPr>
        <w:t>, N-termin</w:t>
      </w:r>
      <w:r w:rsidR="009A323C">
        <w:rPr>
          <w:rFonts w:ascii="Arial" w:hAnsi="Arial" w:cs="Arial"/>
        </w:rPr>
        <w:t>us and C-terminus</w:t>
      </w:r>
      <w:r w:rsidR="00D344E8">
        <w:rPr>
          <w:rFonts w:ascii="Arial" w:hAnsi="Arial" w:cs="Arial"/>
        </w:rPr>
        <w:t xml:space="preserve"> of the structures</w:t>
      </w:r>
      <w:r w:rsidR="00AB3F27">
        <w:rPr>
          <w:rFonts w:ascii="Arial" w:hAnsi="Arial" w:cs="Arial"/>
        </w:rPr>
        <w:t xml:space="preserve"> (Figure 2)</w:t>
      </w:r>
      <w:r>
        <w:rPr>
          <w:rFonts w:ascii="Arial" w:hAnsi="Arial" w:cs="Arial"/>
        </w:rPr>
        <w:t>. We filled in 1.0 as effect values and 0.001 as standard deviation</w:t>
      </w:r>
      <w:r w:rsidR="008F0FC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</w:p>
    <w:p w:rsidR="0046746C" w:rsidRDefault="004E452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3C3928">
        <w:rPr>
          <w:rFonts w:ascii="Arial" w:hAnsi="Arial" w:cs="Arial"/>
          <w:noProof/>
        </w:rPr>
        <w:drawing>
          <wp:inline distT="0" distB="0" distL="0" distR="0">
            <wp:extent cx="4981080" cy="2484687"/>
            <wp:effectExtent l="19050" t="0" r="0" b="0"/>
            <wp:docPr id="4" name="Picture 3" descr="FoldxDensity_PTEN_TP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xDensity_PTEN_TPM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18" cy="24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28" w:rsidRPr="00EE30E6" w:rsidRDefault="003C3928">
      <w:pPr>
        <w:rPr>
          <w:rFonts w:ascii="Arial" w:hAnsi="Arial" w:cs="Arial"/>
          <w:sz w:val="20"/>
          <w:szCs w:val="20"/>
        </w:rPr>
      </w:pPr>
      <w:proofErr w:type="gramStart"/>
      <w:r w:rsidRPr="00EE30E6">
        <w:rPr>
          <w:rFonts w:ascii="Arial" w:hAnsi="Arial" w:cs="Arial"/>
          <w:sz w:val="20"/>
          <w:szCs w:val="20"/>
        </w:rPr>
        <w:t xml:space="preserve">Figure </w:t>
      </w:r>
      <w:r w:rsidR="001C26A4" w:rsidRPr="00EE30E6">
        <w:rPr>
          <w:rFonts w:ascii="Arial" w:hAnsi="Arial" w:cs="Arial"/>
          <w:sz w:val="20"/>
          <w:szCs w:val="20"/>
        </w:rPr>
        <w:t>1</w:t>
      </w:r>
      <w:r w:rsidRPr="00EE30E6">
        <w:rPr>
          <w:rFonts w:ascii="Arial" w:hAnsi="Arial" w:cs="Arial"/>
          <w:sz w:val="20"/>
          <w:szCs w:val="20"/>
        </w:rPr>
        <w:t>.</w:t>
      </w:r>
      <w:proofErr w:type="gramEnd"/>
      <w:r w:rsidRPr="00EE30E6">
        <w:rPr>
          <w:rFonts w:ascii="Arial" w:hAnsi="Arial" w:cs="Arial"/>
          <w:sz w:val="20"/>
          <w:szCs w:val="20"/>
        </w:rPr>
        <w:t xml:space="preserve"> The density plots of PTEN and TPMT </w:t>
      </w:r>
      <w:proofErr w:type="spellStart"/>
      <w:r w:rsidRPr="00EE30E6">
        <w:rPr>
          <w:rFonts w:ascii="Arial" w:hAnsi="Arial" w:cs="Arial"/>
          <w:sz w:val="20"/>
          <w:szCs w:val="20"/>
        </w:rPr>
        <w:t>Foldx</w:t>
      </w:r>
      <w:proofErr w:type="spellEnd"/>
      <w:r w:rsidRPr="00EE30E6">
        <w:rPr>
          <w:rFonts w:ascii="Arial" w:hAnsi="Arial" w:cs="Arial"/>
          <w:sz w:val="20"/>
          <w:szCs w:val="20"/>
        </w:rPr>
        <w:t xml:space="preserve"> </w:t>
      </w:r>
      <w:r w:rsidR="002C3032" w:rsidRPr="00EE30E6">
        <w:rPr>
          <w:rFonts w:ascii="Arial" w:hAnsi="Arial" w:cs="Arial"/>
          <w:sz w:val="20"/>
          <w:szCs w:val="20"/>
        </w:rPr>
        <w:t>DD</w:t>
      </w:r>
      <w:r w:rsidR="00DD199B" w:rsidRPr="00EE30E6">
        <w:rPr>
          <w:rFonts w:ascii="Arial" w:hAnsi="Arial" w:cs="Arial"/>
          <w:sz w:val="20"/>
          <w:szCs w:val="20"/>
        </w:rPr>
        <w:t xml:space="preserve">Gs. </w:t>
      </w:r>
    </w:p>
    <w:p w:rsidR="006A3E99" w:rsidRDefault="006A3E99">
      <w:pPr>
        <w:rPr>
          <w:rFonts w:ascii="Arial" w:hAnsi="Arial" w:cs="Arial"/>
        </w:rPr>
      </w:pPr>
    </w:p>
    <w:p w:rsidR="00A36C9F" w:rsidRDefault="00D344E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71359" cy="3497017"/>
            <wp:effectExtent l="19050" t="0" r="0" b="0"/>
            <wp:docPr id="2" name="Picture 1" descr="PTEN_TPMT_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EN_TPMT_struc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359" cy="34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6C" w:rsidRPr="00EE30E6" w:rsidRDefault="00D344E8">
      <w:pPr>
        <w:rPr>
          <w:rFonts w:ascii="Arial" w:hAnsi="Arial" w:cs="Arial"/>
          <w:sz w:val="20"/>
          <w:szCs w:val="20"/>
        </w:rPr>
      </w:pPr>
      <w:proofErr w:type="gramStart"/>
      <w:r w:rsidRPr="00EE30E6">
        <w:rPr>
          <w:rFonts w:ascii="Arial" w:hAnsi="Arial" w:cs="Arial"/>
          <w:sz w:val="20"/>
          <w:szCs w:val="20"/>
        </w:rPr>
        <w:t>Figure 2.</w:t>
      </w:r>
      <w:proofErr w:type="gramEnd"/>
      <w:r w:rsidRPr="00EE30E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E30E6">
        <w:rPr>
          <w:rFonts w:ascii="Arial" w:hAnsi="Arial" w:cs="Arial"/>
          <w:sz w:val="20"/>
          <w:szCs w:val="20"/>
        </w:rPr>
        <w:t>The structures of PTEN and TPMT proteins.</w:t>
      </w:r>
      <w:proofErr w:type="gramEnd"/>
      <w:r w:rsidRPr="00EE30E6">
        <w:rPr>
          <w:rFonts w:ascii="Arial" w:hAnsi="Arial" w:cs="Arial"/>
          <w:sz w:val="20"/>
          <w:szCs w:val="20"/>
        </w:rPr>
        <w:t xml:space="preserve"> The </w:t>
      </w:r>
      <w:r w:rsidR="00AB3F27" w:rsidRPr="00EE30E6">
        <w:rPr>
          <w:rFonts w:ascii="Arial" w:hAnsi="Arial" w:cs="Arial"/>
          <w:sz w:val="20"/>
          <w:szCs w:val="20"/>
        </w:rPr>
        <w:t xml:space="preserve">loop of </w:t>
      </w:r>
      <w:r w:rsidRPr="00EE30E6">
        <w:rPr>
          <w:rFonts w:ascii="Arial" w:hAnsi="Arial" w:cs="Arial"/>
          <w:sz w:val="20"/>
          <w:szCs w:val="20"/>
        </w:rPr>
        <w:t>missing coordinates</w:t>
      </w:r>
      <w:r w:rsidR="00AB3F27" w:rsidRPr="00EE30E6">
        <w:rPr>
          <w:rFonts w:ascii="Arial" w:hAnsi="Arial" w:cs="Arial"/>
          <w:sz w:val="20"/>
          <w:szCs w:val="20"/>
        </w:rPr>
        <w:t xml:space="preserve"> in (A)</w:t>
      </w:r>
      <w:r w:rsidRPr="00EE30E6">
        <w:rPr>
          <w:rFonts w:ascii="Arial" w:hAnsi="Arial" w:cs="Arial"/>
          <w:sz w:val="20"/>
          <w:szCs w:val="20"/>
        </w:rPr>
        <w:t xml:space="preserve"> </w:t>
      </w:r>
      <w:r w:rsidR="00AB3F27" w:rsidRPr="00EE30E6">
        <w:rPr>
          <w:rFonts w:ascii="Arial" w:hAnsi="Arial" w:cs="Arial"/>
          <w:sz w:val="20"/>
          <w:szCs w:val="20"/>
        </w:rPr>
        <w:t>is</w:t>
      </w:r>
      <w:r w:rsidRPr="00EE30E6">
        <w:rPr>
          <w:rFonts w:ascii="Arial" w:hAnsi="Arial" w:cs="Arial"/>
          <w:sz w:val="20"/>
          <w:szCs w:val="20"/>
        </w:rPr>
        <w:t xml:space="preserve"> colored in</w:t>
      </w:r>
      <w:r w:rsidR="00AB3F27" w:rsidRPr="00EE30E6">
        <w:rPr>
          <w:rFonts w:ascii="Arial" w:hAnsi="Arial" w:cs="Arial"/>
          <w:sz w:val="20"/>
          <w:szCs w:val="20"/>
        </w:rPr>
        <w:t xml:space="preserve"> magenta. </w:t>
      </w:r>
      <w:r w:rsidR="006A3E99" w:rsidRPr="00EE30E6">
        <w:rPr>
          <w:rFonts w:ascii="Arial" w:hAnsi="Arial" w:cs="Arial"/>
          <w:sz w:val="20"/>
          <w:szCs w:val="20"/>
        </w:rPr>
        <w:t>N-terminus and C-terminus</w:t>
      </w:r>
      <w:r w:rsidR="00AB3F27" w:rsidRPr="00EE30E6">
        <w:rPr>
          <w:rFonts w:ascii="Arial" w:hAnsi="Arial" w:cs="Arial"/>
          <w:sz w:val="20"/>
          <w:szCs w:val="20"/>
        </w:rPr>
        <w:t xml:space="preserve"> are also colored in magenta. </w:t>
      </w:r>
    </w:p>
    <w:p w:rsidR="00AB3F27" w:rsidRPr="004E452C" w:rsidRDefault="00AB3F27">
      <w:pPr>
        <w:rPr>
          <w:rFonts w:ascii="Arial" w:hAnsi="Arial" w:cs="Arial"/>
        </w:rPr>
      </w:pPr>
    </w:p>
    <w:p w:rsidR="0046746C" w:rsidRPr="00EE30E6" w:rsidRDefault="0046746C">
      <w:pPr>
        <w:rPr>
          <w:rFonts w:ascii="Arial" w:hAnsi="Arial" w:cs="Arial"/>
          <w:sz w:val="24"/>
          <w:szCs w:val="24"/>
        </w:rPr>
      </w:pPr>
      <w:r w:rsidRPr="00EE30E6">
        <w:rPr>
          <w:rFonts w:ascii="Arial" w:hAnsi="Arial" w:cs="Arial"/>
          <w:b/>
          <w:sz w:val="24"/>
          <w:szCs w:val="24"/>
        </w:rPr>
        <w:t xml:space="preserve">Method </w:t>
      </w:r>
      <w:proofErr w:type="gramStart"/>
      <w:r w:rsidRPr="00EE30E6">
        <w:rPr>
          <w:rFonts w:ascii="Arial" w:hAnsi="Arial" w:cs="Arial"/>
          <w:b/>
          <w:sz w:val="24"/>
          <w:szCs w:val="24"/>
        </w:rPr>
        <w:t>2</w:t>
      </w:r>
      <w:r w:rsidR="00973F69" w:rsidRPr="00EE30E6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973F69" w:rsidRPr="00EE30E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3F69" w:rsidRPr="00EE30E6">
        <w:rPr>
          <w:rFonts w:ascii="Arial" w:hAnsi="Arial" w:cs="Arial"/>
          <w:sz w:val="24"/>
          <w:szCs w:val="24"/>
        </w:rPr>
        <w:t>ddg_monomer</w:t>
      </w:r>
      <w:proofErr w:type="spellEnd"/>
      <w:r w:rsidR="00973F69" w:rsidRPr="00EE30E6">
        <w:rPr>
          <w:rFonts w:ascii="Arial" w:hAnsi="Arial" w:cs="Arial"/>
          <w:sz w:val="24"/>
          <w:szCs w:val="24"/>
        </w:rPr>
        <w:t xml:space="preserve"> application in the program of Rosetta </w:t>
      </w:r>
    </w:p>
    <w:p w:rsidR="008B35B3" w:rsidRDefault="006A3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used the High Resolution Protocol of </w:t>
      </w:r>
      <w:proofErr w:type="spellStart"/>
      <w:r>
        <w:rPr>
          <w:rFonts w:ascii="Arial" w:hAnsi="Arial" w:cs="Arial"/>
        </w:rPr>
        <w:t>ddg_monomer</w:t>
      </w:r>
      <w:proofErr w:type="spellEnd"/>
      <w:r>
        <w:rPr>
          <w:rFonts w:ascii="Arial" w:hAnsi="Arial" w:cs="Arial"/>
        </w:rPr>
        <w:t xml:space="preserve"> application</w:t>
      </w:r>
      <w:r w:rsidR="000A053C">
        <w:rPr>
          <w:rFonts w:ascii="Arial" w:hAnsi="Arial" w:cs="Arial"/>
        </w:rPr>
        <w:t xml:space="preserve"> (</w:t>
      </w:r>
      <w:r w:rsidR="000A053C" w:rsidRPr="000A053C">
        <w:rPr>
          <w:rFonts w:ascii="Arial" w:hAnsi="Arial" w:cs="Arial"/>
        </w:rPr>
        <w:t>https://www.rosettacommons.org/docs/latest/application_documentation/analysis/ddg-monomer</w:t>
      </w:r>
      <w:r w:rsidR="000A053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First, the structures were pre-minimized by </w:t>
      </w:r>
      <w:proofErr w:type="spellStart"/>
      <w:r>
        <w:rPr>
          <w:rFonts w:ascii="Arial" w:hAnsi="Arial" w:cs="Arial"/>
        </w:rPr>
        <w:t>minimize_with_cst.linuxgccrelease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function,</w:t>
      </w:r>
      <w:proofErr w:type="gramEnd"/>
      <w:r>
        <w:rPr>
          <w:rFonts w:ascii="Arial" w:hAnsi="Arial" w:cs="Arial"/>
        </w:rPr>
        <w:t xml:space="preserve"> output</w:t>
      </w:r>
      <w:r w:rsidR="00650788">
        <w:rPr>
          <w:rFonts w:ascii="Arial" w:hAnsi="Arial" w:cs="Arial"/>
        </w:rPr>
        <w:t xml:space="preserve"> a </w:t>
      </w:r>
      <w:r w:rsidR="00650788">
        <w:rPr>
          <w:rFonts w:ascii="Arial" w:hAnsi="Arial" w:cs="Arial"/>
        </w:rPr>
        <w:lastRenderedPageBreak/>
        <w:t>minimization log file for each structure</w:t>
      </w:r>
      <w:r>
        <w:rPr>
          <w:rFonts w:ascii="Arial" w:hAnsi="Arial" w:cs="Arial"/>
        </w:rPr>
        <w:t xml:space="preserve">. Second, </w:t>
      </w:r>
      <w:r w:rsidR="00650788">
        <w:rPr>
          <w:rFonts w:ascii="Arial" w:hAnsi="Arial" w:cs="Arial"/>
        </w:rPr>
        <w:t xml:space="preserve">a distance restraint file was generated from the minimization log file by convert_to_cst_file.sh. Third, PTEN and TPMT mutation data sets were converted into </w:t>
      </w:r>
      <w:proofErr w:type="spellStart"/>
      <w:r w:rsidR="00650788">
        <w:rPr>
          <w:rFonts w:ascii="Arial" w:hAnsi="Arial" w:cs="Arial"/>
        </w:rPr>
        <w:t>Resfile</w:t>
      </w:r>
      <w:proofErr w:type="spellEnd"/>
      <w:r w:rsidR="00650788">
        <w:rPr>
          <w:rFonts w:ascii="Arial" w:hAnsi="Arial" w:cs="Arial"/>
        </w:rPr>
        <w:t xml:space="preserve"> format input. The parameters of </w:t>
      </w:r>
      <w:proofErr w:type="spellStart"/>
      <w:r w:rsidR="00650788">
        <w:rPr>
          <w:rFonts w:ascii="Arial" w:hAnsi="Arial" w:cs="Arial"/>
        </w:rPr>
        <w:t>ddg_monomer</w:t>
      </w:r>
      <w:proofErr w:type="spellEnd"/>
      <w:r w:rsidR="00650788">
        <w:rPr>
          <w:rFonts w:ascii="Arial" w:hAnsi="Arial" w:cs="Arial"/>
        </w:rPr>
        <w:t xml:space="preserve"> were set to default settings. The number of iterations was set to 10. </w:t>
      </w:r>
      <w:r w:rsidR="008B35B3">
        <w:rPr>
          <w:rFonts w:ascii="Arial" w:hAnsi="Arial" w:cs="Arial"/>
        </w:rPr>
        <w:t xml:space="preserve">Fourth, we used five different methods to obtain energy scores of wildtype and mutants: (1). the average energy of 10 decoys; (2). the minimum energy; (3). the median energy. (4). the average of top-3-scoring decoys. (5). the third top scoring decoys. A DDG was calculated by subtracting wildtype energy from mutant energy. We used all five DDGs for each mutant and each structure. Last, </w:t>
      </w:r>
      <w:r w:rsidR="00EE30E6">
        <w:rPr>
          <w:rFonts w:ascii="Arial" w:hAnsi="Arial" w:cs="Arial"/>
        </w:rPr>
        <w:t>we used the same function in “</w:t>
      </w:r>
      <w:proofErr w:type="spellStart"/>
      <w:r w:rsidR="00EE30E6">
        <w:rPr>
          <w:rFonts w:ascii="Arial" w:hAnsi="Arial" w:cs="Arial"/>
        </w:rPr>
        <w:t>Foldx</w:t>
      </w:r>
      <w:proofErr w:type="spellEnd"/>
      <w:r w:rsidR="00EE30E6">
        <w:rPr>
          <w:rFonts w:ascii="Arial" w:hAnsi="Arial" w:cs="Arial"/>
        </w:rPr>
        <w:t xml:space="preserve"> Method” to calculate the mutation effect values from DDGs. For a position, if there are 20 prediction values, we removed the bottom 5 and top 5, calculated the average and standard deviation from the middle 10 values. If there </w:t>
      </w:r>
      <w:r w:rsidR="000A053C">
        <w:rPr>
          <w:rFonts w:ascii="Arial" w:hAnsi="Arial" w:cs="Arial"/>
        </w:rPr>
        <w:t>is</w:t>
      </w:r>
      <w:r w:rsidR="00EE30E6">
        <w:rPr>
          <w:rFonts w:ascii="Arial" w:hAnsi="Arial" w:cs="Arial"/>
        </w:rPr>
        <w:t xml:space="preserve"> only one structure, all five prediction values were used. </w:t>
      </w:r>
    </w:p>
    <w:p w:rsidR="000A053C" w:rsidRDefault="000A053C">
      <w:pPr>
        <w:rPr>
          <w:rFonts w:ascii="Arial" w:hAnsi="Arial" w:cs="Arial"/>
        </w:rPr>
      </w:pPr>
    </w:p>
    <w:p w:rsidR="00EE30E6" w:rsidRPr="00EE30E6" w:rsidRDefault="00EE30E6">
      <w:pPr>
        <w:rPr>
          <w:rFonts w:ascii="Arial" w:hAnsi="Arial" w:cs="Arial"/>
          <w:b/>
          <w:sz w:val="24"/>
          <w:szCs w:val="24"/>
        </w:rPr>
      </w:pPr>
      <w:r w:rsidRPr="00EE30E6">
        <w:rPr>
          <w:rFonts w:ascii="Arial" w:hAnsi="Arial" w:cs="Arial"/>
          <w:b/>
          <w:sz w:val="24"/>
          <w:szCs w:val="24"/>
        </w:rPr>
        <w:t>References</w:t>
      </w:r>
    </w:p>
    <w:p w:rsidR="00E564B9" w:rsidRPr="00650788" w:rsidRDefault="00E564B9" w:rsidP="00650788">
      <w:pPr>
        <w:pStyle w:val="EndNoteBibliography"/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fldChar w:fldCharType="begin"/>
      </w:r>
      <w:r w:rsidRPr="00650788">
        <w:rPr>
          <w:rFonts w:ascii="Arial" w:hAnsi="Arial" w:cs="Arial"/>
          <w:sz w:val="20"/>
          <w:szCs w:val="20"/>
        </w:rPr>
        <w:instrText xml:space="preserve"> ADDIN EN.REFLIST </w:instrText>
      </w:r>
      <w:r w:rsidRPr="00650788">
        <w:rPr>
          <w:rFonts w:ascii="Arial" w:hAnsi="Arial" w:cs="Arial"/>
          <w:sz w:val="20"/>
          <w:szCs w:val="20"/>
        </w:rPr>
        <w:fldChar w:fldCharType="separate"/>
      </w:r>
      <w:r w:rsidRPr="00650788">
        <w:rPr>
          <w:rFonts w:ascii="Arial" w:hAnsi="Arial" w:cs="Arial"/>
          <w:sz w:val="20"/>
          <w:szCs w:val="20"/>
        </w:rPr>
        <w:t>1.</w:t>
      </w:r>
      <w:r w:rsidRPr="00650788">
        <w:rPr>
          <w:rFonts w:ascii="Arial" w:hAnsi="Arial" w:cs="Arial"/>
          <w:sz w:val="20"/>
          <w:szCs w:val="20"/>
        </w:rPr>
        <w:tab/>
        <w:t xml:space="preserve">Schymkowitz, J.; Borg, J.; Stricher, F.; Nys, R.; Rousseau, F.; Serrano, L., The FoldX web server: an online force field. </w:t>
      </w:r>
      <w:r w:rsidRPr="00650788">
        <w:rPr>
          <w:rFonts w:ascii="Arial" w:hAnsi="Arial" w:cs="Arial"/>
          <w:i/>
          <w:sz w:val="20"/>
          <w:szCs w:val="20"/>
        </w:rPr>
        <w:t xml:space="preserve">Nucleic Acids Res </w:t>
      </w:r>
      <w:r w:rsidRPr="00650788">
        <w:rPr>
          <w:rFonts w:ascii="Arial" w:hAnsi="Arial" w:cs="Arial"/>
          <w:b/>
          <w:sz w:val="20"/>
          <w:szCs w:val="20"/>
        </w:rPr>
        <w:t>2005,</w:t>
      </w:r>
      <w:r w:rsidRPr="00650788">
        <w:rPr>
          <w:rFonts w:ascii="Arial" w:hAnsi="Arial" w:cs="Arial"/>
          <w:sz w:val="20"/>
          <w:szCs w:val="20"/>
        </w:rPr>
        <w:t xml:space="preserve"> </w:t>
      </w:r>
      <w:r w:rsidRPr="00650788">
        <w:rPr>
          <w:rFonts w:ascii="Arial" w:hAnsi="Arial" w:cs="Arial"/>
          <w:i/>
          <w:sz w:val="20"/>
          <w:szCs w:val="20"/>
        </w:rPr>
        <w:t>33</w:t>
      </w:r>
      <w:r w:rsidRPr="00650788">
        <w:rPr>
          <w:rFonts w:ascii="Arial" w:hAnsi="Arial" w:cs="Arial"/>
          <w:sz w:val="20"/>
          <w:szCs w:val="20"/>
        </w:rPr>
        <w:t xml:space="preserve"> (Web Server issue), W382-8.</w:t>
      </w:r>
    </w:p>
    <w:p w:rsidR="00E564B9" w:rsidRPr="00650788" w:rsidRDefault="00E564B9" w:rsidP="00650788">
      <w:pPr>
        <w:pStyle w:val="EndNoteBibliography"/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t>2.</w:t>
      </w:r>
      <w:r w:rsidRPr="00650788">
        <w:rPr>
          <w:rFonts w:ascii="Arial" w:hAnsi="Arial" w:cs="Arial"/>
          <w:sz w:val="20"/>
          <w:szCs w:val="20"/>
        </w:rPr>
        <w:tab/>
        <w:t xml:space="preserve">Kellogg, E. H.; Leaver-Fay, A.; Baker, D., Role of conformational sampling in computing mutation-induced changes in protein structure and stability. </w:t>
      </w:r>
      <w:r w:rsidRPr="00650788">
        <w:rPr>
          <w:rFonts w:ascii="Arial" w:hAnsi="Arial" w:cs="Arial"/>
          <w:i/>
          <w:sz w:val="20"/>
          <w:szCs w:val="20"/>
        </w:rPr>
        <w:t xml:space="preserve">Proteins </w:t>
      </w:r>
      <w:r w:rsidRPr="00650788">
        <w:rPr>
          <w:rFonts w:ascii="Arial" w:hAnsi="Arial" w:cs="Arial"/>
          <w:b/>
          <w:sz w:val="20"/>
          <w:szCs w:val="20"/>
        </w:rPr>
        <w:t>2011,</w:t>
      </w:r>
      <w:r w:rsidRPr="00650788">
        <w:rPr>
          <w:rFonts w:ascii="Arial" w:hAnsi="Arial" w:cs="Arial"/>
          <w:sz w:val="20"/>
          <w:szCs w:val="20"/>
        </w:rPr>
        <w:t xml:space="preserve"> </w:t>
      </w:r>
      <w:r w:rsidRPr="00650788">
        <w:rPr>
          <w:rFonts w:ascii="Arial" w:hAnsi="Arial" w:cs="Arial"/>
          <w:i/>
          <w:sz w:val="20"/>
          <w:szCs w:val="20"/>
        </w:rPr>
        <w:t>79</w:t>
      </w:r>
      <w:r w:rsidRPr="00650788">
        <w:rPr>
          <w:rFonts w:ascii="Arial" w:hAnsi="Arial" w:cs="Arial"/>
          <w:sz w:val="20"/>
          <w:szCs w:val="20"/>
        </w:rPr>
        <w:t xml:space="preserve"> (3), 830-8.</w:t>
      </w:r>
    </w:p>
    <w:p w:rsidR="00E564B9" w:rsidRPr="00650788" w:rsidRDefault="00E564B9" w:rsidP="00650788">
      <w:pPr>
        <w:pStyle w:val="EndNoteBibliography"/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t>3.</w:t>
      </w:r>
      <w:r w:rsidRPr="00650788">
        <w:rPr>
          <w:rFonts w:ascii="Arial" w:hAnsi="Arial" w:cs="Arial"/>
          <w:sz w:val="20"/>
          <w:szCs w:val="20"/>
        </w:rPr>
        <w:tab/>
        <w:t xml:space="preserve">Velankar, S.; Dana, J. M.; Jacobsen, J.; van Ginkel, G.; Gane, P. J.; Luo, J.; Oldfield, T. J.; O'Donovan, C.; Martin, M. J.; Kleywegt, G. J., SIFTS: Structure Integration with Function, Taxonomy and Sequences resource. </w:t>
      </w:r>
      <w:r w:rsidRPr="00650788">
        <w:rPr>
          <w:rFonts w:ascii="Arial" w:hAnsi="Arial" w:cs="Arial"/>
          <w:i/>
          <w:sz w:val="20"/>
          <w:szCs w:val="20"/>
        </w:rPr>
        <w:t xml:space="preserve">Nucleic Acids Res </w:t>
      </w:r>
      <w:r w:rsidRPr="00650788">
        <w:rPr>
          <w:rFonts w:ascii="Arial" w:hAnsi="Arial" w:cs="Arial"/>
          <w:b/>
          <w:sz w:val="20"/>
          <w:szCs w:val="20"/>
        </w:rPr>
        <w:t>2013,</w:t>
      </w:r>
      <w:r w:rsidRPr="00650788">
        <w:rPr>
          <w:rFonts w:ascii="Arial" w:hAnsi="Arial" w:cs="Arial"/>
          <w:sz w:val="20"/>
          <w:szCs w:val="20"/>
        </w:rPr>
        <w:t xml:space="preserve"> </w:t>
      </w:r>
      <w:r w:rsidRPr="00650788">
        <w:rPr>
          <w:rFonts w:ascii="Arial" w:hAnsi="Arial" w:cs="Arial"/>
          <w:i/>
          <w:sz w:val="20"/>
          <w:szCs w:val="20"/>
        </w:rPr>
        <w:t>41</w:t>
      </w:r>
      <w:r w:rsidRPr="00650788">
        <w:rPr>
          <w:rFonts w:ascii="Arial" w:hAnsi="Arial" w:cs="Arial"/>
          <w:sz w:val="20"/>
          <w:szCs w:val="20"/>
        </w:rPr>
        <w:t xml:space="preserve"> (Database issue), D483-9.</w:t>
      </w:r>
    </w:p>
    <w:p w:rsidR="00E564B9" w:rsidRPr="00650788" w:rsidRDefault="00E564B9" w:rsidP="00650788">
      <w:pPr>
        <w:pStyle w:val="EndNoteBibliography"/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t>4.</w:t>
      </w:r>
      <w:r w:rsidRPr="00650788">
        <w:rPr>
          <w:rFonts w:ascii="Arial" w:hAnsi="Arial" w:cs="Arial"/>
          <w:sz w:val="20"/>
          <w:szCs w:val="20"/>
        </w:rPr>
        <w:tab/>
        <w:t xml:space="preserve">Faure, G.; Koonin, E. V., Universal distribution of mutational effects on protein stability, uncoupling of protein robustness from sequence evolution and distinct evolutionary modes of prokaryotic and eukaryotic proteins. </w:t>
      </w:r>
      <w:r w:rsidRPr="00650788">
        <w:rPr>
          <w:rFonts w:ascii="Arial" w:hAnsi="Arial" w:cs="Arial"/>
          <w:i/>
          <w:sz w:val="20"/>
          <w:szCs w:val="20"/>
        </w:rPr>
        <w:t xml:space="preserve">Phys Biol </w:t>
      </w:r>
      <w:r w:rsidRPr="00650788">
        <w:rPr>
          <w:rFonts w:ascii="Arial" w:hAnsi="Arial" w:cs="Arial"/>
          <w:b/>
          <w:sz w:val="20"/>
          <w:szCs w:val="20"/>
        </w:rPr>
        <w:t>2015,</w:t>
      </w:r>
      <w:r w:rsidRPr="00650788">
        <w:rPr>
          <w:rFonts w:ascii="Arial" w:hAnsi="Arial" w:cs="Arial"/>
          <w:sz w:val="20"/>
          <w:szCs w:val="20"/>
        </w:rPr>
        <w:t xml:space="preserve"> </w:t>
      </w:r>
      <w:r w:rsidRPr="00650788">
        <w:rPr>
          <w:rFonts w:ascii="Arial" w:hAnsi="Arial" w:cs="Arial"/>
          <w:i/>
          <w:sz w:val="20"/>
          <w:szCs w:val="20"/>
        </w:rPr>
        <w:t>12</w:t>
      </w:r>
      <w:r w:rsidRPr="00650788">
        <w:rPr>
          <w:rFonts w:ascii="Arial" w:hAnsi="Arial" w:cs="Arial"/>
          <w:sz w:val="20"/>
          <w:szCs w:val="20"/>
        </w:rPr>
        <w:t xml:space="preserve"> (3), 035001.</w:t>
      </w:r>
    </w:p>
    <w:p w:rsidR="00E564B9" w:rsidRPr="00650788" w:rsidRDefault="00E564B9" w:rsidP="00650788">
      <w:pPr>
        <w:pStyle w:val="EndNoteBibliography"/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t>5.</w:t>
      </w:r>
      <w:r w:rsidRPr="00650788">
        <w:rPr>
          <w:rFonts w:ascii="Arial" w:hAnsi="Arial" w:cs="Arial"/>
          <w:sz w:val="20"/>
          <w:szCs w:val="20"/>
        </w:rPr>
        <w:tab/>
        <w:t xml:space="preserve">Sikosek, T.; Chan, H. S., Biophysics of protein evolution and evolutionary protein biophysics. </w:t>
      </w:r>
      <w:r w:rsidRPr="00650788">
        <w:rPr>
          <w:rFonts w:ascii="Arial" w:hAnsi="Arial" w:cs="Arial"/>
          <w:i/>
          <w:sz w:val="20"/>
          <w:szCs w:val="20"/>
        </w:rPr>
        <w:t xml:space="preserve">J R Soc Interface </w:t>
      </w:r>
      <w:r w:rsidRPr="00650788">
        <w:rPr>
          <w:rFonts w:ascii="Arial" w:hAnsi="Arial" w:cs="Arial"/>
          <w:b/>
          <w:sz w:val="20"/>
          <w:szCs w:val="20"/>
        </w:rPr>
        <w:t>2014,</w:t>
      </w:r>
      <w:r w:rsidRPr="00650788">
        <w:rPr>
          <w:rFonts w:ascii="Arial" w:hAnsi="Arial" w:cs="Arial"/>
          <w:sz w:val="20"/>
          <w:szCs w:val="20"/>
        </w:rPr>
        <w:t xml:space="preserve"> </w:t>
      </w:r>
      <w:r w:rsidRPr="00650788">
        <w:rPr>
          <w:rFonts w:ascii="Arial" w:hAnsi="Arial" w:cs="Arial"/>
          <w:i/>
          <w:sz w:val="20"/>
          <w:szCs w:val="20"/>
        </w:rPr>
        <w:t>11</w:t>
      </w:r>
      <w:r w:rsidRPr="00650788">
        <w:rPr>
          <w:rFonts w:ascii="Arial" w:hAnsi="Arial" w:cs="Arial"/>
          <w:sz w:val="20"/>
          <w:szCs w:val="20"/>
        </w:rPr>
        <w:t xml:space="preserve"> (100), 20140419.</w:t>
      </w:r>
    </w:p>
    <w:p w:rsidR="00E564B9" w:rsidRPr="00650788" w:rsidRDefault="00E564B9" w:rsidP="00650788">
      <w:pPr>
        <w:pStyle w:val="EndNoteBibliography"/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t>6.</w:t>
      </w:r>
      <w:r w:rsidRPr="00650788">
        <w:rPr>
          <w:rFonts w:ascii="Arial" w:hAnsi="Arial" w:cs="Arial"/>
          <w:sz w:val="20"/>
          <w:szCs w:val="20"/>
        </w:rPr>
        <w:tab/>
        <w:t xml:space="preserve">Dosztanyi, Z.; Csizmok, V.; Tompa, P.; Simon, I., IUPred: web server for the prediction of intrinsically unstructured regions of proteins based on estimated energy content. </w:t>
      </w:r>
      <w:r w:rsidRPr="00650788">
        <w:rPr>
          <w:rFonts w:ascii="Arial" w:hAnsi="Arial" w:cs="Arial"/>
          <w:i/>
          <w:sz w:val="20"/>
          <w:szCs w:val="20"/>
        </w:rPr>
        <w:t xml:space="preserve">Bioinformatics </w:t>
      </w:r>
      <w:r w:rsidRPr="00650788">
        <w:rPr>
          <w:rFonts w:ascii="Arial" w:hAnsi="Arial" w:cs="Arial"/>
          <w:b/>
          <w:sz w:val="20"/>
          <w:szCs w:val="20"/>
        </w:rPr>
        <w:t>2005,</w:t>
      </w:r>
      <w:r w:rsidRPr="00650788">
        <w:rPr>
          <w:rFonts w:ascii="Arial" w:hAnsi="Arial" w:cs="Arial"/>
          <w:sz w:val="20"/>
          <w:szCs w:val="20"/>
        </w:rPr>
        <w:t xml:space="preserve"> </w:t>
      </w:r>
      <w:r w:rsidRPr="00650788">
        <w:rPr>
          <w:rFonts w:ascii="Arial" w:hAnsi="Arial" w:cs="Arial"/>
          <w:i/>
          <w:sz w:val="20"/>
          <w:szCs w:val="20"/>
        </w:rPr>
        <w:t>21</w:t>
      </w:r>
      <w:r w:rsidRPr="00650788">
        <w:rPr>
          <w:rFonts w:ascii="Arial" w:hAnsi="Arial" w:cs="Arial"/>
          <w:sz w:val="20"/>
          <w:szCs w:val="20"/>
        </w:rPr>
        <w:t xml:space="preserve"> (16), 3433-4.</w:t>
      </w:r>
    </w:p>
    <w:p w:rsidR="00FC312A" w:rsidRPr="00650788" w:rsidRDefault="00E564B9" w:rsidP="00650788">
      <w:pPr>
        <w:ind w:left="270" w:hanging="270"/>
        <w:rPr>
          <w:rFonts w:ascii="Arial" w:hAnsi="Arial" w:cs="Arial"/>
          <w:sz w:val="20"/>
          <w:szCs w:val="20"/>
        </w:rPr>
      </w:pPr>
      <w:r w:rsidRPr="00650788">
        <w:rPr>
          <w:rFonts w:ascii="Arial" w:hAnsi="Arial" w:cs="Arial"/>
          <w:sz w:val="20"/>
          <w:szCs w:val="20"/>
        </w:rPr>
        <w:fldChar w:fldCharType="end"/>
      </w:r>
    </w:p>
    <w:sectPr w:rsidR="00FC312A" w:rsidRPr="00650788" w:rsidSect="00E92D1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53110"/>
    <w:multiLevelType w:val="hybridMultilevel"/>
    <w:tmpl w:val="22B0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xv9w09bdad29e9zepvdvdgpxr9fr00awev&quot;&gt;PKGrantsLib&lt;record-ids&gt;&lt;item&gt;101&lt;/item&gt;&lt;item&gt;102&lt;/item&gt;&lt;item&gt;103&lt;/item&gt;&lt;item&gt;104&lt;/item&gt;&lt;item&gt;106&lt;/item&gt;&lt;item&gt;107&lt;/item&gt;&lt;/record-ids&gt;&lt;/item&gt;&lt;/Libraries&gt;"/>
  </w:docVars>
  <w:rsids>
    <w:rsidRoot w:val="0046746C"/>
    <w:rsid w:val="00004D40"/>
    <w:rsid w:val="000A053C"/>
    <w:rsid w:val="000B4B44"/>
    <w:rsid w:val="000F4B8B"/>
    <w:rsid w:val="001075F1"/>
    <w:rsid w:val="001C0A57"/>
    <w:rsid w:val="001C26A4"/>
    <w:rsid w:val="002769DF"/>
    <w:rsid w:val="00283F32"/>
    <w:rsid w:val="002A0098"/>
    <w:rsid w:val="002A2AF1"/>
    <w:rsid w:val="002B3E9B"/>
    <w:rsid w:val="002C3032"/>
    <w:rsid w:val="003C3928"/>
    <w:rsid w:val="00405E6E"/>
    <w:rsid w:val="0042662C"/>
    <w:rsid w:val="0046746C"/>
    <w:rsid w:val="004E452C"/>
    <w:rsid w:val="005A7CD3"/>
    <w:rsid w:val="005B0F99"/>
    <w:rsid w:val="005F1745"/>
    <w:rsid w:val="00623CCE"/>
    <w:rsid w:val="006254A2"/>
    <w:rsid w:val="00650788"/>
    <w:rsid w:val="006A3E99"/>
    <w:rsid w:val="00784B19"/>
    <w:rsid w:val="007E58B2"/>
    <w:rsid w:val="008203DA"/>
    <w:rsid w:val="008B35B3"/>
    <w:rsid w:val="008F0FCE"/>
    <w:rsid w:val="00973F69"/>
    <w:rsid w:val="009A323C"/>
    <w:rsid w:val="00A36C9F"/>
    <w:rsid w:val="00AB3F27"/>
    <w:rsid w:val="00B27533"/>
    <w:rsid w:val="00B47DC9"/>
    <w:rsid w:val="00BD5BD6"/>
    <w:rsid w:val="00D344E8"/>
    <w:rsid w:val="00D378EE"/>
    <w:rsid w:val="00D95AE6"/>
    <w:rsid w:val="00DD199B"/>
    <w:rsid w:val="00E564B9"/>
    <w:rsid w:val="00E72193"/>
    <w:rsid w:val="00E92D10"/>
    <w:rsid w:val="00EE30E6"/>
    <w:rsid w:val="00FC3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17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2D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F99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E564B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564B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564B9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564B9"/>
    <w:rPr>
      <w:rFonts w:ascii="Calibri" w:hAnsi="Calibri" w:cs="Calibri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223">
          <w:marLeft w:val="0"/>
          <w:marRight w:val="0"/>
          <w:marTop w:val="960"/>
          <w:marBottom w:val="360"/>
          <w:divBdr>
            <w:top w:val="none" w:sz="0" w:space="0" w:color="auto"/>
            <w:left w:val="none" w:sz="0" w:space="0" w:color="auto"/>
            <w:bottom w:val="single" w:sz="2" w:space="4" w:color="DDDDDD"/>
            <w:right w:val="none" w:sz="0" w:space="0" w:color="auto"/>
          </w:divBdr>
          <w:divsChild>
            <w:div w:id="527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8783">
                  <w:marLeft w:val="0"/>
                  <w:marRight w:val="0"/>
                  <w:marTop w:val="0"/>
                  <w:marBottom w:val="0"/>
                  <w:divBdr>
                    <w:top w:val="single" w:sz="2" w:space="0" w:color="D4D4D4"/>
                    <w:left w:val="single" w:sz="2" w:space="0" w:color="D4D4D4"/>
                    <w:bottom w:val="single" w:sz="2" w:space="0" w:color="D4D4D4"/>
                    <w:right w:val="single" w:sz="2" w:space="0" w:color="D4D4D4"/>
                  </w:divBdr>
                </w:div>
              </w:divsChild>
            </w:div>
          </w:divsChild>
        </w:div>
        <w:div w:id="808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910">
                  <w:marLeft w:val="0"/>
                  <w:marRight w:val="0"/>
                  <w:marTop w:val="0"/>
                  <w:marBottom w:val="0"/>
                  <w:divBdr>
                    <w:top w:val="single" w:sz="2" w:space="3" w:color="DDDDDD"/>
                    <w:left w:val="single" w:sz="2" w:space="3" w:color="DDDDDD"/>
                    <w:bottom w:val="single" w:sz="2" w:space="3" w:color="DDDDDD"/>
                    <w:right w:val="single" w:sz="2" w:space="3" w:color="DDDDDD"/>
                  </w:divBdr>
                  <w:divsChild>
                    <w:div w:id="633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72973">
                  <w:marLeft w:val="0"/>
                  <w:marRight w:val="230"/>
                  <w:marTop w:val="0"/>
                  <w:marBottom w:val="3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qifang</dc:creator>
  <cp:lastModifiedBy>qifang</cp:lastModifiedBy>
  <cp:revision>20</cp:revision>
  <dcterms:created xsi:type="dcterms:W3CDTF">2017-11-30T18:20:00Z</dcterms:created>
  <dcterms:modified xsi:type="dcterms:W3CDTF">2017-12-02T00:42:00Z</dcterms:modified>
</cp:coreProperties>
</file>