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60"/>
        <w:jc w:val="center"/>
      </w:pPr>
      <w:r>
        <w:rPr>
          <w:rFonts w:ascii="Arial" w:cs="Arial" w:eastAsia="Arial" w:hAnsi="Arial"/>
          <w:b/>
          <w:bCs/>
          <w:color w:val="1F3864"/>
          <w:sz w:val="44"/>
          <w:szCs w:val="44"/>
          <w:u w:val="single"/>
        </w:rPr>
        <w:t xml:space="preserve">MEMORIA DE CÁLCULO</w:t>
      </w:r>
    </w:p>
    <w:p>
      <w:pPr>
        <w:spacing w:after="80"/>
        <w:jc w:val="center"/>
      </w:pPr>
      <w:r>
        <w:rPr>
          <w:rFonts w:ascii="Arial" w:cs="Arial" w:eastAsia="Arial" w:hAnsi="Arial"/>
          <w:color w:val="2E5395"/>
          <w:sz w:val="32"/>
          <w:szCs w:val="32"/>
          <w:u w:val="single"/>
        </w:rPr>
        <w:t xml:space="preserve">ESTUDIO COMPARATIVO DE RIGIDEZ</w:t>
      </w:r>
    </w:p>
    <w:p>
      <w:pPr>
        <w:spacing w:after="360"/>
        <w:jc w:val="center"/>
      </w:pPr>
      <w:r>
        <w:rPr>
          <w:rFonts w:ascii="Arial" w:cs="Arial" w:eastAsia="Arial" w:hAnsi="Arial"/>
          <w:color w:val="2E5395"/>
          <w:sz w:val="32"/>
          <w:szCs w:val="32"/>
          <w:u w:val="single"/>
        </w:rPr>
        <w:t xml:space="preserve">Estructura Mesa Plana — Existente vs Modificada</w:t>
      </w:r>
    </w:p>
    <w:p>
      <w:pPr>
        <w:keepNext/>
        <w:spacing w:after="40" w:before="80"/>
        <w:jc w:val="center"/>
      </w:pPr>
      <w:r>
        <w:drawing>
          <wp:inline distT="0" distB="0" distL="0" distR="0">
            <wp:extent cx="44767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867025"/>
                    </a:xfrm>
                    <a:prstGeom prst="rect">
                      <a:avLst/>
                    </a:prstGeom>
                  </pic:spPr>
                </pic:pic>
              </a:graphicData>
            </a:graphic>
          </wp:inline>
        </w:drawing>
      </w:r>
    </w:p>
    <w:p>
      <w:pPr>
        <w:spacing w:after="240"/>
      </w:pPr>
    </w:p>
    <w:tbl>
      <w:tblPr>
        <w:tblW w:type="dxa" w:w="99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320"/>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20"/>
                <w:szCs w:val="20"/>
              </w:rPr>
              <w:t xml:space="preserve">Antecedente</w:t>
            </w:r>
          </w:p>
        </w:tc>
        <w:tc>
          <w:tcPr>
            <w:tcW w:type="dxa" w:w="732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20"/>
                <w:szCs w:val="20"/>
              </w:rPr>
              <w:t xml:space="preserve">Detalle</w:t>
            </w:r>
          </w:p>
        </w:tc>
      </w:tr>
      <w:tr>
        <w:trPr>
          <w:cantSplit/>
        </w:trPr>
        <w:tc>
          <w:tcPr>
            <w:tcW w:type="dxa" w:w="2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color w:val="000000"/>
                <w:sz w:val="20"/>
                <w:szCs w:val="20"/>
              </w:rPr>
              <w:t xml:space="preserve">Cliente</w:t>
            </w:r>
          </w:p>
        </w:tc>
        <w:tc>
          <w:tcPr>
            <w:tcW w:type="dxa" w:w="7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20"/>
                <w:szCs w:val="20"/>
              </w:rPr>
              <w:t xml:space="preserve">Maderas Arauco — Aserradero Cholguán</w:t>
            </w:r>
          </w:p>
        </w:tc>
      </w:tr>
      <w:tr>
        <w:trPr>
          <w:cantSplit/>
        </w:trPr>
        <w:tc>
          <w:tcPr>
            <w:tcW w:type="dxa" w:w="2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color w:val="000000"/>
                <w:sz w:val="20"/>
                <w:szCs w:val="20"/>
              </w:rPr>
              <w:t xml:space="preserve">Proyecto</w:t>
            </w:r>
          </w:p>
        </w:tc>
        <w:tc>
          <w:tcPr>
            <w:tcW w:type="dxa" w:w="7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20"/>
                <w:szCs w:val="20"/>
              </w:rPr>
              <w:t xml:space="preserve">Estructura soporte Mesa Plana (transportador de cadenas)</w:t>
            </w:r>
          </w:p>
        </w:tc>
      </w:tr>
      <w:tr>
        <w:trPr>
          <w:cantSplit/>
        </w:trPr>
        <w:tc>
          <w:tcPr>
            <w:tcW w:type="dxa" w:w="2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color w:val="000000"/>
                <w:sz w:val="20"/>
                <w:szCs w:val="20"/>
              </w:rPr>
              <w:t xml:space="preserve">Documento</w:t>
            </w:r>
          </w:p>
        </w:tc>
        <w:tc>
          <w:tcPr>
            <w:tcW w:type="dxa" w:w="7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20"/>
                <w:szCs w:val="20"/>
              </w:rPr>
              <w:t xml:space="preserve">Memoria de cálculo — Estudio comparativo de rigidez por carga unitaria</w:t>
            </w:r>
          </w:p>
        </w:tc>
      </w:tr>
      <w:tr>
        <w:trPr>
          <w:cantSplit/>
        </w:trPr>
        <w:tc>
          <w:tcPr>
            <w:tcW w:type="dxa" w:w="2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color w:val="000000"/>
                <w:sz w:val="20"/>
                <w:szCs w:val="20"/>
              </w:rPr>
              <w:t xml:space="preserve">Modificación evaluada</w:t>
            </w:r>
          </w:p>
        </w:tc>
        <w:tc>
          <w:tcPr>
            <w:tcW w:type="dxa" w:w="7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20"/>
                <w:szCs w:val="20"/>
              </w:rPr>
              <w:t xml:space="preserve">Diagonales UPN 180 giradas 180° en su eje y desplazadas al exterior de las columnas</w:t>
            </w:r>
          </w:p>
        </w:tc>
      </w:tr>
      <w:tr>
        <w:trPr>
          <w:cantSplit/>
        </w:trPr>
        <w:tc>
          <w:tcPr>
            <w:tcW w:type="dxa" w:w="2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color w:val="000000"/>
                <w:sz w:val="20"/>
                <w:szCs w:val="20"/>
              </w:rPr>
              <w:t xml:space="preserve">Software</w:t>
            </w:r>
          </w:p>
        </w:tc>
        <w:tc>
          <w:tcPr>
            <w:tcW w:type="dxa" w:w="7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20"/>
                <w:szCs w:val="20"/>
              </w:rPr>
              <w:t xml:space="preserve">RAM Elements — modelo "Mesas PLana_1.etz"</w:t>
            </w:r>
          </w:p>
        </w:tc>
      </w:tr>
      <w:tr>
        <w:trPr>
          <w:cantSplit/>
        </w:trPr>
        <w:tc>
          <w:tcPr>
            <w:tcW w:type="dxa" w:w="2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color w:val="000000"/>
                <w:sz w:val="20"/>
                <w:szCs w:val="20"/>
              </w:rPr>
              <w:t xml:space="preserve">Revisión / Fecha</w:t>
            </w:r>
          </w:p>
        </w:tc>
        <w:tc>
          <w:tcPr>
            <w:tcW w:type="dxa" w:w="7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20"/>
                <w:szCs w:val="20"/>
              </w:rPr>
              <w:t xml:space="preserve">Rev. 0 — 01-10-2026</w:t>
            </w:r>
          </w:p>
        </w:tc>
      </w:tr>
      <w:tr>
        <w:trPr>
          <w:cantSplit/>
        </w:trPr>
        <w:tc>
          <w:tcPr>
            <w:tcW w:type="dxa" w:w="2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bCs/>
                <w:color w:val="000000"/>
                <w:sz w:val="20"/>
                <w:szCs w:val="20"/>
              </w:rPr>
              <w:t xml:space="preserve">Elaboró</w:t>
            </w:r>
          </w:p>
        </w:tc>
        <w:tc>
          <w:tcPr>
            <w:tcW w:type="dxa" w:w="7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20"/>
                <w:szCs w:val="20"/>
              </w:rPr>
              <w:t xml:space="preserve">Germán Aguilera, Ingeniero Civil — ING Estructural</w:t>
            </w:r>
          </w:p>
        </w:tc>
      </w:tr>
    </w:tbl>
    <w:p>
      <w:r>
        <w:br w:type="page"/>
      </w:r>
    </w:p>
    <w:p>
      <w:pPr>
        <w:spacing w:after="200"/>
      </w:pPr>
      <w:r>
        <w:rPr>
          <w:rFonts w:ascii="Arial" w:cs="Arial" w:eastAsia="Arial" w:hAnsi="Arial"/>
          <w:b/>
          <w:bCs/>
          <w:color w:val="1F3864"/>
          <w:sz w:val="30"/>
          <w:szCs w:val="30"/>
        </w:rPr>
        <w:t xml:space="preserve">ÍNDICE</w:t>
      </w:r>
    </w:p>
    <w:p>
      <w:pPr>
        <w:tabs>
          <w:tab w:val="right" w:pos="9920" w:leader="dot"/>
        </w:tabs>
        <w:spacing w:after="80" w:before="60"/>
        <w:ind w:left="0"/>
      </w:pPr>
      <w:r>
        <w:rPr>
          <w:rFonts w:ascii="Arial" w:cs="Arial" w:eastAsia="Arial" w:hAnsi="Arial"/>
          <w:b/>
          <w:bCs/>
          <w:color w:val="1F3864"/>
          <w:sz w:val="22"/>
          <w:szCs w:val="22"/>
        </w:rPr>
        <w:t xml:space="preserve">1. INTRODUCCIÓN Y OBJETIVO</w:t>
      </w:r>
      <w:r>
        <w:rPr>
          <w:rFonts w:ascii="Arial" w:cs="Arial" w:eastAsia="Arial" w:hAnsi="Arial"/>
          <w:sz w:val="22"/>
          <w:szCs w:val="22"/>
        </w:rPr>
        <w:t xml:space="preserve">	3</w:t>
      </w:r>
    </w:p>
    <w:p>
      <w:pPr>
        <w:tabs>
          <w:tab w:val="right" w:pos="9920" w:leader="dot"/>
        </w:tabs>
        <w:spacing w:after="80" w:before="60"/>
        <w:ind w:left="0"/>
      </w:pPr>
      <w:r>
        <w:rPr>
          <w:rFonts w:ascii="Arial" w:cs="Arial" w:eastAsia="Arial" w:hAnsi="Arial"/>
          <w:b/>
          <w:bCs/>
          <w:color w:val="1F3864"/>
          <w:sz w:val="22"/>
          <w:szCs w:val="22"/>
        </w:rPr>
        <w:t xml:space="preserve">2. DESCRIPCIÓN DE LA ESTRUCTURA</w:t>
      </w:r>
      <w:r>
        <w:rPr>
          <w:rFonts w:ascii="Arial" w:cs="Arial" w:eastAsia="Arial" w:hAnsi="Arial"/>
          <w:sz w:val="22"/>
          <w:szCs w:val="22"/>
        </w:rPr>
        <w:t xml:space="preserve">	3</w:t>
      </w:r>
    </w:p>
    <w:p>
      <w:pPr>
        <w:tabs>
          <w:tab w:val="right" w:pos="9920" w:leader="dot"/>
        </w:tabs>
        <w:spacing w:after="40" w:before="0"/>
        <w:ind w:left="400"/>
      </w:pPr>
      <w:r>
        <w:rPr>
          <w:rFonts w:ascii="Arial" w:cs="Arial" w:eastAsia="Arial" w:hAnsi="Arial"/>
          <w:b w:val="false"/>
          <w:bCs w:val="false"/>
          <w:color w:val="000000"/>
          <w:sz w:val="21"/>
          <w:szCs w:val="21"/>
        </w:rPr>
        <w:t xml:space="preserve">2.1 Estructura existente</w:t>
      </w:r>
      <w:r>
        <w:rPr>
          <w:rFonts w:ascii="Arial" w:cs="Arial" w:eastAsia="Arial" w:hAnsi="Arial"/>
          <w:sz w:val="21"/>
          <w:szCs w:val="21"/>
        </w:rPr>
        <w:t xml:space="preserve">	3</w:t>
      </w:r>
    </w:p>
    <w:p>
      <w:pPr>
        <w:tabs>
          <w:tab w:val="right" w:pos="9920" w:leader="dot"/>
        </w:tabs>
        <w:spacing w:after="40" w:before="0"/>
        <w:ind w:left="400"/>
      </w:pPr>
      <w:r>
        <w:rPr>
          <w:rFonts w:ascii="Arial" w:cs="Arial" w:eastAsia="Arial" w:hAnsi="Arial"/>
          <w:b w:val="false"/>
          <w:bCs w:val="false"/>
          <w:color w:val="000000"/>
          <w:sz w:val="21"/>
          <w:szCs w:val="21"/>
        </w:rPr>
        <w:t xml:space="preserve">2.2 Modificación evaluada</w:t>
      </w:r>
      <w:r>
        <w:rPr>
          <w:rFonts w:ascii="Arial" w:cs="Arial" w:eastAsia="Arial" w:hAnsi="Arial"/>
          <w:sz w:val="21"/>
          <w:szCs w:val="21"/>
        </w:rPr>
        <w:t xml:space="preserve">	6</w:t>
      </w:r>
    </w:p>
    <w:p>
      <w:pPr>
        <w:tabs>
          <w:tab w:val="right" w:pos="9920" w:leader="dot"/>
        </w:tabs>
        <w:spacing w:after="80" w:before="60"/>
        <w:ind w:left="0"/>
      </w:pPr>
      <w:r>
        <w:rPr>
          <w:rFonts w:ascii="Arial" w:cs="Arial" w:eastAsia="Arial" w:hAnsi="Arial"/>
          <w:b/>
          <w:bCs/>
          <w:color w:val="1F3864"/>
          <w:sz w:val="22"/>
          <w:szCs w:val="22"/>
        </w:rPr>
        <w:t xml:space="preserve">3. MODELOS DE ANÁLISIS</w:t>
      </w:r>
      <w:r>
        <w:rPr>
          <w:rFonts w:ascii="Arial" w:cs="Arial" w:eastAsia="Arial" w:hAnsi="Arial"/>
          <w:sz w:val="22"/>
          <w:szCs w:val="22"/>
        </w:rPr>
        <w:t xml:space="preserve">	7</w:t>
      </w:r>
    </w:p>
    <w:p>
      <w:pPr>
        <w:tabs>
          <w:tab w:val="right" w:pos="9920" w:leader="dot"/>
        </w:tabs>
        <w:spacing w:after="40" w:before="0"/>
        <w:ind w:left="400"/>
      </w:pPr>
      <w:r>
        <w:rPr>
          <w:rFonts w:ascii="Arial" w:cs="Arial" w:eastAsia="Arial" w:hAnsi="Arial"/>
          <w:b w:val="false"/>
          <w:bCs w:val="false"/>
          <w:color w:val="000000"/>
          <w:sz w:val="21"/>
          <w:szCs w:val="21"/>
        </w:rPr>
        <w:t xml:space="preserve">3.1 Software y archivos</w:t>
      </w:r>
      <w:r>
        <w:rPr>
          <w:rFonts w:ascii="Arial" w:cs="Arial" w:eastAsia="Arial" w:hAnsi="Arial"/>
          <w:sz w:val="21"/>
          <w:szCs w:val="21"/>
        </w:rPr>
        <w:t xml:space="preserve">	7</w:t>
      </w:r>
    </w:p>
    <w:p>
      <w:pPr>
        <w:tabs>
          <w:tab w:val="right" w:pos="9920" w:leader="dot"/>
        </w:tabs>
        <w:spacing w:after="40" w:before="0"/>
        <w:ind w:left="400"/>
      </w:pPr>
      <w:r>
        <w:rPr>
          <w:rFonts w:ascii="Arial" w:cs="Arial" w:eastAsia="Arial" w:hAnsi="Arial"/>
          <w:b w:val="false"/>
          <w:bCs w:val="false"/>
          <w:color w:val="000000"/>
          <w:sz w:val="21"/>
          <w:szCs w:val="21"/>
        </w:rPr>
        <w:t xml:space="preserve">3.2 Geometría, secciones y material</w:t>
      </w:r>
      <w:r>
        <w:rPr>
          <w:rFonts w:ascii="Arial" w:cs="Arial" w:eastAsia="Arial" w:hAnsi="Arial"/>
          <w:sz w:val="21"/>
          <w:szCs w:val="21"/>
        </w:rPr>
        <w:t xml:space="preserve">	7</w:t>
      </w:r>
    </w:p>
    <w:p>
      <w:pPr>
        <w:tabs>
          <w:tab w:val="right" w:pos="9920" w:leader="dot"/>
        </w:tabs>
        <w:spacing w:after="40" w:before="0"/>
        <w:ind w:left="400"/>
      </w:pPr>
      <w:r>
        <w:rPr>
          <w:rFonts w:ascii="Arial" w:cs="Arial" w:eastAsia="Arial" w:hAnsi="Arial"/>
          <w:b w:val="false"/>
          <w:bCs w:val="false"/>
          <w:color w:val="000000"/>
          <w:sz w:val="21"/>
          <w:szCs w:val="21"/>
        </w:rPr>
        <w:t xml:space="preserve">3.3 Condiciones de apoyo</w:t>
      </w:r>
      <w:r>
        <w:rPr>
          <w:rFonts w:ascii="Arial" w:cs="Arial" w:eastAsia="Arial" w:hAnsi="Arial"/>
          <w:sz w:val="21"/>
          <w:szCs w:val="21"/>
        </w:rPr>
        <w:t xml:space="preserve">	8</w:t>
      </w:r>
    </w:p>
    <w:p>
      <w:pPr>
        <w:tabs>
          <w:tab w:val="right" w:pos="9920" w:leader="dot"/>
        </w:tabs>
        <w:spacing w:after="40" w:before="0"/>
        <w:ind w:left="400"/>
      </w:pPr>
      <w:r>
        <w:rPr>
          <w:rFonts w:ascii="Arial" w:cs="Arial" w:eastAsia="Arial" w:hAnsi="Arial"/>
          <w:b w:val="false"/>
          <w:bCs w:val="false"/>
          <w:color w:val="000000"/>
          <w:sz w:val="21"/>
          <w:szCs w:val="21"/>
        </w:rPr>
        <w:t xml:space="preserve">3.4 Correspondencia entre modelos</w:t>
      </w:r>
      <w:r>
        <w:rPr>
          <w:rFonts w:ascii="Arial" w:cs="Arial" w:eastAsia="Arial" w:hAnsi="Arial"/>
          <w:sz w:val="21"/>
          <w:szCs w:val="21"/>
        </w:rPr>
        <w:t xml:space="preserve">	8</w:t>
      </w:r>
    </w:p>
    <w:p>
      <w:pPr>
        <w:tabs>
          <w:tab w:val="right" w:pos="9920" w:leader="dot"/>
        </w:tabs>
        <w:spacing w:after="40" w:before="0"/>
        <w:ind w:left="400"/>
      </w:pPr>
      <w:r>
        <w:rPr>
          <w:rFonts w:ascii="Arial" w:cs="Arial" w:eastAsia="Arial" w:hAnsi="Arial"/>
          <w:b w:val="false"/>
          <w:bCs w:val="false"/>
          <w:color w:val="000000"/>
          <w:sz w:val="21"/>
          <w:szCs w:val="21"/>
        </w:rPr>
        <w:t xml:space="preserve">3.5 Representación de la modificación</w:t>
      </w:r>
      <w:r>
        <w:rPr>
          <w:rFonts w:ascii="Arial" w:cs="Arial" w:eastAsia="Arial" w:hAnsi="Arial"/>
          <w:sz w:val="21"/>
          <w:szCs w:val="21"/>
        </w:rPr>
        <w:t xml:space="preserve">	8</w:t>
      </w:r>
    </w:p>
    <w:p>
      <w:pPr>
        <w:tabs>
          <w:tab w:val="right" w:pos="9920" w:leader="dot"/>
        </w:tabs>
        <w:spacing w:after="80" w:before="60"/>
        <w:ind w:left="0"/>
      </w:pPr>
      <w:r>
        <w:rPr>
          <w:rFonts w:ascii="Arial" w:cs="Arial" w:eastAsia="Arial" w:hAnsi="Arial"/>
          <w:b/>
          <w:bCs/>
          <w:color w:val="1F3864"/>
          <w:sz w:val="22"/>
          <w:szCs w:val="22"/>
        </w:rPr>
        <w:t xml:space="preserve">4. METODOLOGÍA</w:t>
      </w:r>
      <w:r>
        <w:rPr>
          <w:rFonts w:ascii="Arial" w:cs="Arial" w:eastAsia="Arial" w:hAnsi="Arial"/>
          <w:sz w:val="22"/>
          <w:szCs w:val="22"/>
        </w:rPr>
        <w:t xml:space="preserve">	8</w:t>
      </w:r>
    </w:p>
    <w:p>
      <w:pPr>
        <w:tabs>
          <w:tab w:val="right" w:pos="9920" w:leader="dot"/>
        </w:tabs>
        <w:spacing w:after="40" w:before="0"/>
        <w:ind w:left="400"/>
      </w:pPr>
      <w:r>
        <w:rPr>
          <w:rFonts w:ascii="Arial" w:cs="Arial" w:eastAsia="Arial" w:hAnsi="Arial"/>
          <w:b w:val="false"/>
          <w:bCs w:val="false"/>
          <w:color w:val="000000"/>
          <w:sz w:val="21"/>
          <w:szCs w:val="21"/>
        </w:rPr>
        <w:t xml:space="preserve">4.1 Estado de carga unitaria</w:t>
      </w:r>
      <w:r>
        <w:rPr>
          <w:rFonts w:ascii="Arial" w:cs="Arial" w:eastAsia="Arial" w:hAnsi="Arial"/>
          <w:sz w:val="21"/>
          <w:szCs w:val="21"/>
        </w:rPr>
        <w:t xml:space="preserve">	8</w:t>
      </w:r>
    </w:p>
    <w:p>
      <w:pPr>
        <w:tabs>
          <w:tab w:val="right" w:pos="9920" w:leader="dot"/>
        </w:tabs>
        <w:spacing w:after="40" w:before="0"/>
        <w:ind w:left="400"/>
      </w:pPr>
      <w:r>
        <w:rPr>
          <w:rFonts w:ascii="Arial" w:cs="Arial" w:eastAsia="Arial" w:hAnsi="Arial"/>
          <w:b w:val="false"/>
          <w:bCs w:val="false"/>
          <w:color w:val="000000"/>
          <w:sz w:val="21"/>
          <w:szCs w:val="21"/>
        </w:rPr>
        <w:t xml:space="preserve">4.2 Parámetros de comparación</w:t>
      </w:r>
      <w:r>
        <w:rPr>
          <w:rFonts w:ascii="Arial" w:cs="Arial" w:eastAsia="Arial" w:hAnsi="Arial"/>
          <w:sz w:val="21"/>
          <w:szCs w:val="21"/>
        </w:rPr>
        <w:t xml:space="preserve">	8</w:t>
      </w:r>
    </w:p>
    <w:p>
      <w:pPr>
        <w:tabs>
          <w:tab w:val="right" w:pos="9920" w:leader="dot"/>
        </w:tabs>
        <w:spacing w:after="40" w:before="0"/>
        <w:ind w:left="400"/>
      </w:pPr>
      <w:r>
        <w:rPr>
          <w:rFonts w:ascii="Arial" w:cs="Arial" w:eastAsia="Arial" w:hAnsi="Arial"/>
          <w:b w:val="false"/>
          <w:bCs w:val="false"/>
          <w:color w:val="000000"/>
          <w:sz w:val="21"/>
          <w:szCs w:val="21"/>
        </w:rPr>
        <w:t xml:space="preserve">4.3 Criterios de evaluación</w:t>
      </w:r>
      <w:r>
        <w:rPr>
          <w:rFonts w:ascii="Arial" w:cs="Arial" w:eastAsia="Arial" w:hAnsi="Arial"/>
          <w:sz w:val="21"/>
          <w:szCs w:val="21"/>
        </w:rPr>
        <w:t xml:space="preserve">	9</w:t>
      </w:r>
    </w:p>
    <w:p>
      <w:pPr>
        <w:tabs>
          <w:tab w:val="right" w:pos="9920" w:leader="dot"/>
        </w:tabs>
        <w:spacing w:after="80" w:before="60"/>
        <w:ind w:left="0"/>
      </w:pPr>
      <w:r>
        <w:rPr>
          <w:rFonts w:ascii="Arial" w:cs="Arial" w:eastAsia="Arial" w:hAnsi="Arial"/>
          <w:b/>
          <w:bCs/>
          <w:color w:val="1F3864"/>
          <w:sz w:val="22"/>
          <w:szCs w:val="22"/>
        </w:rPr>
        <w:t xml:space="preserve">5. RESULTADOS: DESPLAZAMIENTOS</w:t>
      </w:r>
      <w:r>
        <w:rPr>
          <w:rFonts w:ascii="Arial" w:cs="Arial" w:eastAsia="Arial" w:hAnsi="Arial"/>
          <w:sz w:val="22"/>
          <w:szCs w:val="22"/>
        </w:rPr>
        <w:t xml:space="preserve">	9</w:t>
      </w:r>
    </w:p>
    <w:p>
      <w:pPr>
        <w:tabs>
          <w:tab w:val="right" w:pos="9920" w:leader="dot"/>
        </w:tabs>
        <w:spacing w:after="40" w:before="0"/>
        <w:ind w:left="400"/>
      </w:pPr>
      <w:r>
        <w:rPr>
          <w:rFonts w:ascii="Arial" w:cs="Arial" w:eastAsia="Arial" w:hAnsi="Arial"/>
          <w:b w:val="false"/>
          <w:bCs w:val="false"/>
          <w:color w:val="000000"/>
          <w:sz w:val="21"/>
          <w:szCs w:val="21"/>
        </w:rPr>
        <w:t xml:space="preserve">5.1 Parámetros globales</w:t>
      </w:r>
      <w:r>
        <w:rPr>
          <w:rFonts w:ascii="Arial" w:cs="Arial" w:eastAsia="Arial" w:hAnsi="Arial"/>
          <w:sz w:val="21"/>
          <w:szCs w:val="21"/>
        </w:rPr>
        <w:t xml:space="preserve">	9</w:t>
      </w:r>
    </w:p>
    <w:p>
      <w:pPr>
        <w:tabs>
          <w:tab w:val="right" w:pos="9920" w:leader="dot"/>
        </w:tabs>
        <w:spacing w:after="40" w:before="0"/>
        <w:ind w:left="400"/>
      </w:pPr>
      <w:r>
        <w:rPr>
          <w:rFonts w:ascii="Arial" w:cs="Arial" w:eastAsia="Arial" w:hAnsi="Arial"/>
          <w:b w:val="false"/>
          <w:bCs w:val="false"/>
          <w:color w:val="000000"/>
          <w:sz w:val="21"/>
          <w:szCs w:val="21"/>
        </w:rPr>
        <w:t xml:space="preserve">5.2 Distribución nudo a nudo</w:t>
      </w:r>
      <w:r>
        <w:rPr>
          <w:rFonts w:ascii="Arial" w:cs="Arial" w:eastAsia="Arial" w:hAnsi="Arial"/>
          <w:sz w:val="21"/>
          <w:szCs w:val="21"/>
        </w:rPr>
        <w:t xml:space="preserve">	10</w:t>
      </w:r>
    </w:p>
    <w:p>
      <w:pPr>
        <w:tabs>
          <w:tab w:val="right" w:pos="9920" w:leader="dot"/>
        </w:tabs>
        <w:spacing w:after="40" w:before="0"/>
        <w:ind w:left="400"/>
      </w:pPr>
      <w:r>
        <w:rPr>
          <w:rFonts w:ascii="Arial" w:cs="Arial" w:eastAsia="Arial" w:hAnsi="Arial"/>
          <w:b w:val="false"/>
          <w:bCs w:val="false"/>
          <w:color w:val="000000"/>
          <w:sz w:val="21"/>
          <w:szCs w:val="21"/>
        </w:rPr>
        <w:t xml:space="preserve">5.3 Nudos de mayor variación</w:t>
      </w:r>
      <w:r>
        <w:rPr>
          <w:rFonts w:ascii="Arial" w:cs="Arial" w:eastAsia="Arial" w:hAnsi="Arial"/>
          <w:sz w:val="21"/>
          <w:szCs w:val="21"/>
        </w:rPr>
        <w:t xml:space="preserve">	12</w:t>
      </w:r>
    </w:p>
    <w:p>
      <w:pPr>
        <w:tabs>
          <w:tab w:val="right" w:pos="9920" w:leader="dot"/>
        </w:tabs>
        <w:spacing w:after="80" w:before="60"/>
        <w:ind w:left="0"/>
      </w:pPr>
      <w:r>
        <w:rPr>
          <w:rFonts w:ascii="Arial" w:cs="Arial" w:eastAsia="Arial" w:hAnsi="Arial"/>
          <w:b/>
          <w:bCs/>
          <w:color w:val="1F3864"/>
          <w:sz w:val="22"/>
          <w:szCs w:val="22"/>
        </w:rPr>
        <w:t xml:space="preserve">6. RESULTADOS: ESFUERZOS EN ELEMENTOS</w:t>
      </w:r>
      <w:r>
        <w:rPr>
          <w:rFonts w:ascii="Arial" w:cs="Arial" w:eastAsia="Arial" w:hAnsi="Arial"/>
          <w:sz w:val="22"/>
          <w:szCs w:val="22"/>
        </w:rPr>
        <w:t xml:space="preserve">	13</w:t>
      </w:r>
    </w:p>
    <w:p>
      <w:pPr>
        <w:tabs>
          <w:tab w:val="right" w:pos="9920" w:leader="dot"/>
        </w:tabs>
        <w:spacing w:after="40" w:before="0"/>
        <w:ind w:left="400"/>
      </w:pPr>
      <w:r>
        <w:rPr>
          <w:rFonts w:ascii="Arial" w:cs="Arial" w:eastAsia="Arial" w:hAnsi="Arial"/>
          <w:b w:val="false"/>
          <w:bCs w:val="false"/>
          <w:color w:val="000000"/>
          <w:sz w:val="21"/>
          <w:szCs w:val="21"/>
        </w:rPr>
        <w:t xml:space="preserve">6.1 Parámetros globales</w:t>
      </w:r>
      <w:r>
        <w:rPr>
          <w:rFonts w:ascii="Arial" w:cs="Arial" w:eastAsia="Arial" w:hAnsi="Arial"/>
          <w:sz w:val="21"/>
          <w:szCs w:val="21"/>
        </w:rPr>
        <w:t xml:space="preserve">	13</w:t>
      </w:r>
    </w:p>
    <w:p>
      <w:pPr>
        <w:tabs>
          <w:tab w:val="right" w:pos="9920" w:leader="dot"/>
        </w:tabs>
        <w:spacing w:after="40" w:before="0"/>
        <w:ind w:left="400"/>
      </w:pPr>
      <w:r>
        <w:rPr>
          <w:rFonts w:ascii="Arial" w:cs="Arial" w:eastAsia="Arial" w:hAnsi="Arial"/>
          <w:b w:val="false"/>
          <w:bCs w:val="false"/>
          <w:color w:val="000000"/>
          <w:sz w:val="21"/>
          <w:szCs w:val="21"/>
        </w:rPr>
        <w:t xml:space="preserve">6.2 Resultados por grupo de elementos</w:t>
      </w:r>
      <w:r>
        <w:rPr>
          <w:rFonts w:ascii="Arial" w:cs="Arial" w:eastAsia="Arial" w:hAnsi="Arial"/>
          <w:sz w:val="21"/>
          <w:szCs w:val="21"/>
        </w:rPr>
        <w:t xml:space="preserve">	13</w:t>
      </w:r>
    </w:p>
    <w:p>
      <w:pPr>
        <w:tabs>
          <w:tab w:val="right" w:pos="9920" w:leader="dot"/>
        </w:tabs>
        <w:spacing w:after="40" w:before="0"/>
        <w:ind w:left="400"/>
      </w:pPr>
      <w:r>
        <w:rPr>
          <w:rFonts w:ascii="Arial" w:cs="Arial" w:eastAsia="Arial" w:hAnsi="Arial"/>
          <w:b w:val="false"/>
          <w:bCs w:val="false"/>
          <w:color w:val="000000"/>
          <w:sz w:val="21"/>
          <w:szCs w:val="21"/>
        </w:rPr>
        <w:t xml:space="preserve">6.3 Elementos de mayor variación</w:t>
      </w:r>
      <w:r>
        <w:rPr>
          <w:rFonts w:ascii="Arial" w:cs="Arial" w:eastAsia="Arial" w:hAnsi="Arial"/>
          <w:sz w:val="21"/>
          <w:szCs w:val="21"/>
        </w:rPr>
        <w:t xml:space="preserve">	14</w:t>
      </w:r>
    </w:p>
    <w:p>
      <w:pPr>
        <w:tabs>
          <w:tab w:val="right" w:pos="9920" w:leader="dot"/>
        </w:tabs>
        <w:spacing w:after="80" w:before="60"/>
        <w:ind w:left="0"/>
      </w:pPr>
      <w:r>
        <w:rPr>
          <w:rFonts w:ascii="Arial" w:cs="Arial" w:eastAsia="Arial" w:hAnsi="Arial"/>
          <w:b/>
          <w:bCs/>
          <w:color w:val="1F3864"/>
          <w:sz w:val="22"/>
          <w:szCs w:val="22"/>
        </w:rPr>
        <w:t xml:space="preserve">7. ANÁLISIS DE RESULTADOS</w:t>
      </w:r>
      <w:r>
        <w:rPr>
          <w:rFonts w:ascii="Arial" w:cs="Arial" w:eastAsia="Arial" w:hAnsi="Arial"/>
          <w:sz w:val="22"/>
          <w:szCs w:val="22"/>
        </w:rPr>
        <w:t xml:space="preserve">	15</w:t>
      </w:r>
    </w:p>
    <w:p>
      <w:pPr>
        <w:tabs>
          <w:tab w:val="right" w:pos="9920" w:leader="dot"/>
        </w:tabs>
        <w:spacing w:after="80" w:before="60"/>
        <w:ind w:left="0"/>
      </w:pPr>
      <w:r>
        <w:rPr>
          <w:rFonts w:ascii="Arial" w:cs="Arial" w:eastAsia="Arial" w:hAnsi="Arial"/>
          <w:b/>
          <w:bCs/>
          <w:color w:val="1F3864"/>
          <w:sz w:val="22"/>
          <w:szCs w:val="22"/>
        </w:rPr>
        <w:t xml:space="preserve">8. CONCLUSIONES Y RECOMENDACIONES</w:t>
      </w:r>
      <w:r>
        <w:rPr>
          <w:rFonts w:ascii="Arial" w:cs="Arial" w:eastAsia="Arial" w:hAnsi="Arial"/>
          <w:sz w:val="22"/>
          <w:szCs w:val="22"/>
        </w:rPr>
        <w:t xml:space="preserve">	16</w:t>
      </w:r>
    </w:p>
    <w:p>
      <w:pPr>
        <w:tabs>
          <w:tab w:val="right" w:pos="9920" w:leader="dot"/>
        </w:tabs>
        <w:spacing w:after="80" w:before="60"/>
        <w:ind w:left="0"/>
      </w:pPr>
      <w:r>
        <w:rPr>
          <w:rFonts w:ascii="Arial" w:cs="Arial" w:eastAsia="Arial" w:hAnsi="Arial"/>
          <w:b/>
          <w:bCs/>
          <w:color w:val="1F3864"/>
          <w:sz w:val="22"/>
          <w:szCs w:val="22"/>
        </w:rPr>
        <w:t xml:space="preserve">9. ALCANCES Y LIMITACIONES</w:t>
      </w:r>
      <w:r>
        <w:rPr>
          <w:rFonts w:ascii="Arial" w:cs="Arial" w:eastAsia="Arial" w:hAnsi="Arial"/>
          <w:sz w:val="22"/>
          <w:szCs w:val="22"/>
        </w:rPr>
        <w:t xml:space="preserve">	16</w:t>
      </w:r>
    </w:p>
    <w:p>
      <w:pPr>
        <w:tabs>
          <w:tab w:val="right" w:pos="9920" w:leader="dot"/>
        </w:tabs>
        <w:spacing w:after="80" w:before="60"/>
        <w:ind w:left="0"/>
      </w:pPr>
      <w:r>
        <w:rPr>
          <w:rFonts w:ascii="Arial" w:cs="Arial" w:eastAsia="Arial" w:hAnsi="Arial"/>
          <w:b/>
          <w:bCs/>
          <w:color w:val="1F3864"/>
          <w:sz w:val="22"/>
          <w:szCs w:val="22"/>
        </w:rPr>
        <w:t xml:space="preserve">ANEXO A. Desplazamientos por nudo</w:t>
      </w:r>
      <w:r>
        <w:rPr>
          <w:rFonts w:ascii="Arial" w:cs="Arial" w:eastAsia="Arial" w:hAnsi="Arial"/>
          <w:sz w:val="22"/>
          <w:szCs w:val="22"/>
        </w:rPr>
        <w:t xml:space="preserve">	18</w:t>
      </w:r>
    </w:p>
    <w:p>
      <w:pPr>
        <w:tabs>
          <w:tab w:val="right" w:pos="9920" w:leader="dot"/>
        </w:tabs>
        <w:spacing w:after="80" w:before="60"/>
        <w:ind w:left="0"/>
      </w:pPr>
      <w:r>
        <w:rPr>
          <w:rFonts w:ascii="Arial" w:cs="Arial" w:eastAsia="Arial" w:hAnsi="Arial"/>
          <w:b/>
          <w:bCs/>
          <w:color w:val="1F3864"/>
          <w:sz w:val="22"/>
          <w:szCs w:val="22"/>
        </w:rPr>
        <w:t xml:space="preserve">ANEXO B. Esfuerzos por elemento</w:t>
      </w:r>
      <w:r>
        <w:rPr>
          <w:rFonts w:ascii="Arial" w:cs="Arial" w:eastAsia="Arial" w:hAnsi="Arial"/>
          <w:sz w:val="22"/>
          <w:szCs w:val="22"/>
        </w:rPr>
        <w:t xml:space="preserve">	22</w:t>
      </w:r>
    </w:p>
    <w:p>
      <w:r>
        <w:br w:type="page"/>
      </w:r>
    </w:p>
    <w:p>
      <w:pPr>
        <w:pStyle w:val="Heading1"/>
        <w:keepNext/>
        <w:spacing w:after="140" w:before="280"/>
      </w:pPr>
      <w:r>
        <w:rPr>
          <w:rFonts w:ascii="Arial" w:cs="Arial" w:eastAsia="Arial" w:hAnsi="Arial"/>
          <w:b/>
          <w:bCs/>
          <w:color w:val="1F3864"/>
          <w:sz w:val="30"/>
          <w:szCs w:val="30"/>
        </w:rPr>
        <w:t xml:space="preserve">1. INTRODUCCIÓN Y OBJETIVO</w:t>
      </w:r>
    </w:p>
    <w:p>
      <w:pPr>
        <w:spacing w:after="120" w:before="0" w:line="276"/>
        <w:jc w:val="both"/>
      </w:pPr>
      <w:r>
        <w:rPr>
          <w:rFonts w:ascii="Arial" w:cs="Arial" w:eastAsia="Arial" w:hAnsi="Arial"/>
          <w:sz w:val="24"/>
          <w:szCs w:val="24"/>
        </w:rPr>
        <w:t xml:space="preserve">La presente memoria documenta el estudio comparativo de rigidez de la estructura metálica soporte de la Mesa Plana del Aserradero Cholguán de Maderas Arauco, entre su configuración existente y la configuración modificada, en la cual las diagonales de arriostramiento de perfil UPN 180 se giran 180° respecto de su eje longitudinal y se desplazan hacia el exterior de las columnas, dejando de conectarse directamente contra ellas.</w:t>
      </w:r>
    </w:p>
    <w:p>
      <w:pPr>
        <w:spacing w:after="120" w:before="0" w:line="276"/>
        <w:jc w:val="both"/>
      </w:pPr>
      <w:r>
        <w:rPr>
          <w:rFonts w:ascii="Arial" w:cs="Arial" w:eastAsia="Arial" w:hAnsi="Arial"/>
          <w:sz w:val="24"/>
          <w:szCs w:val="24"/>
        </w:rPr>
        <w:t xml:space="preserve">La modificación se origina en un problema operacional: en su posición actual, las diagonales rozan y golpean las cadenas del transportador, lo que genera desgaste en ambos elementos y trabazones de la cadena que constituyen un riesgo para la operación y para la integridad de la estructura. Girar las diagonales y desplazarlas al exterior de las columnas libera el espacio de paso de las cadenas.</w:t>
      </w:r>
    </w:p>
    <w:p>
      <w:pPr>
        <w:spacing w:after="120" w:before="0" w:line="276"/>
        <w:jc w:val="both"/>
      </w:pPr>
      <w:r>
        <w:rPr>
          <w:rFonts w:ascii="Arial" w:cs="Arial" w:eastAsia="Arial" w:hAnsi="Arial"/>
          <w:sz w:val="24"/>
          <w:szCs w:val="24"/>
        </w:rPr>
        <w:t xml:space="preserve">El estudio no corresponde a un diseño ni a una verificación de resistencia. Su objetivo es cuantificar, bajo una misma carga unitaria aplicada a ambos modelos, cuánto varían los desplazamientos de cada nudo y los esfuerzos de cada elemento producto de la modificación, de modo de establecer parámetros objetivos que midan el efecto del cambio sobre la rigidez del conjunto.</w:t>
      </w:r>
    </w:p>
    <w:p>
      <w:pPr>
        <w:spacing w:after="120" w:before="0" w:line="276"/>
        <w:jc w:val="both"/>
      </w:pPr>
      <w:r>
        <w:rPr>
          <w:rFonts w:ascii="Arial" w:cs="Arial" w:eastAsia="Arial" w:hAnsi="Arial"/>
          <w:sz w:val="24"/>
          <w:szCs w:val="24"/>
        </w:rPr>
        <w:t xml:space="preserve">Los resultados se expresan como razones modificada / existente (M/E): un valor 1,00 indica que no hay cambio; un valor mayor que 1 indica que el nudo se desplaza más (estructura más flexible) o que el elemento toma más esfuerzo; un valor menor que 1 indica lo contrario.</w:t>
      </w:r>
    </w:p>
    <w:p>
      <w:pPr>
        <w:pStyle w:val="Heading1"/>
        <w:keepNext/>
        <w:spacing w:after="140" w:before="280"/>
      </w:pPr>
      <w:r>
        <w:rPr>
          <w:rFonts w:ascii="Arial" w:cs="Arial" w:eastAsia="Arial" w:hAnsi="Arial"/>
          <w:b/>
          <w:bCs/>
          <w:color w:val="1F3864"/>
          <w:sz w:val="30"/>
          <w:szCs w:val="30"/>
        </w:rPr>
        <w:t xml:space="preserve">2. DESCRIPCIÓN DE LA ESTRUCTURA</w:t>
      </w:r>
    </w:p>
    <w:p>
      <w:pPr>
        <w:pStyle w:val="Heading2"/>
        <w:keepNext/>
        <w:spacing w:after="100" w:before="200"/>
      </w:pPr>
      <w:r>
        <w:rPr>
          <w:rFonts w:ascii="Arial" w:cs="Arial" w:eastAsia="Arial" w:hAnsi="Arial"/>
          <w:b/>
          <w:bCs/>
          <w:color w:val="2E5395"/>
          <w:sz w:val="26"/>
          <w:szCs w:val="26"/>
        </w:rPr>
        <w:t xml:space="preserve">2.1 Estructura existente</w:t>
      </w:r>
    </w:p>
    <w:p>
      <w:pPr>
        <w:spacing w:after="120" w:before="0" w:line="276"/>
        <w:jc w:val="both"/>
      </w:pPr>
      <w:r>
        <w:rPr>
          <w:rFonts w:ascii="Arial" w:cs="Arial" w:eastAsia="Arial" w:hAnsi="Arial"/>
          <w:sz w:val="24"/>
          <w:szCs w:val="24"/>
        </w:rPr>
        <w:t xml:space="preserve">La estructura es un marco espacial de acero ASTM A36 que soporta la Mesa Plana y su sistema de cadenas transportadoras. Está compuesta por columnas UPN 200, vigas longitudinales y transversales de perfiles dobles 2 UPN 200, vigas IPN 300 e IPB 200, diagonales de arriostramiento UPN 180 en sus planos verticales y placas de apoyo, y descansa sobre pedestales de hormigón armado. Las Figuras 1 a 4 muestran el registro fotográfico, el plano de la estructura modificada y el modelo de análisis.</w:t>
      </w:r>
    </w:p>
    <w:p>
      <w:pPr>
        <w:keepNext/>
        <w:spacing w:after="40" w:before="8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571875"/>
                    </a:xfrm>
                    <a:prstGeom prst="rect">
                      <a:avLst/>
                    </a:prstGeom>
                  </pic:spPr>
                </pic:pic>
              </a:graphicData>
            </a:graphic>
          </wp:inline>
        </w:drawing>
      </w:r>
    </w:p>
    <w:p>
      <w:pPr>
        <w:spacing w:after="200" w:before="0" w:line="276"/>
        <w:jc w:val="center"/>
      </w:pPr>
      <w:r>
        <w:rPr>
          <w:rFonts w:ascii="Arial" w:cs="Arial" w:eastAsia="Arial" w:hAnsi="Arial"/>
          <w:b/>
          <w:bCs/>
          <w:color w:val="1F3864"/>
          <w:sz w:val="19"/>
          <w:szCs w:val="19"/>
        </w:rPr>
        <w:t xml:space="preserve">Figura 1: </w:t>
      </w:r>
      <w:r>
        <w:rPr>
          <w:rFonts w:ascii="Arial" w:cs="Arial" w:eastAsia="Arial" w:hAnsi="Arial"/>
          <w:i/>
          <w:iCs/>
          <w:color w:val="595959"/>
          <w:sz w:val="19"/>
          <w:szCs w:val="19"/>
        </w:rPr>
        <w:t xml:space="preserve">Vista inferior de la estructura sobre su pedestal de hormigón: columnas, vigas y diagonales.</w:t>
      </w:r>
    </w:p>
    <w:p>
      <w:pPr>
        <w:keepNext/>
        <w:spacing w:after="40" w:before="80"/>
        <w:jc w:val="center"/>
      </w:pPr>
      <w:r>
        <w:drawing>
          <wp:inline distT="0" distB="0" distL="0" distR="0">
            <wp:extent cx="5715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71750"/>
                    </a:xfrm>
                    <a:prstGeom prst="rect">
                      <a:avLst/>
                    </a:prstGeom>
                  </pic:spPr>
                </pic:pic>
              </a:graphicData>
            </a:graphic>
          </wp:inline>
        </w:drawing>
      </w:r>
    </w:p>
    <w:p>
      <w:pPr>
        <w:spacing w:after="200" w:before="0" w:line="276"/>
        <w:jc w:val="center"/>
      </w:pPr>
      <w:r>
        <w:rPr>
          <w:rFonts w:ascii="Arial" w:cs="Arial" w:eastAsia="Arial" w:hAnsi="Arial"/>
          <w:b/>
          <w:bCs/>
          <w:color w:val="1F3864"/>
          <w:sz w:val="19"/>
          <w:szCs w:val="19"/>
        </w:rPr>
        <w:t xml:space="preserve">Figura 2: </w:t>
      </w:r>
      <w:r>
        <w:rPr>
          <w:rFonts w:ascii="Arial" w:cs="Arial" w:eastAsia="Arial" w:hAnsi="Arial"/>
          <w:i/>
          <w:iCs/>
          <w:color w:val="595959"/>
          <w:sz w:val="19"/>
          <w:szCs w:val="19"/>
        </w:rPr>
        <w:t xml:space="preserve">Vista lateral de la estructura, con las diagonales UPN y las cadenas del transportador.</w:t>
      </w:r>
    </w:p>
    <w:p>
      <w:pPr>
        <w:keepNext/>
        <w:spacing w:after="40" w:before="80"/>
        <w:jc w:val="center"/>
      </w:pPr>
      <w:r>
        <w:drawing>
          <wp:inline distT="0" distB="0" distL="0" distR="0">
            <wp:extent cx="5715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76625"/>
                    </a:xfrm>
                    <a:prstGeom prst="rect">
                      <a:avLst/>
                    </a:prstGeom>
                  </pic:spPr>
                </pic:pic>
              </a:graphicData>
            </a:graphic>
          </wp:inline>
        </w:drawing>
      </w:r>
    </w:p>
    <w:p>
      <w:pPr>
        <w:spacing w:after="200" w:before="0" w:line="276"/>
        <w:jc w:val="center"/>
      </w:pPr>
      <w:r>
        <w:rPr>
          <w:rFonts w:ascii="Arial" w:cs="Arial" w:eastAsia="Arial" w:hAnsi="Arial"/>
          <w:b/>
          <w:bCs/>
          <w:color w:val="1F3864"/>
          <w:sz w:val="19"/>
          <w:szCs w:val="19"/>
        </w:rPr>
        <w:t xml:space="preserve">Figura 3: </w:t>
      </w:r>
      <w:r>
        <w:rPr>
          <w:rFonts w:ascii="Arial" w:cs="Arial" w:eastAsia="Arial" w:hAnsi="Arial"/>
          <w:i/>
          <w:iCs/>
          <w:color w:val="595959"/>
          <w:sz w:val="19"/>
          <w:szCs w:val="19"/>
        </w:rPr>
        <w:t xml:space="preserve">Plano de la estructura modificada: elevación, planta y cortes A-A y B-B.</w:t>
      </w:r>
    </w:p>
    <w:p>
      <w:pPr>
        <w:keepNext/>
        <w:spacing w:after="40" w:before="80"/>
        <w:jc w:val="center"/>
      </w:pPr>
      <w:r>
        <w:drawing>
          <wp:inline distT="0" distB="0" distL="0" distR="0">
            <wp:extent cx="4953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171825"/>
                    </a:xfrm>
                    <a:prstGeom prst="rect">
                      <a:avLst/>
                    </a:prstGeom>
                  </pic:spPr>
                </pic:pic>
              </a:graphicData>
            </a:graphic>
          </wp:inline>
        </w:drawing>
      </w:r>
    </w:p>
    <w:p>
      <w:pPr>
        <w:spacing w:after="200" w:before="0" w:line="276"/>
        <w:jc w:val="center"/>
      </w:pPr>
      <w:r>
        <w:rPr>
          <w:rFonts w:ascii="Arial" w:cs="Arial" w:eastAsia="Arial" w:hAnsi="Arial"/>
          <w:b/>
          <w:bCs/>
          <w:color w:val="1F3864"/>
          <w:sz w:val="19"/>
          <w:szCs w:val="19"/>
        </w:rPr>
        <w:t xml:space="preserve">Figura 4: </w:t>
      </w:r>
      <w:r>
        <w:rPr>
          <w:rFonts w:ascii="Arial" w:cs="Arial" w:eastAsia="Arial" w:hAnsi="Arial"/>
          <w:i/>
          <w:iCs/>
          <w:color w:val="595959"/>
          <w:sz w:val="19"/>
          <w:szCs w:val="19"/>
        </w:rPr>
        <w:t xml:space="preserve">Modelo tridimensional de análisis en RAM Elements.</w:t>
      </w:r>
    </w:p>
    <w:p>
      <w:pPr>
        <w:pStyle w:val="Heading2"/>
        <w:keepNext/>
        <w:spacing w:after="100" w:before="200"/>
      </w:pPr>
      <w:r>
        <w:rPr>
          <w:rFonts w:ascii="Arial" w:cs="Arial" w:eastAsia="Arial" w:hAnsi="Arial"/>
          <w:b/>
          <w:bCs/>
          <w:color w:val="2E5395"/>
          <w:sz w:val="26"/>
          <w:szCs w:val="26"/>
        </w:rPr>
        <w:t xml:space="preserve">2.2 Modificación evaluada</w:t>
      </w:r>
    </w:p>
    <w:p>
      <w:pPr>
        <w:spacing w:after="120" w:before="0" w:line="276"/>
        <w:jc w:val="both"/>
      </w:pPr>
      <w:r>
        <w:rPr>
          <w:rFonts w:ascii="Arial" w:cs="Arial" w:eastAsia="Arial" w:hAnsi="Arial"/>
          <w:sz w:val="24"/>
          <w:szCs w:val="24"/>
        </w:rPr>
        <w:t xml:space="preserve">La modificación consiste en reubicar las diagonales de arriostramiento UPN 180. En la condición existente, la diagonal se conecta directamente contra la columna, con su eje prácticamente en el plano de la columna. En la condición modificada, cada diagonal se gira 180° en torno a su eje longitudinal y se desplaza al exterior de la columna, quedando su eje separado del eje de la columna (Figura 5).</w:t>
      </w:r>
    </w:p>
    <w:p>
      <w:pPr>
        <w:spacing w:after="120" w:before="0" w:line="276"/>
        <w:jc w:val="both"/>
      </w:pPr>
      <w:r>
        <w:rPr>
          <w:rFonts w:ascii="Arial" w:cs="Arial" w:eastAsia="Arial" w:hAnsi="Arial"/>
          <w:sz w:val="24"/>
          <w:szCs w:val="24"/>
        </w:rPr>
        <w:t xml:space="preserve">Esta reubicación introduce una excentricidad en la conexión diagonal–columna: la fuerza de la diagonal ya no llega alineada con el nudo, lo que genera momentos secundarios en la diagonal y en la columna, y reduce la eficiencia del arriostramiento como elemento que trabaja principalmente a carga axial.</w:t>
      </w:r>
    </w:p>
    <w:p>
      <w:pPr>
        <w:keepNext/>
        <w:spacing w:after="40" w:before="80"/>
        <w:jc w:val="center"/>
      </w:pPr>
      <w:r>
        <w:drawing>
          <wp:inline distT="0" distB="0" distL="0" distR="0">
            <wp:extent cx="5715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76450"/>
                    </a:xfrm>
                    <a:prstGeom prst="rect">
                      <a:avLst/>
                    </a:prstGeom>
                  </pic:spPr>
                </pic:pic>
              </a:graphicData>
            </a:graphic>
          </wp:inline>
        </w:drawing>
      </w:r>
    </w:p>
    <w:p>
      <w:pPr>
        <w:spacing w:after="200" w:before="0" w:line="276"/>
        <w:jc w:val="center"/>
      </w:pPr>
      <w:r>
        <w:rPr>
          <w:rFonts w:ascii="Arial" w:cs="Arial" w:eastAsia="Arial" w:hAnsi="Arial"/>
          <w:b/>
          <w:bCs/>
          <w:color w:val="1F3864"/>
          <w:sz w:val="19"/>
          <w:szCs w:val="19"/>
        </w:rPr>
        <w:t xml:space="preserve">Figura 5: </w:t>
      </w:r>
      <w:r>
        <w:rPr>
          <w:rFonts w:ascii="Arial" w:cs="Arial" w:eastAsia="Arial" w:hAnsi="Arial"/>
          <w:i/>
          <w:iCs/>
          <w:color w:val="595959"/>
          <w:sz w:val="19"/>
          <w:szCs w:val="19"/>
        </w:rPr>
        <w:t xml:space="preserve">Detalle en planta de la conexión diagonal–columna: diagonales existentes y diagonales giradas y desplazadas.</w:t>
      </w:r>
    </w:p>
    <w:p>
      <w:pPr>
        <w:spacing w:after="120" w:before="0" w:line="276"/>
        <w:jc w:val="both"/>
      </w:pPr>
      <w:r>
        <w:rPr>
          <w:rFonts w:ascii="Arial" w:cs="Arial" w:eastAsia="Arial" w:hAnsi="Arial"/>
          <w:sz w:val="24"/>
          <w:szCs w:val="24"/>
        </w:rPr>
        <w:t xml:space="preserve">La modificación afecta a 40 diagonales UPN 180 del modelo, agrupadas según su descripción en RAM: 16 diagonales BRACE1, 16 BRACE2 y 8 BRACE3 (Figura 6). Los demás elementos, secciones, material y apoyos no cambian.</w:t>
      </w:r>
    </w:p>
    <w:p>
      <w:pPr>
        <w:keepNext/>
        <w:spacing w:after="40" w:before="80"/>
        <w:jc w:val="center"/>
      </w:pPr>
      <w:r>
        <w:drawing>
          <wp:inline distT="0" distB="0" distL="0" distR="0">
            <wp:extent cx="5524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905125"/>
                    </a:xfrm>
                    <a:prstGeom prst="rect">
                      <a:avLst/>
                    </a:prstGeom>
                  </pic:spPr>
                </pic:pic>
              </a:graphicData>
            </a:graphic>
          </wp:inline>
        </w:drawing>
      </w:r>
    </w:p>
    <w:p>
      <w:pPr>
        <w:spacing w:after="200" w:before="0" w:line="276"/>
        <w:jc w:val="center"/>
      </w:pPr>
      <w:r>
        <w:rPr>
          <w:rFonts w:ascii="Arial" w:cs="Arial" w:eastAsia="Arial" w:hAnsi="Arial"/>
          <w:b/>
          <w:bCs/>
          <w:color w:val="1F3864"/>
          <w:sz w:val="19"/>
          <w:szCs w:val="19"/>
        </w:rPr>
        <w:t xml:space="preserve">Figura 6: </w:t>
      </w:r>
      <w:r>
        <w:rPr>
          <w:rFonts w:ascii="Arial" w:cs="Arial" w:eastAsia="Arial" w:hAnsi="Arial"/>
          <w:i/>
          <w:iCs/>
          <w:color w:val="595959"/>
          <w:sz w:val="19"/>
          <w:szCs w:val="19"/>
        </w:rPr>
        <w:t xml:space="preserve">Modelo de barras con las 40 diagonales UPN 180 modificadas destacadas en rojo.</w:t>
      </w:r>
    </w:p>
    <w:p>
      <w:pPr>
        <w:pStyle w:val="Heading1"/>
        <w:keepNext/>
        <w:spacing w:after="140" w:before="280"/>
      </w:pPr>
      <w:r>
        <w:rPr>
          <w:rFonts w:ascii="Arial" w:cs="Arial" w:eastAsia="Arial" w:hAnsi="Arial"/>
          <w:b/>
          <w:bCs/>
          <w:color w:val="1F3864"/>
          <w:sz w:val="30"/>
          <w:szCs w:val="30"/>
        </w:rPr>
        <w:t xml:space="preserve">3. MODELOS DE ANÁLISIS</w:t>
      </w:r>
    </w:p>
    <w:p>
      <w:pPr>
        <w:pStyle w:val="Heading2"/>
        <w:keepNext/>
        <w:spacing w:after="100" w:before="200"/>
      </w:pPr>
      <w:r>
        <w:rPr>
          <w:rFonts w:ascii="Arial" w:cs="Arial" w:eastAsia="Arial" w:hAnsi="Arial"/>
          <w:b/>
          <w:bCs/>
          <w:color w:val="2E5395"/>
          <w:sz w:val="26"/>
          <w:szCs w:val="26"/>
        </w:rPr>
        <w:t xml:space="preserve">3.1 Software y archivos</w:t>
      </w:r>
    </w:p>
    <w:p>
      <w:pPr>
        <w:spacing w:after="120" w:before="0" w:line="276"/>
        <w:jc w:val="both"/>
      </w:pPr>
      <w:r>
        <w:rPr>
          <w:rFonts w:ascii="Arial" w:cs="Arial" w:eastAsia="Arial" w:hAnsi="Arial"/>
          <w:sz w:val="24"/>
          <w:szCs w:val="24"/>
        </w:rPr>
        <w:t xml:space="preserve">Ambos modelos se analizaron en RAM Elements (archivo "Mesas PLana_1.etz"). Para cada condición se exportaron dos listados: los datos de geometría (nudos, apoyos, elementos, orientación de ejes locales y offsets rígidos) y los resultados del análisis (traslaciones y rotaciones de nudos, y tensiones en cinco estaciones de cada elemento: 0, ¼, ½, ¾ y 1 de su longitud). Las unidades son sistema métrico: desplazamientos en cm, rotaciones en rad y tensiones en Ton/cm².</w:t>
      </w:r>
    </w:p>
    <w:p>
      <w:pPr>
        <w:pStyle w:val="Heading2"/>
        <w:keepNext/>
        <w:spacing w:after="100" w:before="200"/>
      </w:pPr>
      <w:r>
        <w:rPr>
          <w:rFonts w:ascii="Arial" w:cs="Arial" w:eastAsia="Arial" w:hAnsi="Arial"/>
          <w:b/>
          <w:bCs/>
          <w:color w:val="2E5395"/>
          <w:sz w:val="26"/>
          <w:szCs w:val="26"/>
        </w:rPr>
        <w:t xml:space="preserve">3.2 Geometría, secciones y material</w:t>
      </w:r>
    </w:p>
    <w:p>
      <w:pPr>
        <w:spacing w:after="120" w:before="0" w:line="276"/>
        <w:jc w:val="both"/>
      </w:pPr>
      <w:r>
        <w:rPr>
          <w:rFonts w:ascii="Arial" w:cs="Arial" w:eastAsia="Arial" w:hAnsi="Arial"/>
          <w:sz w:val="24"/>
          <w:szCs w:val="24"/>
        </w:rPr>
        <w:t xml:space="preserve">Ambos modelos tienen 130 nudos y 212 elementos, todos de acero ASTM A36. La Tabla 1 resume los grupos de elementos.</w:t>
      </w:r>
    </w:p>
    <w:tbl>
      <w:tblPr>
        <w:tblW w:type="dxa" w:w="99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500"/>
        <w:gridCol w:w="1000"/>
        <w:gridCol w:w="5920"/>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Grupo RAM</w:t>
            </w:r>
          </w:p>
        </w:tc>
        <w:tc>
          <w:tcPr>
            <w:tcW w:type="dxa" w:w="15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Sección</w:t>
            </w:r>
          </w:p>
        </w:tc>
        <w:tc>
          <w:tcPr>
            <w:tcW w:type="dxa" w:w="10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N° elem.</w:t>
            </w:r>
          </w:p>
        </w:tc>
        <w:tc>
          <w:tcPr>
            <w:tcW w:type="dxa" w:w="592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Función</w:t>
            </w:r>
          </w:p>
        </w:tc>
      </w:tr>
      <w:tr>
        <w:trPr>
          <w:cantSplit/>
        </w:trPr>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COL1</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UPN 200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72</w:t>
            </w:r>
          </w:p>
        </w:tc>
        <w:tc>
          <w:tcPr>
            <w:tcW w:type="dxa" w:w="59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Columnas y montantes</w:t>
            </w:r>
          </w:p>
        </w:tc>
      </w:tr>
      <w:tr>
        <w:trPr>
          <w:cantSplit/>
        </w:trPr>
        <w:tc>
          <w:tcPr>
            <w:tcW w:type="dxa" w:w="15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BEAM2</w:t>
            </w:r>
          </w:p>
        </w:tc>
        <w:tc>
          <w:tcPr>
            <w:tcW w:type="dxa" w:w="15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2 UPN 200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42</w:t>
            </w:r>
          </w:p>
        </w:tc>
        <w:tc>
          <w:tcPr>
            <w:tcW w:type="dxa" w:w="59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Vigas transversales intermedias e inferiores (dirección Z)</w:t>
            </w:r>
          </w:p>
        </w:tc>
      </w:tr>
      <w:tr>
        <w:trPr>
          <w:cantSplit/>
        </w:trPr>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BEAM2_P</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2 UPN 200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33</w:t>
            </w:r>
          </w:p>
        </w:tc>
        <w:tc>
          <w:tcPr>
            <w:tcW w:type="dxa" w:w="59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Vigas transversales superiores (dirección Z)</w:t>
            </w:r>
          </w:p>
        </w:tc>
      </w:tr>
      <w:tr>
        <w:trPr>
          <w:cantSplit/>
        </w:trPr>
        <w:tc>
          <w:tcPr>
            <w:tcW w:type="dxa" w:w="15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BEAM4</w:t>
            </w:r>
          </w:p>
        </w:tc>
        <w:tc>
          <w:tcPr>
            <w:tcW w:type="dxa" w:w="15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2 UPN 200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8</w:t>
            </w:r>
          </w:p>
        </w:tc>
        <w:tc>
          <w:tcPr>
            <w:tcW w:type="dxa" w:w="59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Vigas longitudinales superiores (dirección X)</w:t>
            </w:r>
          </w:p>
        </w:tc>
      </w:tr>
      <w:tr>
        <w:trPr>
          <w:cantSplit/>
        </w:trPr>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BEAM5</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IPB 200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7</w:t>
            </w:r>
          </w:p>
        </w:tc>
        <w:tc>
          <w:tcPr>
            <w:tcW w:type="dxa" w:w="59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Viga en el apoyo extremo X = 5,30 m</w:t>
            </w:r>
          </w:p>
        </w:tc>
      </w:tr>
      <w:tr>
        <w:trPr>
          <w:cantSplit/>
        </w:trPr>
        <w:tc>
          <w:tcPr>
            <w:tcW w:type="dxa" w:w="15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BEAM3</w:t>
            </w:r>
          </w:p>
        </w:tc>
        <w:tc>
          <w:tcPr>
            <w:tcW w:type="dxa" w:w="15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IPN 300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4</w:t>
            </w:r>
          </w:p>
        </w:tc>
        <w:tc>
          <w:tcPr>
            <w:tcW w:type="dxa" w:w="59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Vigas longitudinales de base</w:t>
            </w:r>
          </w:p>
        </w:tc>
      </w:tr>
      <w:tr>
        <w:trPr>
          <w:cantSplit/>
        </w:trPr>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BRACE1</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UPN 180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16</w:t>
            </w:r>
          </w:p>
        </w:tc>
        <w:tc>
          <w:tcPr>
            <w:tcW w:type="dxa" w:w="59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Diagonales en planos verticales X-Y (modificadas)</w:t>
            </w:r>
          </w:p>
        </w:tc>
      </w:tr>
      <w:tr>
        <w:trPr>
          <w:cantSplit/>
        </w:trPr>
        <w:tc>
          <w:tcPr>
            <w:tcW w:type="dxa" w:w="15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BRACE2</w:t>
            </w:r>
          </w:p>
        </w:tc>
        <w:tc>
          <w:tcPr>
            <w:tcW w:type="dxa" w:w="15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UPN 180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16</w:t>
            </w:r>
          </w:p>
        </w:tc>
        <w:tc>
          <w:tcPr>
            <w:tcW w:type="dxa" w:w="59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Diagonales hacia apoyo extremo (modificadas)</w:t>
            </w:r>
          </w:p>
        </w:tc>
      </w:tr>
      <w:tr>
        <w:trPr>
          <w:cantSplit/>
        </w:trPr>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BRACE3</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UPN 180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8</w:t>
            </w:r>
          </w:p>
        </w:tc>
        <w:tc>
          <w:tcPr>
            <w:tcW w:type="dxa" w:w="59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Diagonales de transición al apoyo extremo (modificadas)</w:t>
            </w:r>
          </w:p>
        </w:tc>
      </w:tr>
      <w:tr>
        <w:trPr>
          <w:cantSplit/>
        </w:trPr>
        <w:tc>
          <w:tcPr>
            <w:tcW w:type="dxa" w:w="15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PHA_50</w:t>
            </w:r>
          </w:p>
        </w:tc>
        <w:tc>
          <w:tcPr>
            <w:tcW w:type="dxa" w:w="15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CHA 50x50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6</w:t>
            </w:r>
          </w:p>
        </w:tc>
        <w:tc>
          <w:tcPr>
            <w:tcW w:type="dxa" w:w="59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Elementos de apoyo sobre pedestales</w:t>
            </w:r>
          </w:p>
        </w:tc>
      </w:tr>
    </w:tbl>
    <w:p>
      <w:pPr>
        <w:spacing w:after="200" w:before="0" w:line="276"/>
        <w:jc w:val="center"/>
      </w:pPr>
      <w:r>
        <w:rPr>
          <w:rFonts w:ascii="Arial" w:cs="Arial" w:eastAsia="Arial" w:hAnsi="Arial"/>
          <w:b/>
          <w:bCs/>
          <w:color w:val="1F3864"/>
          <w:sz w:val="19"/>
          <w:szCs w:val="19"/>
        </w:rPr>
        <w:t xml:space="preserve">Tabla 1: </w:t>
      </w:r>
      <w:r>
        <w:rPr>
          <w:rFonts w:ascii="Arial" w:cs="Arial" w:eastAsia="Arial" w:hAnsi="Arial"/>
          <w:i/>
          <w:iCs/>
          <w:color w:val="595959"/>
          <w:sz w:val="19"/>
          <w:szCs w:val="19"/>
        </w:rPr>
        <w:t xml:space="preserve">Grupos de elementos del modelo.</w:t>
      </w:r>
    </w:p>
    <w:p>
      <w:pPr>
        <w:pStyle w:val="Heading2"/>
        <w:keepNext/>
        <w:spacing w:after="100" w:before="200"/>
      </w:pPr>
      <w:r>
        <w:rPr>
          <w:rFonts w:ascii="Arial" w:cs="Arial" w:eastAsia="Arial" w:hAnsi="Arial"/>
          <w:b/>
          <w:bCs/>
          <w:color w:val="2E5395"/>
          <w:sz w:val="26"/>
          <w:szCs w:val="26"/>
        </w:rPr>
        <w:t xml:space="preserve">3.3 Condiciones de apoyo</w:t>
      </w:r>
    </w:p>
    <w:p>
      <w:pPr>
        <w:spacing w:after="120" w:before="0" w:line="276"/>
        <w:jc w:val="both"/>
      </w:pPr>
      <w:r>
        <w:rPr>
          <w:rFonts w:ascii="Arial" w:cs="Arial" w:eastAsia="Arial" w:hAnsi="Arial"/>
          <w:sz w:val="24"/>
          <w:szCs w:val="24"/>
        </w:rPr>
        <w:t xml:space="preserve">Los 6 nudos inferiores sobre los pedestales (Y = −1,50 m) están empotrados (traslaciones y rotaciones restringidas). Los 8 nudos del apoyo extremo en X = 5,30 m tienen las traslaciones restringidas y las rotaciones libres (apoyo rotulado). Las condiciones de apoyo son idénticas en ambos modelos.</w:t>
      </w:r>
    </w:p>
    <w:p>
      <w:pPr>
        <w:pStyle w:val="Heading2"/>
        <w:keepNext/>
        <w:spacing w:after="100" w:before="200"/>
      </w:pPr>
      <w:r>
        <w:rPr>
          <w:rFonts w:ascii="Arial" w:cs="Arial" w:eastAsia="Arial" w:hAnsi="Arial"/>
          <w:b/>
          <w:bCs/>
          <w:color w:val="2E5395"/>
          <w:sz w:val="26"/>
          <w:szCs w:val="26"/>
        </w:rPr>
        <w:t xml:space="preserve">3.4 Correspondencia entre modelos</w:t>
      </w:r>
    </w:p>
    <w:p>
      <w:pPr>
        <w:spacing w:after="120" w:before="0" w:line="276"/>
        <w:jc w:val="both"/>
      </w:pPr>
      <w:r>
        <w:rPr>
          <w:rFonts w:ascii="Arial" w:cs="Arial" w:eastAsia="Arial" w:hAnsi="Arial"/>
          <w:sz w:val="24"/>
          <w:szCs w:val="24"/>
        </w:rPr>
        <w:t xml:space="preserve">Para comparar cada nudo y cada elemento consigo mismo, se estudió la geometría de ambos modelos. El modelo modificado reproduce exactamente la geometría existente, pero trasladado −15,00 m en la dirección Z (de Z = 15,00–18,38 m a Z = 0,00–3,38 m) y con otra numeración de nudos y elementos. Por ejemplo, el nudo 175 existente corresponde al nudo 42 modificado.</w:t>
      </w:r>
    </w:p>
    <w:p>
      <w:pPr>
        <w:spacing w:after="120" w:before="0" w:line="276"/>
        <w:jc w:val="both"/>
      </w:pPr>
      <w:r>
        <w:rPr>
          <w:rFonts w:ascii="Arial" w:cs="Arial" w:eastAsia="Arial" w:hAnsi="Arial"/>
          <w:sz w:val="24"/>
          <w:szCs w:val="24"/>
        </w:rPr>
        <w:t xml:space="preserve">La correspondencia se estableció por coordenadas, corrigiendo la traslación: los 130 nudos y los 212 elementos (identificados por sus nudos extremos) encontraron su par exacto, con la misma sección, material, orientación de ejes locales y apoyos. Las tablas de los Anexos A y B indican ambos números para cada nudo y elemento.</w:t>
      </w:r>
    </w:p>
    <w:p>
      <w:pPr>
        <w:pStyle w:val="Heading2"/>
        <w:keepNext/>
        <w:spacing w:after="100" w:before="200"/>
      </w:pPr>
      <w:r>
        <w:rPr>
          <w:rFonts w:ascii="Arial" w:cs="Arial" w:eastAsia="Arial" w:hAnsi="Arial"/>
          <w:b/>
          <w:bCs/>
          <w:color w:val="2E5395"/>
          <w:sz w:val="26"/>
          <w:szCs w:val="26"/>
        </w:rPr>
        <w:t xml:space="preserve">3.5 Representación de la modificación</w:t>
      </w:r>
    </w:p>
    <w:p>
      <w:pPr>
        <w:spacing w:after="120" w:before="0" w:line="276"/>
        <w:jc w:val="both"/>
      </w:pPr>
      <w:r>
        <w:rPr>
          <w:rFonts w:ascii="Arial" w:cs="Arial" w:eastAsia="Arial" w:hAnsi="Arial"/>
          <w:sz w:val="24"/>
          <w:szCs w:val="24"/>
        </w:rPr>
        <w:t xml:space="preserve">La única diferencia entre los listados de geometría es la sección "Rigid end offsets" del modelo modificado: las 40 diagonales UPN 180 tienen offsets rígidos de ±7,2 cm en ambos extremos, en dirección Z (normal al plano del arriostramiento). Esto representa el desplazamiento del eje de la diagonal hacia el exterior de la columna, es decir, la excentricidad de 72 mm de la conexión. El signo del offset alterna según el lado de la estructura en que se ubica la diagonal.</w:t>
      </w:r>
    </w:p>
    <w:p>
      <w:pPr>
        <w:pStyle w:val="Heading1"/>
        <w:keepNext/>
        <w:spacing w:after="140" w:before="280"/>
      </w:pPr>
      <w:r>
        <w:rPr>
          <w:rFonts w:ascii="Arial" w:cs="Arial" w:eastAsia="Arial" w:hAnsi="Arial"/>
          <w:b/>
          <w:bCs/>
          <w:color w:val="1F3864"/>
          <w:sz w:val="30"/>
          <w:szCs w:val="30"/>
        </w:rPr>
        <w:t xml:space="preserve">4. METODOLOGÍA</w:t>
      </w:r>
    </w:p>
    <w:p>
      <w:pPr>
        <w:pStyle w:val="Heading2"/>
        <w:keepNext/>
        <w:spacing w:after="100" w:before="200"/>
      </w:pPr>
      <w:r>
        <w:rPr>
          <w:rFonts w:ascii="Arial" w:cs="Arial" w:eastAsia="Arial" w:hAnsi="Arial"/>
          <w:b/>
          <w:bCs/>
          <w:color w:val="2E5395"/>
          <w:sz w:val="26"/>
          <w:szCs w:val="26"/>
        </w:rPr>
        <w:t xml:space="preserve">4.1 Estado de carga unitaria</w:t>
      </w:r>
    </w:p>
    <w:p>
      <w:pPr>
        <w:spacing w:after="120" w:before="0" w:line="276"/>
        <w:jc w:val="both"/>
      </w:pPr>
      <w:r>
        <w:rPr>
          <w:rFonts w:ascii="Arial" w:cs="Arial" w:eastAsia="Arial" w:hAnsi="Arial"/>
          <w:sz w:val="24"/>
          <w:szCs w:val="24"/>
        </w:rPr>
        <w:t xml:space="preserve">Se aplicó la misma carga unitaria en ambos modelos (condición de carga id0=P de RAM Elements). Como la carga es idéntica, toda diferencia en desplazamientos y esfuerzos se debe exclusivamente al cambio de rigidez introducido por la modificación de las diagonales. Los valores absolutos de desplazamiento y tensión son irrelevantes para el estudio; solo interesan sus razones.</w:t>
      </w:r>
    </w:p>
    <w:p>
      <w:pPr>
        <w:pStyle w:val="Heading2"/>
        <w:keepNext/>
        <w:spacing w:after="100" w:before="200"/>
      </w:pPr>
      <w:r>
        <w:rPr>
          <w:rFonts w:ascii="Arial" w:cs="Arial" w:eastAsia="Arial" w:hAnsi="Arial"/>
          <w:b/>
          <w:bCs/>
          <w:color w:val="2E5395"/>
          <w:sz w:val="26"/>
          <w:szCs w:val="26"/>
        </w:rPr>
        <w:t xml:space="preserve">4.2 Parámetros de comparación</w:t>
      </w:r>
    </w:p>
    <w:p>
      <w:pPr>
        <w:spacing w:after="120" w:before="0" w:line="276"/>
        <w:jc w:val="both"/>
      </w:pPr>
      <w:r>
        <w:rPr>
          <w:rFonts w:ascii="Arial" w:cs="Arial" w:eastAsia="Arial" w:hAnsi="Arial"/>
          <w:sz w:val="24"/>
          <w:szCs w:val="24"/>
        </w:rPr>
        <w:t xml:space="preserve">Se definieron los siguientes parámetros, calculados para los desplazamientos de nudos y para las tensiones de elementos:</w:t>
      </w:r>
    </w:p>
    <w:p>
      <w:pPr>
        <w:pStyle w:val="ListParagraph"/>
        <w:numPr>
          <w:ilvl w:val="0"/>
          <w:numId w:val="2"/>
        </w:numPr>
        <w:spacing w:after="60" w:before="0" w:line="276"/>
        <w:jc w:val="both"/>
      </w:pPr>
      <w:r>
        <w:rPr>
          <w:rFonts w:ascii="Arial" w:cs="Arial" w:eastAsia="Arial" w:hAnsi="Arial"/>
          <w:b/>
          <w:bCs/>
          <w:sz w:val="24"/>
          <w:szCs w:val="24"/>
        </w:rPr>
        <w:t xml:space="preserve">Razón individual M/E: </w:t>
      </w:r>
      <w:r>
        <w:rPr>
          <w:rFonts w:ascii="Arial" w:cs="Arial" w:eastAsia="Arial" w:hAnsi="Arial"/>
          <w:sz w:val="24"/>
          <w:szCs w:val="24"/>
        </w:rPr>
        <w:t xml:space="preserve">valor modificado dividido por el valor existente, para cada nudo (|δ| = √(TX² + TY² + TZ²)) y para cada elemento (tensión combinada máxima sobre sus 5 estaciones).</w:t>
      </w:r>
    </w:p>
    <w:p>
      <w:pPr>
        <w:pStyle w:val="ListParagraph"/>
        <w:numPr>
          <w:ilvl w:val="0"/>
          <w:numId w:val="2"/>
        </w:numPr>
        <w:spacing w:after="60" w:before="0" w:line="276"/>
        <w:jc w:val="both"/>
      </w:pPr>
      <w:r>
        <w:rPr>
          <w:rFonts w:ascii="Arial" w:cs="Arial" w:eastAsia="Arial" w:hAnsi="Arial"/>
          <w:b/>
          <w:bCs/>
          <w:sz w:val="24"/>
          <w:szCs w:val="24"/>
        </w:rPr>
        <w:t xml:space="preserve">Factor global por mínimos cuadrados (k): </w:t>
      </w:r>
      <w:r>
        <w:rPr>
          <w:rFonts w:ascii="Arial" w:cs="Arial" w:eastAsia="Arial" w:hAnsi="Arial"/>
          <w:sz w:val="24"/>
          <w:szCs w:val="24"/>
        </w:rPr>
        <w:t xml:space="preserve">el factor único que mejor relaciona ambos modelos, k = Σ(E·M) / Σ(E²). Pondera más a los nudos y elementos más solicitados.</w:t>
      </w:r>
    </w:p>
    <w:p>
      <w:pPr>
        <w:pStyle w:val="ListParagraph"/>
        <w:numPr>
          <w:ilvl w:val="0"/>
          <w:numId w:val="2"/>
        </w:numPr>
        <w:spacing w:after="60" w:before="0" w:line="276"/>
        <w:jc w:val="both"/>
      </w:pPr>
      <w:r>
        <w:rPr>
          <w:rFonts w:ascii="Arial" w:cs="Arial" w:eastAsia="Arial" w:hAnsi="Arial"/>
          <w:b/>
          <w:bCs/>
          <w:sz w:val="24"/>
          <w:szCs w:val="24"/>
        </w:rPr>
        <w:t xml:space="preserve">Razón de normas ‖δM‖ / ‖δE‖: </w:t>
      </w:r>
      <w:r>
        <w:rPr>
          <w:rFonts w:ascii="Arial" w:cs="Arial" w:eastAsia="Arial" w:hAnsi="Arial"/>
          <w:sz w:val="24"/>
          <w:szCs w:val="24"/>
        </w:rPr>
        <w:t xml:space="preserve">compara la flexibilidad del conjunto considerando simultáneamente todos los nudos y direcciones.</w:t>
      </w:r>
    </w:p>
    <w:p>
      <w:pPr>
        <w:pStyle w:val="ListParagraph"/>
        <w:numPr>
          <w:ilvl w:val="0"/>
          <w:numId w:val="2"/>
        </w:numPr>
        <w:spacing w:after="60" w:before="0" w:line="276"/>
        <w:jc w:val="both"/>
      </w:pPr>
      <w:r>
        <w:rPr>
          <w:rFonts w:ascii="Arial" w:cs="Arial" w:eastAsia="Arial" w:hAnsi="Arial"/>
          <w:b/>
          <w:bCs/>
          <w:sz w:val="24"/>
          <w:szCs w:val="24"/>
        </w:rPr>
        <w:t xml:space="preserve">Rigidez equivalente K = 1 / |δ|máx: </w:t>
      </w:r>
      <w:r>
        <w:rPr>
          <w:rFonts w:ascii="Arial" w:cs="Arial" w:eastAsia="Arial" w:hAnsi="Arial"/>
          <w:sz w:val="24"/>
          <w:szCs w:val="24"/>
        </w:rPr>
        <w:t xml:space="preserve">rigidez aparente bajo la carga unitaria; la razón KM/KE &lt; 1 indica pérdida de rigidez.</w:t>
      </w:r>
    </w:p>
    <w:p>
      <w:pPr>
        <w:pStyle w:val="ListParagraph"/>
        <w:numPr>
          <w:ilvl w:val="0"/>
          <w:numId w:val="2"/>
        </w:numPr>
        <w:spacing w:after="60" w:before="0" w:line="276"/>
        <w:jc w:val="both"/>
      </w:pPr>
      <w:r>
        <w:rPr>
          <w:rFonts w:ascii="Arial" w:cs="Arial" w:eastAsia="Arial" w:hAnsi="Arial"/>
          <w:b/>
          <w:bCs/>
          <w:sz w:val="24"/>
          <w:szCs w:val="24"/>
        </w:rPr>
        <w:t xml:space="preserve">Coeficiente de correlación: </w:t>
      </w:r>
      <w:r>
        <w:rPr>
          <w:rFonts w:ascii="Arial" w:cs="Arial" w:eastAsia="Arial" w:hAnsi="Arial"/>
          <w:sz w:val="24"/>
          <w:szCs w:val="24"/>
        </w:rPr>
        <w:t xml:space="preserve">mide si la forma de la deformada y la distribución de esfuerzos se mantienen (≈1) aunque cambie su magnitud.</w:t>
      </w:r>
    </w:p>
    <w:p>
      <w:pPr>
        <w:pStyle w:val="ListParagraph"/>
        <w:numPr>
          <w:ilvl w:val="0"/>
          <w:numId w:val="2"/>
        </w:numPr>
        <w:spacing w:after="60" w:before="0" w:line="276"/>
        <w:jc w:val="both"/>
      </w:pPr>
      <w:r>
        <w:rPr>
          <w:rFonts w:ascii="Arial" w:cs="Arial" w:eastAsia="Arial" w:hAnsi="Arial"/>
          <w:b/>
          <w:bCs/>
          <w:sz w:val="24"/>
          <w:szCs w:val="24"/>
        </w:rPr>
        <w:t xml:space="preserve">Estadística de razones: </w:t>
      </w:r>
      <w:r>
        <w:rPr>
          <w:rFonts w:ascii="Arial" w:cs="Arial" w:eastAsia="Arial" w:hAnsi="Arial"/>
          <w:sz w:val="24"/>
          <w:szCs w:val="24"/>
        </w:rPr>
        <w:t xml:space="preserve">media, mediana, mínimo, máximo, percentiles 10 % y 90 %, y desviación estándar.</w:t>
      </w:r>
    </w:p>
    <w:p>
      <w:pPr>
        <w:pStyle w:val="Heading2"/>
        <w:keepNext/>
        <w:spacing w:after="100" w:before="200"/>
      </w:pPr>
      <w:r>
        <w:rPr>
          <w:rFonts w:ascii="Arial" w:cs="Arial" w:eastAsia="Arial" w:hAnsi="Arial"/>
          <w:b/>
          <w:bCs/>
          <w:color w:val="2E5395"/>
          <w:sz w:val="26"/>
          <w:szCs w:val="26"/>
        </w:rPr>
        <w:t xml:space="preserve">4.3 Criterios de evaluación</w:t>
      </w:r>
    </w:p>
    <w:p>
      <w:pPr>
        <w:pStyle w:val="ListParagraph"/>
        <w:numPr>
          <w:ilvl w:val="0"/>
          <w:numId w:val="2"/>
        </w:numPr>
        <w:spacing w:after="60" w:before="0" w:line="276"/>
        <w:jc w:val="both"/>
      </w:pPr>
      <w:r>
        <w:rPr>
          <w:rFonts w:ascii="Arial" w:cs="Arial" w:eastAsia="Arial" w:hAnsi="Arial"/>
          <w:sz w:val="24"/>
          <w:szCs w:val="24"/>
        </w:rPr>
        <w:t xml:space="preserve">Tensión combinada de un elemento: |axial| + máx(|flexión eje 2|) + máx(|flexión eje 3|) en cada estación, tomando el máximo de las 5 estaciones.</w:t>
      </w:r>
    </w:p>
    <w:p>
      <w:pPr>
        <w:pStyle w:val="ListParagraph"/>
        <w:numPr>
          <w:ilvl w:val="0"/>
          <w:numId w:val="2"/>
        </w:numPr>
        <w:spacing w:after="60" w:before="0" w:line="276"/>
        <w:jc w:val="both"/>
      </w:pPr>
      <w:r>
        <w:rPr>
          <w:rFonts w:ascii="Arial" w:cs="Arial" w:eastAsia="Arial" w:hAnsi="Arial"/>
          <w:sz w:val="24"/>
          <w:szCs w:val="24"/>
        </w:rPr>
        <w:t xml:space="preserve">Solo se calcula la razón de desplazamiento en nudos con |δ| existente ≥ 0,001 cm. Esto excluye los apoyos y los nudos prácticamente inmóviles.</w:t>
      </w:r>
    </w:p>
    <w:p>
      <w:pPr>
        <w:pStyle w:val="ListParagraph"/>
        <w:numPr>
          <w:ilvl w:val="0"/>
          <w:numId w:val="2"/>
        </w:numPr>
        <w:spacing w:after="60" w:before="0" w:line="276"/>
        <w:jc w:val="both"/>
      </w:pPr>
      <w:r>
        <w:rPr>
          <w:rFonts w:ascii="Arial" w:cs="Arial" w:eastAsia="Arial" w:hAnsi="Arial"/>
          <w:sz w:val="24"/>
          <w:szCs w:val="24"/>
        </w:rPr>
        <w:t xml:space="preserve">Solo se calcula la razón de esfuerzos en elementos con tensión existente ≥ 0,05 Ton/cm². RAM entrega las tensiones redondeadas a 0,01 Ton/cm², y bajo ese umbral el error de redondeo supera ±10 %.</w:t>
      </w:r>
    </w:p>
    <w:p>
      <w:pPr>
        <w:pStyle w:val="ListParagraph"/>
        <w:numPr>
          <w:ilvl w:val="0"/>
          <w:numId w:val="2"/>
        </w:numPr>
        <w:spacing w:after="60" w:before="0" w:line="276"/>
        <w:jc w:val="both"/>
      </w:pPr>
      <w:r>
        <w:rPr>
          <w:rFonts w:ascii="Arial" w:cs="Arial" w:eastAsia="Arial" w:hAnsi="Arial"/>
          <w:sz w:val="24"/>
          <w:szCs w:val="24"/>
        </w:rPr>
        <w:t xml:space="preserve">Se considera "sin cambio" una razón entre 0,98 y 1,02 (tolerancia ±2 %). Sobre 1,02 el nudo es "más flexible" o el elemento "aumenta"; bajo 0,98, "más rígido" o "disminuye".</w:t>
      </w:r>
    </w:p>
    <w:p>
      <w:pPr>
        <w:pStyle w:val="Heading1"/>
        <w:keepNext/>
        <w:spacing w:after="140" w:before="280"/>
      </w:pPr>
      <w:r>
        <w:rPr>
          <w:rFonts w:ascii="Arial" w:cs="Arial" w:eastAsia="Arial" w:hAnsi="Arial"/>
          <w:b/>
          <w:bCs/>
          <w:color w:val="1F3864"/>
          <w:sz w:val="30"/>
          <w:szCs w:val="30"/>
        </w:rPr>
        <w:t xml:space="preserve">5. RESULTADOS: DESPLAZAMIENTOS</w:t>
      </w:r>
    </w:p>
    <w:p>
      <w:pPr>
        <w:pStyle w:val="Heading2"/>
        <w:keepNext/>
        <w:spacing w:after="100" w:before="200"/>
      </w:pPr>
      <w:r>
        <w:rPr>
          <w:rFonts w:ascii="Arial" w:cs="Arial" w:eastAsia="Arial" w:hAnsi="Arial"/>
          <w:b/>
          <w:bCs/>
          <w:color w:val="2E5395"/>
          <w:sz w:val="26"/>
          <w:szCs w:val="26"/>
        </w:rPr>
        <w:t xml:space="preserve">5.1 Parámetros globales</w:t>
      </w:r>
    </w:p>
    <w:tbl>
      <w:tblPr>
        <w:tblW w:type="dxa" w:w="99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00"/>
        <w:gridCol w:w="1600"/>
        <w:gridCol w:w="1600"/>
        <w:gridCol w:w="1820"/>
      </w:tblGrid>
      <w:tr>
        <w:trPr>
          <w:tblHeader/>
        </w:trPr>
        <w:tc>
          <w:tcPr>
            <w:tcW w:type="dxa" w:w="49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Parámetro</w:t>
            </w:r>
          </w:p>
        </w:tc>
        <w:tc>
          <w:tcPr>
            <w:tcW w:type="dxa" w:w="16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Existente</w:t>
            </w:r>
          </w:p>
        </w:tc>
        <w:tc>
          <w:tcPr>
            <w:tcW w:type="dxa" w:w="16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Modificada</w:t>
            </w:r>
          </w:p>
        </w:tc>
        <w:tc>
          <w:tcPr>
            <w:tcW w:type="dxa" w:w="182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Razón M/E</w:t>
            </w:r>
          </w:p>
        </w:tc>
      </w:tr>
      <w:tr>
        <w:trPr>
          <w:cantSplit/>
        </w:trPr>
        <w:tc>
          <w:tcPr>
            <w:tcW w:type="dxa" w:w="4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Desplazamiento máximo |δ|máx [cm]</w:t>
            </w:r>
          </w:p>
        </w:tc>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0,0556</w:t>
            </w:r>
          </w:p>
        </w:tc>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0,0571</w:t>
            </w:r>
          </w:p>
        </w:tc>
        <w:tc>
          <w:tcPr>
            <w:tcW w:type="dxa" w:w="18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1,028</w:t>
            </w:r>
          </w:p>
        </w:tc>
      </w:tr>
      <w:tr>
        <w:trPr>
          <w:cantSplit/>
        </w:trPr>
        <w:tc>
          <w:tcPr>
            <w:tcW w:type="dxa" w:w="4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Rigidez equivalente K = 1/|δ|máx [Ton/cm]</w:t>
            </w:r>
          </w:p>
        </w:tc>
        <w:tc>
          <w:tcPr>
            <w:tcW w:type="dxa" w:w="16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18,00</w:t>
            </w:r>
          </w:p>
        </w:tc>
        <w:tc>
          <w:tcPr>
            <w:tcW w:type="dxa" w:w="16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17,50</w:t>
            </w:r>
          </w:p>
        </w:tc>
        <w:tc>
          <w:tcPr>
            <w:tcW w:type="dxa" w:w="18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0,973</w:t>
            </w:r>
          </w:p>
        </w:tc>
      </w:tr>
      <w:tr>
        <w:trPr>
          <w:cantSplit/>
        </w:trPr>
        <w:tc>
          <w:tcPr>
            <w:tcW w:type="dxa" w:w="4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Norma del vector de desplazamientos ‖δ‖ [cm]</w:t>
            </w:r>
          </w:p>
        </w:tc>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0,3457</w:t>
            </w:r>
          </w:p>
        </w:tc>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0,3590</w:t>
            </w:r>
          </w:p>
        </w:tc>
        <w:tc>
          <w:tcPr>
            <w:tcW w:type="dxa" w:w="18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1,039</w:t>
            </w:r>
          </w:p>
        </w:tc>
      </w:tr>
      <w:tr>
        <w:trPr>
          <w:cantSplit/>
        </w:trPr>
        <w:tc>
          <w:tcPr>
            <w:tcW w:type="dxa" w:w="4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Desplazamiento promedio |δ| [cm]</w:t>
            </w:r>
          </w:p>
        </w:tc>
        <w:tc>
          <w:tcPr>
            <w:tcW w:type="dxa" w:w="16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0,0248</w:t>
            </w:r>
          </w:p>
        </w:tc>
        <w:tc>
          <w:tcPr>
            <w:tcW w:type="dxa" w:w="16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0,0260</w:t>
            </w:r>
          </w:p>
        </w:tc>
        <w:tc>
          <w:tcPr>
            <w:tcW w:type="dxa" w:w="18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1,048</w:t>
            </w:r>
          </w:p>
        </w:tc>
      </w:tr>
      <w:tr>
        <w:trPr>
          <w:cantSplit/>
        </w:trPr>
        <w:tc>
          <w:tcPr>
            <w:tcW w:type="dxa" w:w="4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Desplazamiento máximo TX [cm]</w:t>
            </w:r>
          </w:p>
        </w:tc>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0,0528</w:t>
            </w:r>
          </w:p>
        </w:tc>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0,0544</w:t>
            </w:r>
          </w:p>
        </w:tc>
        <w:tc>
          <w:tcPr>
            <w:tcW w:type="dxa" w:w="18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1,029</w:t>
            </w:r>
          </w:p>
        </w:tc>
      </w:tr>
      <w:tr>
        <w:trPr>
          <w:cantSplit/>
        </w:trPr>
        <w:tc>
          <w:tcPr>
            <w:tcW w:type="dxa" w:w="4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Desplazamiento máximo TY [cm]</w:t>
            </w:r>
          </w:p>
        </w:tc>
        <w:tc>
          <w:tcPr>
            <w:tcW w:type="dxa" w:w="16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0,0303</w:t>
            </w:r>
          </w:p>
        </w:tc>
        <w:tc>
          <w:tcPr>
            <w:tcW w:type="dxa" w:w="16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0,0326</w:t>
            </w:r>
          </w:p>
        </w:tc>
        <w:tc>
          <w:tcPr>
            <w:tcW w:type="dxa" w:w="18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1,073</w:t>
            </w:r>
          </w:p>
        </w:tc>
      </w:tr>
      <w:tr>
        <w:trPr>
          <w:cantSplit/>
        </w:trPr>
        <w:tc>
          <w:tcPr>
            <w:tcW w:type="dxa" w:w="4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Desplazamiento máximo TZ [cm]</w:t>
            </w:r>
          </w:p>
        </w:tc>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0,0078</w:t>
            </w:r>
          </w:p>
        </w:tc>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0,0081</w:t>
            </w:r>
          </w:p>
        </w:tc>
        <w:tc>
          <w:tcPr>
            <w:tcW w:type="dxa" w:w="18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1,029</w:t>
            </w:r>
          </w:p>
        </w:tc>
      </w:tr>
      <w:tr>
        <w:trPr>
          <w:cantSplit/>
        </w:trPr>
        <w:tc>
          <w:tcPr>
            <w:tcW w:type="dxa" w:w="4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Rotación máxima |θ| [rad]</w:t>
            </w:r>
          </w:p>
        </w:tc>
        <w:tc>
          <w:tcPr>
            <w:tcW w:type="dxa" w:w="16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0,00042</w:t>
            </w:r>
          </w:p>
        </w:tc>
        <w:tc>
          <w:tcPr>
            <w:tcW w:type="dxa" w:w="16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0,00042</w:t>
            </w:r>
          </w:p>
        </w:tc>
        <w:tc>
          <w:tcPr>
            <w:tcW w:type="dxa" w:w="18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1,004</w:t>
            </w:r>
          </w:p>
        </w:tc>
      </w:tr>
      <w:tr>
        <w:trPr>
          <w:cantSplit/>
        </w:trPr>
        <w:tc>
          <w:tcPr>
            <w:tcW w:type="dxa" w:w="4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Factor global k (mínimos cuadrados) — |δ|</w:t>
            </w:r>
          </w:p>
        </w:tc>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
            </w:r>
          </w:p>
        </w:tc>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
            </w:r>
          </w:p>
        </w:tc>
        <w:tc>
          <w:tcPr>
            <w:tcW w:type="dxa" w:w="18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1,038</w:t>
            </w:r>
          </w:p>
        </w:tc>
      </w:tr>
      <w:tr>
        <w:trPr>
          <w:cantSplit/>
        </w:trPr>
        <w:tc>
          <w:tcPr>
            <w:tcW w:type="dxa" w:w="4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Factor global k — dirección X</w:t>
            </w:r>
          </w:p>
        </w:tc>
        <w:tc>
          <w:tcPr>
            <w:tcW w:type="dxa" w:w="16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
            </w:r>
          </w:p>
        </w:tc>
        <w:tc>
          <w:tcPr>
            <w:tcW w:type="dxa" w:w="16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
            </w:r>
          </w:p>
        </w:tc>
        <w:tc>
          <w:tcPr>
            <w:tcW w:type="dxa" w:w="18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1,039</w:t>
            </w:r>
          </w:p>
        </w:tc>
      </w:tr>
      <w:tr>
        <w:trPr>
          <w:cantSplit/>
        </w:trPr>
        <w:tc>
          <w:tcPr>
            <w:tcW w:type="dxa" w:w="4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Factor global k — dirección Y</w:t>
            </w:r>
          </w:p>
        </w:tc>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
            </w:r>
          </w:p>
        </w:tc>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
            </w:r>
          </w:p>
        </w:tc>
        <w:tc>
          <w:tcPr>
            <w:tcW w:type="dxa" w:w="18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1,026</w:t>
            </w:r>
          </w:p>
        </w:tc>
      </w:tr>
      <w:tr>
        <w:trPr>
          <w:cantSplit/>
        </w:trPr>
        <w:tc>
          <w:tcPr>
            <w:tcW w:type="dxa" w:w="4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Factor global k — dirección Z</w:t>
            </w:r>
          </w:p>
        </w:tc>
        <w:tc>
          <w:tcPr>
            <w:tcW w:type="dxa" w:w="16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
            </w:r>
          </w:p>
        </w:tc>
        <w:tc>
          <w:tcPr>
            <w:tcW w:type="dxa" w:w="16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
            </w:r>
          </w:p>
        </w:tc>
        <w:tc>
          <w:tcPr>
            <w:tcW w:type="dxa" w:w="18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1,093</w:t>
            </w:r>
          </w:p>
        </w:tc>
      </w:tr>
      <w:tr>
        <w:trPr>
          <w:cantSplit/>
        </w:trPr>
        <w:tc>
          <w:tcPr>
            <w:tcW w:type="dxa" w:w="4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Correlación de la deformada</w:t>
            </w:r>
          </w:p>
        </w:tc>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
            </w:r>
          </w:p>
        </w:tc>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
            </w:r>
          </w:p>
        </w:tc>
        <w:tc>
          <w:tcPr>
            <w:tcW w:type="dxa" w:w="18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0,999</w:t>
            </w:r>
          </w:p>
        </w:tc>
      </w:tr>
    </w:tbl>
    <w:p>
      <w:pPr>
        <w:spacing w:after="200" w:before="0" w:line="276"/>
        <w:jc w:val="center"/>
      </w:pPr>
      <w:r>
        <w:rPr>
          <w:rFonts w:ascii="Arial" w:cs="Arial" w:eastAsia="Arial" w:hAnsi="Arial"/>
          <w:b/>
          <w:bCs/>
          <w:color w:val="1F3864"/>
          <w:sz w:val="19"/>
          <w:szCs w:val="19"/>
        </w:rPr>
        <w:t xml:space="preserve">Tabla 2: </w:t>
      </w:r>
      <w:r>
        <w:rPr>
          <w:rFonts w:ascii="Arial" w:cs="Arial" w:eastAsia="Arial" w:hAnsi="Arial"/>
          <w:i/>
          <w:iCs/>
          <w:color w:val="595959"/>
          <w:sz w:val="19"/>
          <w:szCs w:val="19"/>
        </w:rPr>
        <w:t xml:space="preserve">Parámetros globales de comparación de desplazamientos.</w:t>
      </w:r>
    </w:p>
    <w:p>
      <w:pPr>
        <w:spacing w:after="120" w:before="0" w:line="276"/>
        <w:jc w:val="both"/>
      </w:pPr>
      <w:r>
        <w:rPr>
          <w:rFonts w:ascii="Arial" w:cs="Arial" w:eastAsia="Arial" w:hAnsi="Arial"/>
          <w:sz w:val="24"/>
          <w:szCs w:val="24"/>
        </w:rPr>
        <w:t xml:space="preserve">La estructura modificada es globalmente más flexible. El factor global de amplificación de desplazamientos es </w:t>
      </w:r>
      <w:r>
        <w:rPr>
          <w:rFonts w:ascii="Arial" w:cs="Arial" w:eastAsia="Arial" w:hAnsi="Arial"/>
          <w:b/>
          <w:bCs/>
          <w:sz w:val="24"/>
          <w:szCs w:val="24"/>
        </w:rPr>
        <w:t xml:space="preserve">k = 1,038</w:t>
      </w:r>
      <w:r>
        <w:rPr>
          <w:rFonts w:ascii="Arial" w:cs="Arial" w:eastAsia="Arial" w:hAnsi="Arial"/>
          <w:sz w:val="24"/>
          <w:szCs w:val="24"/>
        </w:rPr>
        <w:t xml:space="preserve">, es decir, los desplazamientos aumentan del orden de 3,8 %, y la rigidez equivalente disminuye a 97,3 % de la existente. La dirección Z, normal a los planos arriostrados donde actúa la excentricidad, es la más afectada (k = 1,093). La correlación de 0,999 indica que la forma de la deformada se conserva: la modificación cambia la magnitud de los desplazamientos, no su configuración.</w:t>
      </w:r>
    </w:p>
    <w:p>
      <w:pPr>
        <w:pStyle w:val="Heading2"/>
        <w:keepNext/>
        <w:spacing w:after="100" w:before="200"/>
      </w:pPr>
      <w:r>
        <w:rPr>
          <w:rFonts w:ascii="Arial" w:cs="Arial" w:eastAsia="Arial" w:hAnsi="Arial"/>
          <w:b/>
          <w:bCs/>
          <w:color w:val="2E5395"/>
          <w:sz w:val="26"/>
          <w:szCs w:val="26"/>
        </w:rPr>
        <w:t xml:space="preserve">5.2 Distribución nudo a nudo</w:t>
      </w:r>
    </w:p>
    <w:tbl>
      <w:tblPr>
        <w:tblW w:type="dxa" w:w="99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0"/>
        <w:gridCol w:w="3420"/>
      </w:tblGrid>
      <w:tr>
        <w:trPr>
          <w:tblHeader/>
        </w:trPr>
        <w:tc>
          <w:tcPr>
            <w:tcW w:type="dxa" w:w="65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Estadístico de la razón |δ|M / |δ|E</w:t>
            </w:r>
          </w:p>
        </w:tc>
        <w:tc>
          <w:tcPr>
            <w:tcW w:type="dxa" w:w="342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Valor</w:t>
            </w:r>
          </w:p>
        </w:tc>
      </w:tr>
      <w:tr>
        <w:trPr>
          <w:cantSplit/>
        </w:trPr>
        <w:tc>
          <w:tcPr>
            <w:tcW w:type="dxa" w:w="65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N° de nudos evaluados</w:t>
            </w:r>
          </w:p>
        </w:tc>
        <w:tc>
          <w:tcPr>
            <w:tcW w:type="dxa" w:w="34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116</w:t>
            </w:r>
          </w:p>
        </w:tc>
      </w:tr>
      <w:tr>
        <w:trPr>
          <w:cantSplit/>
        </w:trPr>
        <w:tc>
          <w:tcPr>
            <w:tcW w:type="dxa" w:w="65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Media</w:t>
            </w:r>
          </w:p>
        </w:tc>
        <w:tc>
          <w:tcPr>
            <w:tcW w:type="dxa" w:w="34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1,063</w:t>
            </w:r>
          </w:p>
        </w:tc>
      </w:tr>
      <w:tr>
        <w:trPr>
          <w:cantSplit/>
        </w:trPr>
        <w:tc>
          <w:tcPr>
            <w:tcW w:type="dxa" w:w="65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Mediana</w:t>
            </w:r>
          </w:p>
        </w:tc>
        <w:tc>
          <w:tcPr>
            <w:tcW w:type="dxa" w:w="34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1,036</w:t>
            </w:r>
          </w:p>
        </w:tc>
      </w:tr>
      <w:tr>
        <w:trPr>
          <w:cantSplit/>
        </w:trPr>
        <w:tc>
          <w:tcPr>
            <w:tcW w:type="dxa" w:w="65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Mínimo</w:t>
            </w:r>
          </w:p>
        </w:tc>
        <w:tc>
          <w:tcPr>
            <w:tcW w:type="dxa" w:w="34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0,875</w:t>
            </w:r>
          </w:p>
        </w:tc>
      </w:tr>
      <w:tr>
        <w:trPr>
          <w:cantSplit/>
        </w:trPr>
        <w:tc>
          <w:tcPr>
            <w:tcW w:type="dxa" w:w="65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Percentil 10 %</w:t>
            </w:r>
          </w:p>
        </w:tc>
        <w:tc>
          <w:tcPr>
            <w:tcW w:type="dxa" w:w="34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1,022</w:t>
            </w:r>
          </w:p>
        </w:tc>
      </w:tr>
      <w:tr>
        <w:trPr>
          <w:cantSplit/>
        </w:trPr>
        <w:tc>
          <w:tcPr>
            <w:tcW w:type="dxa" w:w="65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Percentil 90 %</w:t>
            </w:r>
          </w:p>
        </w:tc>
        <w:tc>
          <w:tcPr>
            <w:tcW w:type="dxa" w:w="34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1,160</w:t>
            </w:r>
          </w:p>
        </w:tc>
      </w:tr>
      <w:tr>
        <w:trPr>
          <w:cantSplit/>
        </w:trPr>
        <w:tc>
          <w:tcPr>
            <w:tcW w:type="dxa" w:w="65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Máximo</w:t>
            </w:r>
          </w:p>
        </w:tc>
        <w:tc>
          <w:tcPr>
            <w:tcW w:type="dxa" w:w="34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1,227</w:t>
            </w:r>
          </w:p>
        </w:tc>
      </w:tr>
      <w:tr>
        <w:trPr>
          <w:cantSplit/>
        </w:trPr>
        <w:tc>
          <w:tcPr>
            <w:tcW w:type="dxa" w:w="65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Desviación estándar</w:t>
            </w:r>
          </w:p>
        </w:tc>
        <w:tc>
          <w:tcPr>
            <w:tcW w:type="dxa" w:w="34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0,060</w:t>
            </w:r>
          </w:p>
        </w:tc>
      </w:tr>
      <w:tr>
        <w:trPr>
          <w:cantSplit/>
        </w:trPr>
        <w:tc>
          <w:tcPr>
            <w:tcW w:type="dxa" w:w="65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Nudos más flexibles (razón &gt; 1,02)</w:t>
            </w:r>
          </w:p>
        </w:tc>
        <w:tc>
          <w:tcPr>
            <w:tcW w:type="dxa" w:w="34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104</w:t>
            </w:r>
          </w:p>
        </w:tc>
      </w:tr>
      <w:tr>
        <w:trPr>
          <w:cantSplit/>
        </w:trPr>
        <w:tc>
          <w:tcPr>
            <w:tcW w:type="dxa" w:w="65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Nudos sin cambio (0,98 – 1,02)</w:t>
            </w:r>
          </w:p>
        </w:tc>
        <w:tc>
          <w:tcPr>
            <w:tcW w:type="dxa" w:w="34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8</w:t>
            </w:r>
          </w:p>
        </w:tc>
      </w:tr>
      <w:tr>
        <w:trPr>
          <w:cantSplit/>
        </w:trPr>
        <w:tc>
          <w:tcPr>
            <w:tcW w:type="dxa" w:w="65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Nudos más rígidos (razón &lt; 0,98)</w:t>
            </w:r>
          </w:p>
        </w:tc>
        <w:tc>
          <w:tcPr>
            <w:tcW w:type="dxa" w:w="34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4</w:t>
            </w:r>
          </w:p>
        </w:tc>
      </w:tr>
    </w:tbl>
    <w:p>
      <w:pPr>
        <w:spacing w:after="200" w:before="0" w:line="276"/>
        <w:jc w:val="center"/>
      </w:pPr>
      <w:r>
        <w:rPr>
          <w:rFonts w:ascii="Arial" w:cs="Arial" w:eastAsia="Arial" w:hAnsi="Arial"/>
          <w:b/>
          <w:bCs/>
          <w:color w:val="1F3864"/>
          <w:sz w:val="19"/>
          <w:szCs w:val="19"/>
        </w:rPr>
        <w:t xml:space="preserve">Tabla 3: </w:t>
      </w:r>
      <w:r>
        <w:rPr>
          <w:rFonts w:ascii="Arial" w:cs="Arial" w:eastAsia="Arial" w:hAnsi="Arial"/>
          <w:i/>
          <w:iCs/>
          <w:color w:val="595959"/>
          <w:sz w:val="19"/>
          <w:szCs w:val="19"/>
        </w:rPr>
        <w:t xml:space="preserve">Estadística de las razones de desplazamiento por nudo.</w:t>
      </w:r>
    </w:p>
    <w:p>
      <w:pPr>
        <w:spacing w:after="120" w:before="0" w:line="276"/>
        <w:jc w:val="both"/>
      </w:pPr>
      <w:r>
        <w:rPr>
          <w:rFonts w:ascii="Arial" w:cs="Arial" w:eastAsia="Arial" w:hAnsi="Arial"/>
          <w:sz w:val="24"/>
          <w:szCs w:val="24"/>
        </w:rPr>
        <w:t xml:space="preserve">El 90 % de los nudos evaluados (104 de 116) se desplaza más en la estructura modificada. La mediana de 1,036 y el percentil 90 % de 1,160 muestran que la mayoría de los nudos aumenta entre 2 % y 16 %, con un máximo de 22,7 %.</w:t>
      </w:r>
    </w:p>
    <w:p>
      <w:pPr>
        <w:keepNext/>
        <w:spacing w:after="40" w:before="80"/>
        <w:jc w:val="center"/>
      </w:pPr>
      <w:r>
        <w:drawing>
          <wp:inline distT="0" distB="0" distL="0" distR="0">
            <wp:extent cx="2857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2609850"/>
                    </a:xfrm>
                    <a:prstGeom prst="rect">
                      <a:avLst/>
                    </a:prstGeom>
                  </pic:spPr>
                </pic:pic>
              </a:graphicData>
            </a:graphic>
          </wp:inline>
        </w:drawing>
      </w:r>
    </w:p>
    <w:p>
      <w:pPr>
        <w:spacing w:after="200" w:before="0" w:line="276"/>
        <w:jc w:val="center"/>
      </w:pPr>
      <w:r>
        <w:rPr>
          <w:rFonts w:ascii="Arial" w:cs="Arial" w:eastAsia="Arial" w:hAnsi="Arial"/>
          <w:b/>
          <w:bCs/>
          <w:color w:val="1F3864"/>
          <w:sz w:val="19"/>
          <w:szCs w:val="19"/>
        </w:rPr>
        <w:t xml:space="preserve">Figura 7: </w:t>
      </w:r>
      <w:r>
        <w:rPr>
          <w:rFonts w:ascii="Arial" w:cs="Arial" w:eastAsia="Arial" w:hAnsi="Arial"/>
          <w:i/>
          <w:iCs/>
          <w:color w:val="595959"/>
          <w:sz w:val="19"/>
          <w:szCs w:val="19"/>
        </w:rPr>
        <w:t xml:space="preserve">Desplazamiento |δ| de cada nudo, existente vs modificado, con la recta de ajuste global.</w:t>
      </w:r>
    </w:p>
    <w:p>
      <w:pPr>
        <w:keepNext/>
        <w:spacing w:after="40" w:before="80"/>
        <w:jc w:val="center"/>
      </w:pPr>
      <w:r>
        <w:drawing>
          <wp:inline distT="0" distB="0" distL="0" distR="0">
            <wp:extent cx="2857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2609850"/>
                    </a:xfrm>
                    <a:prstGeom prst="rect">
                      <a:avLst/>
                    </a:prstGeom>
                  </pic:spPr>
                </pic:pic>
              </a:graphicData>
            </a:graphic>
          </wp:inline>
        </w:drawing>
      </w:r>
    </w:p>
    <w:p>
      <w:pPr>
        <w:spacing w:after="200" w:before="0" w:line="276"/>
        <w:jc w:val="center"/>
      </w:pPr>
      <w:r>
        <w:rPr>
          <w:rFonts w:ascii="Arial" w:cs="Arial" w:eastAsia="Arial" w:hAnsi="Arial"/>
          <w:b/>
          <w:bCs/>
          <w:color w:val="1F3864"/>
          <w:sz w:val="19"/>
          <w:szCs w:val="19"/>
        </w:rPr>
        <w:t xml:space="preserve">Figura 8: </w:t>
      </w:r>
      <w:r>
        <w:rPr>
          <w:rFonts w:ascii="Arial" w:cs="Arial" w:eastAsia="Arial" w:hAnsi="Arial"/>
          <w:i/>
          <w:iCs/>
          <w:color w:val="595959"/>
          <w:sz w:val="19"/>
          <w:szCs w:val="19"/>
        </w:rPr>
        <w:t xml:space="preserve">Histograma de las razones de desplazamiento por nudo.</w:t>
      </w:r>
    </w:p>
    <w:p>
      <w:pPr>
        <w:keepNext/>
        <w:spacing w:after="40" w:before="80"/>
        <w:jc w:val="center"/>
      </w:pPr>
      <w:r>
        <w:drawing>
          <wp:inline distT="0" distB="0" distL="0" distR="0">
            <wp:extent cx="5524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038475"/>
                    </a:xfrm>
                    <a:prstGeom prst="rect">
                      <a:avLst/>
                    </a:prstGeom>
                  </pic:spPr>
                </pic:pic>
              </a:graphicData>
            </a:graphic>
          </wp:inline>
        </w:drawing>
      </w:r>
    </w:p>
    <w:p>
      <w:pPr>
        <w:spacing w:after="200" w:before="0" w:line="276"/>
        <w:jc w:val="center"/>
      </w:pPr>
      <w:r>
        <w:rPr>
          <w:rFonts w:ascii="Arial" w:cs="Arial" w:eastAsia="Arial" w:hAnsi="Arial"/>
          <w:b/>
          <w:bCs/>
          <w:color w:val="1F3864"/>
          <w:sz w:val="19"/>
          <w:szCs w:val="19"/>
        </w:rPr>
        <w:t xml:space="preserve">Figura 9: </w:t>
      </w:r>
      <w:r>
        <w:rPr>
          <w:rFonts w:ascii="Arial" w:cs="Arial" w:eastAsia="Arial" w:hAnsi="Arial"/>
          <w:i/>
          <w:iCs/>
          <w:color w:val="595959"/>
          <w:sz w:val="19"/>
          <w:szCs w:val="19"/>
        </w:rPr>
        <w:t xml:space="preserve">Razón de desplazamiento |δ|M/|δ|E por nudo (rojo: aumenta; azul: disminuye).</w:t>
      </w:r>
    </w:p>
    <w:p>
      <w:pPr>
        <w:pStyle w:val="Heading2"/>
        <w:keepNext/>
        <w:spacing w:after="100" w:before="200"/>
      </w:pPr>
      <w:r>
        <w:rPr>
          <w:rFonts w:ascii="Arial" w:cs="Arial" w:eastAsia="Arial" w:hAnsi="Arial"/>
          <w:b/>
          <w:bCs/>
          <w:color w:val="2E5395"/>
          <w:sz w:val="26"/>
          <w:szCs w:val="26"/>
        </w:rPr>
        <w:t xml:space="preserve">5.3 Nudos de mayor variación</w:t>
      </w:r>
    </w:p>
    <w:tbl>
      <w:tblPr>
        <w:tblW w:type="dxa" w:w="99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3"/>
        <w:gridCol w:w="1173"/>
        <w:gridCol w:w="2560"/>
        <w:gridCol w:w="1813"/>
        <w:gridCol w:w="1813"/>
        <w:gridCol w:w="1388"/>
      </w:tblGrid>
      <w:tr>
        <w:trPr>
          <w:tblHeader/>
        </w:trPr>
        <w:tc>
          <w:tcPr>
            <w:tcW w:type="dxa" w:w="1173"/>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Nudo exist.</w:t>
            </w:r>
          </w:p>
        </w:tc>
        <w:tc>
          <w:tcPr>
            <w:tcW w:type="dxa" w:w="1173"/>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Nudo modif.</w:t>
            </w:r>
          </w:p>
        </w:tc>
        <w:tc>
          <w:tcPr>
            <w:tcW w:type="dxa" w:w="256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X / Y / Z [m]</w:t>
            </w:r>
          </w:p>
        </w:tc>
        <w:tc>
          <w:tcPr>
            <w:tcW w:type="dxa" w:w="1813"/>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|δ| E [cm]</w:t>
            </w:r>
          </w:p>
        </w:tc>
        <w:tc>
          <w:tcPr>
            <w:tcW w:type="dxa" w:w="1813"/>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|δ| M [cm]</w:t>
            </w:r>
          </w:p>
        </w:tc>
        <w:tc>
          <w:tcPr>
            <w:tcW w:type="dxa" w:w="138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Razón</w:t>
            </w:r>
          </w:p>
        </w:tc>
      </w:tr>
      <w:tr>
        <w:trPr>
          <w:cantSplit/>
        </w:trPr>
        <w:tc>
          <w:tcPr>
            <w:tcW w:type="dxa" w:w="11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263</w:t>
            </w:r>
          </w:p>
        </w:tc>
        <w:tc>
          <w:tcPr>
            <w:tcW w:type="dxa" w:w="11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133</w:t>
            </w:r>
          </w:p>
        </w:tc>
        <w:tc>
          <w:tcPr>
            <w:tcW w:type="dxa" w:w="256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4,15 / 1,29 / 0,28</w:t>
            </w:r>
          </w:p>
        </w:tc>
        <w:tc>
          <w:tcPr>
            <w:tcW w:type="dxa" w:w="181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0,0204</w:t>
            </w:r>
          </w:p>
        </w:tc>
        <w:tc>
          <w:tcPr>
            <w:tcW w:type="dxa" w:w="181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0,0250</w:t>
            </w:r>
          </w:p>
        </w:tc>
        <w:tc>
          <w:tcPr>
            <w:tcW w:type="dxa" w:w="138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1,227</w:t>
            </w:r>
          </w:p>
        </w:tc>
      </w:tr>
      <w:tr>
        <w:trPr>
          <w:cantSplit/>
        </w:trPr>
        <w:tc>
          <w:tcPr>
            <w:tcW w:type="dxa" w:w="1173"/>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199</w:t>
            </w:r>
          </w:p>
        </w:tc>
        <w:tc>
          <w:tcPr>
            <w:tcW w:type="dxa" w:w="1173"/>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66</w:t>
            </w:r>
          </w:p>
        </w:tc>
        <w:tc>
          <w:tcPr>
            <w:tcW w:type="dxa" w:w="256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-3,00 / 2,69 / 0,00</w:t>
            </w:r>
          </w:p>
        </w:tc>
        <w:tc>
          <w:tcPr>
            <w:tcW w:type="dxa" w:w="1813"/>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0,0139</w:t>
            </w:r>
          </w:p>
        </w:tc>
        <w:tc>
          <w:tcPr>
            <w:tcW w:type="dxa" w:w="1813"/>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0,0167</w:t>
            </w:r>
          </w:p>
        </w:tc>
        <w:tc>
          <w:tcPr>
            <w:tcW w:type="dxa" w:w="1388"/>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1,206</w:t>
            </w:r>
          </w:p>
        </w:tc>
      </w:tr>
      <w:tr>
        <w:trPr>
          <w:cantSplit/>
        </w:trPr>
        <w:tc>
          <w:tcPr>
            <w:tcW w:type="dxa" w:w="11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258</w:t>
            </w:r>
          </w:p>
        </w:tc>
        <w:tc>
          <w:tcPr>
            <w:tcW w:type="dxa" w:w="11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128</w:t>
            </w:r>
          </w:p>
        </w:tc>
        <w:tc>
          <w:tcPr>
            <w:tcW w:type="dxa" w:w="256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4,15 / 1,29 / 3,10</w:t>
            </w:r>
          </w:p>
        </w:tc>
        <w:tc>
          <w:tcPr>
            <w:tcW w:type="dxa" w:w="181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0,0198</w:t>
            </w:r>
          </w:p>
        </w:tc>
        <w:tc>
          <w:tcPr>
            <w:tcW w:type="dxa" w:w="181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0,0238</w:t>
            </w:r>
          </w:p>
        </w:tc>
        <w:tc>
          <w:tcPr>
            <w:tcW w:type="dxa" w:w="138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1,205</w:t>
            </w:r>
          </w:p>
        </w:tc>
      </w:tr>
      <w:tr>
        <w:trPr>
          <w:cantSplit/>
        </w:trPr>
        <w:tc>
          <w:tcPr>
            <w:tcW w:type="dxa" w:w="1173"/>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214</w:t>
            </w:r>
          </w:p>
        </w:tc>
        <w:tc>
          <w:tcPr>
            <w:tcW w:type="dxa" w:w="1173"/>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81</w:t>
            </w:r>
          </w:p>
        </w:tc>
        <w:tc>
          <w:tcPr>
            <w:tcW w:type="dxa" w:w="256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-3,00 / 2,58 / 0,00</w:t>
            </w:r>
          </w:p>
        </w:tc>
        <w:tc>
          <w:tcPr>
            <w:tcW w:type="dxa" w:w="1813"/>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0,0133</w:t>
            </w:r>
          </w:p>
        </w:tc>
        <w:tc>
          <w:tcPr>
            <w:tcW w:type="dxa" w:w="1813"/>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0,0160</w:t>
            </w:r>
          </w:p>
        </w:tc>
        <w:tc>
          <w:tcPr>
            <w:tcW w:type="dxa" w:w="1388"/>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1,198</w:t>
            </w:r>
          </w:p>
        </w:tc>
      </w:tr>
      <w:tr>
        <w:trPr>
          <w:cantSplit/>
        </w:trPr>
        <w:tc>
          <w:tcPr>
            <w:tcW w:type="dxa" w:w="11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181</w:t>
            </w:r>
          </w:p>
        </w:tc>
        <w:tc>
          <w:tcPr>
            <w:tcW w:type="dxa" w:w="11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48</w:t>
            </w:r>
          </w:p>
        </w:tc>
        <w:tc>
          <w:tcPr>
            <w:tcW w:type="dxa" w:w="256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3,00 / 2,69 / 3,38</w:t>
            </w:r>
          </w:p>
        </w:tc>
        <w:tc>
          <w:tcPr>
            <w:tcW w:type="dxa" w:w="181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0,0139</w:t>
            </w:r>
          </w:p>
        </w:tc>
        <w:tc>
          <w:tcPr>
            <w:tcW w:type="dxa" w:w="181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0,0166</w:t>
            </w:r>
          </w:p>
        </w:tc>
        <w:tc>
          <w:tcPr>
            <w:tcW w:type="dxa" w:w="138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1,193</w:t>
            </w:r>
          </w:p>
        </w:tc>
      </w:tr>
      <w:tr>
        <w:trPr>
          <w:cantSplit/>
        </w:trPr>
        <w:tc>
          <w:tcPr>
            <w:tcW w:type="dxa" w:w="1173"/>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183</w:t>
            </w:r>
          </w:p>
        </w:tc>
        <w:tc>
          <w:tcPr>
            <w:tcW w:type="dxa" w:w="1173"/>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50</w:t>
            </w:r>
          </w:p>
        </w:tc>
        <w:tc>
          <w:tcPr>
            <w:tcW w:type="dxa" w:w="256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3,00 / 2,58 / 3,38</w:t>
            </w:r>
          </w:p>
        </w:tc>
        <w:tc>
          <w:tcPr>
            <w:tcW w:type="dxa" w:w="1813"/>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0,0133</w:t>
            </w:r>
          </w:p>
        </w:tc>
        <w:tc>
          <w:tcPr>
            <w:tcW w:type="dxa" w:w="1813"/>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0,0158</w:t>
            </w:r>
          </w:p>
        </w:tc>
        <w:tc>
          <w:tcPr>
            <w:tcW w:type="dxa" w:w="1388"/>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1,190</w:t>
            </w:r>
          </w:p>
        </w:tc>
      </w:tr>
      <w:tr>
        <w:trPr>
          <w:cantSplit/>
        </w:trPr>
        <w:tc>
          <w:tcPr>
            <w:tcW w:type="dxa" w:w="11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213</w:t>
            </w:r>
          </w:p>
        </w:tc>
        <w:tc>
          <w:tcPr>
            <w:tcW w:type="dxa" w:w="11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80</w:t>
            </w:r>
          </w:p>
        </w:tc>
        <w:tc>
          <w:tcPr>
            <w:tcW w:type="dxa" w:w="256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-3,00 / 2,69 / 3,38</w:t>
            </w:r>
          </w:p>
        </w:tc>
        <w:tc>
          <w:tcPr>
            <w:tcW w:type="dxa" w:w="181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0,0115</w:t>
            </w:r>
          </w:p>
        </w:tc>
        <w:tc>
          <w:tcPr>
            <w:tcW w:type="dxa" w:w="181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0,0134</w:t>
            </w:r>
          </w:p>
        </w:tc>
        <w:tc>
          <w:tcPr>
            <w:tcW w:type="dxa" w:w="138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1,170</w:t>
            </w:r>
          </w:p>
        </w:tc>
      </w:tr>
      <w:tr>
        <w:trPr>
          <w:cantSplit/>
        </w:trPr>
        <w:tc>
          <w:tcPr>
            <w:tcW w:type="dxa" w:w="1173"/>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215</w:t>
            </w:r>
          </w:p>
        </w:tc>
        <w:tc>
          <w:tcPr>
            <w:tcW w:type="dxa" w:w="1173"/>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82</w:t>
            </w:r>
          </w:p>
        </w:tc>
        <w:tc>
          <w:tcPr>
            <w:tcW w:type="dxa" w:w="256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-3,00 / 2,58 / 3,38</w:t>
            </w:r>
          </w:p>
        </w:tc>
        <w:tc>
          <w:tcPr>
            <w:tcW w:type="dxa" w:w="1813"/>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0,0114</w:t>
            </w:r>
          </w:p>
        </w:tc>
        <w:tc>
          <w:tcPr>
            <w:tcW w:type="dxa" w:w="1813"/>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0,0133</w:t>
            </w:r>
          </w:p>
        </w:tc>
        <w:tc>
          <w:tcPr>
            <w:tcW w:type="dxa" w:w="1388"/>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1,169</w:t>
            </w:r>
          </w:p>
        </w:tc>
      </w:tr>
      <w:tr>
        <w:trPr>
          <w:cantSplit/>
        </w:trPr>
        <w:tc>
          <w:tcPr>
            <w:tcW w:type="dxa" w:w="11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135</w:t>
            </w:r>
          </w:p>
        </w:tc>
        <w:tc>
          <w:tcPr>
            <w:tcW w:type="dxa" w:w="11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2</w:t>
            </w:r>
          </w:p>
        </w:tc>
        <w:tc>
          <w:tcPr>
            <w:tcW w:type="dxa" w:w="256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0,00 / 2,69 / 0,00</w:t>
            </w:r>
          </w:p>
        </w:tc>
        <w:tc>
          <w:tcPr>
            <w:tcW w:type="dxa" w:w="181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0,0127</w:t>
            </w:r>
          </w:p>
        </w:tc>
        <w:tc>
          <w:tcPr>
            <w:tcW w:type="dxa" w:w="181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0,0148</w:t>
            </w:r>
          </w:p>
        </w:tc>
        <w:tc>
          <w:tcPr>
            <w:tcW w:type="dxa" w:w="138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1,168</w:t>
            </w:r>
          </w:p>
        </w:tc>
      </w:tr>
      <w:tr>
        <w:trPr>
          <w:cantSplit/>
        </w:trPr>
        <w:tc>
          <w:tcPr>
            <w:tcW w:type="dxa" w:w="1173"/>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149</w:t>
            </w:r>
          </w:p>
        </w:tc>
        <w:tc>
          <w:tcPr>
            <w:tcW w:type="dxa" w:w="1173"/>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16</w:t>
            </w:r>
          </w:p>
        </w:tc>
        <w:tc>
          <w:tcPr>
            <w:tcW w:type="dxa" w:w="256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0,00 / 2,69 / 3,38</w:t>
            </w:r>
          </w:p>
        </w:tc>
        <w:tc>
          <w:tcPr>
            <w:tcW w:type="dxa" w:w="1813"/>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0,0127</w:t>
            </w:r>
          </w:p>
        </w:tc>
        <w:tc>
          <w:tcPr>
            <w:tcW w:type="dxa" w:w="1813"/>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0,0149</w:t>
            </w:r>
          </w:p>
        </w:tc>
        <w:tc>
          <w:tcPr>
            <w:tcW w:type="dxa" w:w="1388"/>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1,168</w:t>
            </w:r>
          </w:p>
        </w:tc>
      </w:tr>
    </w:tbl>
    <w:p>
      <w:pPr>
        <w:spacing w:after="200" w:before="0" w:line="276"/>
        <w:jc w:val="center"/>
      </w:pPr>
      <w:r>
        <w:rPr>
          <w:rFonts w:ascii="Arial" w:cs="Arial" w:eastAsia="Arial" w:hAnsi="Arial"/>
          <w:b/>
          <w:bCs/>
          <w:color w:val="1F3864"/>
          <w:sz w:val="19"/>
          <w:szCs w:val="19"/>
        </w:rPr>
        <w:t xml:space="preserve">Tabla 4: </w:t>
      </w:r>
      <w:r>
        <w:rPr>
          <w:rFonts w:ascii="Arial" w:cs="Arial" w:eastAsia="Arial" w:hAnsi="Arial"/>
          <w:i/>
          <w:iCs/>
          <w:color w:val="595959"/>
          <w:sz w:val="19"/>
          <w:szCs w:val="19"/>
        </w:rPr>
        <w:t xml:space="preserve">Diez nudos con mayor aumento de desplazamiento (Z medido desde la base del modelo modificado).</w:t>
      </w:r>
    </w:p>
    <w:tbl>
      <w:tblPr>
        <w:tblW w:type="dxa" w:w="99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3"/>
        <w:gridCol w:w="1173"/>
        <w:gridCol w:w="2560"/>
        <w:gridCol w:w="1813"/>
        <w:gridCol w:w="1813"/>
        <w:gridCol w:w="1388"/>
      </w:tblGrid>
      <w:tr>
        <w:trPr>
          <w:tblHeader/>
        </w:trPr>
        <w:tc>
          <w:tcPr>
            <w:tcW w:type="dxa" w:w="1173"/>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Nudo exist.</w:t>
            </w:r>
          </w:p>
        </w:tc>
        <w:tc>
          <w:tcPr>
            <w:tcW w:type="dxa" w:w="1173"/>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Nudo modif.</w:t>
            </w:r>
          </w:p>
        </w:tc>
        <w:tc>
          <w:tcPr>
            <w:tcW w:type="dxa" w:w="256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X / Y / Z [m]</w:t>
            </w:r>
          </w:p>
        </w:tc>
        <w:tc>
          <w:tcPr>
            <w:tcW w:type="dxa" w:w="1813"/>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|δ| E [cm]</w:t>
            </w:r>
          </w:p>
        </w:tc>
        <w:tc>
          <w:tcPr>
            <w:tcW w:type="dxa" w:w="1813"/>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|δ| M [cm]</w:t>
            </w:r>
          </w:p>
        </w:tc>
        <w:tc>
          <w:tcPr>
            <w:tcW w:type="dxa" w:w="1388"/>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Razón</w:t>
            </w:r>
          </w:p>
        </w:tc>
      </w:tr>
      <w:tr>
        <w:trPr>
          <w:cantSplit/>
        </w:trPr>
        <w:tc>
          <w:tcPr>
            <w:tcW w:type="dxa" w:w="11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264</w:t>
            </w:r>
          </w:p>
        </w:tc>
        <w:tc>
          <w:tcPr>
            <w:tcW w:type="dxa" w:w="11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134</w:t>
            </w:r>
          </w:p>
        </w:tc>
        <w:tc>
          <w:tcPr>
            <w:tcW w:type="dxa" w:w="256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4,15 / 1,29 / 0,00</w:t>
            </w:r>
          </w:p>
        </w:tc>
        <w:tc>
          <w:tcPr>
            <w:tcW w:type="dxa" w:w="181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0,0111</w:t>
            </w:r>
          </w:p>
        </w:tc>
        <w:tc>
          <w:tcPr>
            <w:tcW w:type="dxa" w:w="181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0,0097</w:t>
            </w:r>
          </w:p>
        </w:tc>
        <w:tc>
          <w:tcPr>
            <w:tcW w:type="dxa" w:w="138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0,875</w:t>
            </w:r>
          </w:p>
        </w:tc>
      </w:tr>
      <w:tr>
        <w:trPr>
          <w:cantSplit/>
        </w:trPr>
        <w:tc>
          <w:tcPr>
            <w:tcW w:type="dxa" w:w="1173"/>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257</w:t>
            </w:r>
          </w:p>
        </w:tc>
        <w:tc>
          <w:tcPr>
            <w:tcW w:type="dxa" w:w="1173"/>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127</w:t>
            </w:r>
          </w:p>
        </w:tc>
        <w:tc>
          <w:tcPr>
            <w:tcW w:type="dxa" w:w="256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4,15 / 1,29 / 3,38</w:t>
            </w:r>
          </w:p>
        </w:tc>
        <w:tc>
          <w:tcPr>
            <w:tcW w:type="dxa" w:w="1813"/>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0,0111</w:t>
            </w:r>
          </w:p>
        </w:tc>
        <w:tc>
          <w:tcPr>
            <w:tcW w:type="dxa" w:w="1813"/>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0,0101</w:t>
            </w:r>
          </w:p>
        </w:tc>
        <w:tc>
          <w:tcPr>
            <w:tcW w:type="dxa" w:w="1388"/>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0,913</w:t>
            </w:r>
          </w:p>
        </w:tc>
      </w:tr>
      <w:tr>
        <w:trPr>
          <w:cantSplit/>
        </w:trPr>
        <w:tc>
          <w:tcPr>
            <w:tcW w:type="dxa" w:w="11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259</w:t>
            </w:r>
          </w:p>
        </w:tc>
        <w:tc>
          <w:tcPr>
            <w:tcW w:type="dxa" w:w="117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129</w:t>
            </w:r>
          </w:p>
        </w:tc>
        <w:tc>
          <w:tcPr>
            <w:tcW w:type="dxa" w:w="256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4,15 / 1,29 / 2,53</w:t>
            </w:r>
          </w:p>
        </w:tc>
        <w:tc>
          <w:tcPr>
            <w:tcW w:type="dxa" w:w="181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0,0400</w:t>
            </w:r>
          </w:p>
        </w:tc>
        <w:tc>
          <w:tcPr>
            <w:tcW w:type="dxa" w:w="1813"/>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0,0384</w:t>
            </w:r>
          </w:p>
        </w:tc>
        <w:tc>
          <w:tcPr>
            <w:tcW w:type="dxa" w:w="1388"/>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0,960</w:t>
            </w:r>
          </w:p>
        </w:tc>
      </w:tr>
      <w:tr>
        <w:trPr>
          <w:cantSplit/>
        </w:trPr>
        <w:tc>
          <w:tcPr>
            <w:tcW w:type="dxa" w:w="1173"/>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262</w:t>
            </w:r>
          </w:p>
        </w:tc>
        <w:tc>
          <w:tcPr>
            <w:tcW w:type="dxa" w:w="1173"/>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132</w:t>
            </w:r>
          </w:p>
        </w:tc>
        <w:tc>
          <w:tcPr>
            <w:tcW w:type="dxa" w:w="256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4,15 / 1,29 / 0,85</w:t>
            </w:r>
          </w:p>
        </w:tc>
        <w:tc>
          <w:tcPr>
            <w:tcW w:type="dxa" w:w="1813"/>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0,0400</w:t>
            </w:r>
          </w:p>
        </w:tc>
        <w:tc>
          <w:tcPr>
            <w:tcW w:type="dxa" w:w="1813"/>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0,0385</w:t>
            </w:r>
          </w:p>
        </w:tc>
        <w:tc>
          <w:tcPr>
            <w:tcW w:type="dxa" w:w="1388"/>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0,961</w:t>
            </w:r>
          </w:p>
        </w:tc>
      </w:tr>
    </w:tbl>
    <w:p>
      <w:pPr>
        <w:spacing w:after="200" w:before="0" w:line="276"/>
        <w:jc w:val="center"/>
      </w:pPr>
      <w:r>
        <w:rPr>
          <w:rFonts w:ascii="Arial" w:cs="Arial" w:eastAsia="Arial" w:hAnsi="Arial"/>
          <w:b/>
          <w:bCs/>
          <w:color w:val="1F3864"/>
          <w:sz w:val="19"/>
          <w:szCs w:val="19"/>
        </w:rPr>
        <w:t xml:space="preserve">Tabla 5: </w:t>
      </w:r>
      <w:r>
        <w:rPr>
          <w:rFonts w:ascii="Arial" w:cs="Arial" w:eastAsia="Arial" w:hAnsi="Arial"/>
          <w:i/>
          <w:iCs/>
          <w:color w:val="595959"/>
          <w:sz w:val="19"/>
          <w:szCs w:val="19"/>
        </w:rPr>
        <w:t xml:space="preserve">Nudos cuyo desplazamiento disminuye (más rígidos).</w:t>
      </w:r>
    </w:p>
    <w:p>
      <w:pPr>
        <w:spacing w:after="120" w:before="0" w:line="276"/>
        <w:jc w:val="both"/>
      </w:pPr>
      <w:r>
        <w:rPr>
          <w:rFonts w:ascii="Arial" w:cs="Arial" w:eastAsia="Arial" w:hAnsi="Arial"/>
          <w:sz w:val="24"/>
          <w:szCs w:val="24"/>
        </w:rPr>
        <w:t xml:space="preserve">Los mayores aumentos se concentran en los nudos superiores de los extremos de los planos arriostrados y en los nudos de la línea X = 4,15 m, Y = 1,29 m, donde convergen las diagonales BRACE2 y BRACE3. En esa misma línea, cuatro nudos se vuelven más rígidos, lo que refleja una redistribución local de la rigidez en torno a las conexiones excéntricas.</w:t>
      </w:r>
    </w:p>
    <w:p>
      <w:pPr>
        <w:pStyle w:val="Heading1"/>
        <w:keepNext/>
        <w:spacing w:after="140" w:before="280"/>
      </w:pPr>
      <w:r>
        <w:rPr>
          <w:rFonts w:ascii="Arial" w:cs="Arial" w:eastAsia="Arial" w:hAnsi="Arial"/>
          <w:b/>
          <w:bCs/>
          <w:color w:val="1F3864"/>
          <w:sz w:val="30"/>
          <w:szCs w:val="30"/>
        </w:rPr>
        <w:t xml:space="preserve">6. RESULTADOS: ESFUERZOS EN ELEMENTOS</w:t>
      </w:r>
    </w:p>
    <w:p>
      <w:pPr>
        <w:pStyle w:val="Heading2"/>
        <w:keepNext/>
        <w:spacing w:after="100" w:before="200"/>
      </w:pPr>
      <w:r>
        <w:rPr>
          <w:rFonts w:ascii="Arial" w:cs="Arial" w:eastAsia="Arial" w:hAnsi="Arial"/>
          <w:b/>
          <w:bCs/>
          <w:color w:val="2E5395"/>
          <w:sz w:val="26"/>
          <w:szCs w:val="26"/>
        </w:rPr>
        <w:t xml:space="preserve">6.1 Parámetros globales</w:t>
      </w:r>
    </w:p>
    <w:tbl>
      <w:tblPr>
        <w:tblW w:type="dxa" w:w="99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00"/>
        <w:gridCol w:w="1600"/>
        <w:gridCol w:w="1600"/>
        <w:gridCol w:w="1820"/>
      </w:tblGrid>
      <w:tr>
        <w:trPr>
          <w:tblHeader/>
        </w:trPr>
        <w:tc>
          <w:tcPr>
            <w:tcW w:type="dxa" w:w="49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Parámetro</w:t>
            </w:r>
          </w:p>
        </w:tc>
        <w:tc>
          <w:tcPr>
            <w:tcW w:type="dxa" w:w="16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Existente</w:t>
            </w:r>
          </w:p>
        </w:tc>
        <w:tc>
          <w:tcPr>
            <w:tcW w:type="dxa" w:w="16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Modificada</w:t>
            </w:r>
          </w:p>
        </w:tc>
        <w:tc>
          <w:tcPr>
            <w:tcW w:type="dxa" w:w="182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Razón M/E</w:t>
            </w:r>
          </w:p>
        </w:tc>
      </w:tr>
      <w:tr>
        <w:trPr>
          <w:cantSplit/>
        </w:trPr>
        <w:tc>
          <w:tcPr>
            <w:tcW w:type="dxa" w:w="4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Tensión combinada máxima σ [Ton/cm²]</w:t>
            </w:r>
          </w:p>
        </w:tc>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0,42</w:t>
            </w:r>
          </w:p>
        </w:tc>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0,44</w:t>
            </w:r>
          </w:p>
        </w:tc>
        <w:tc>
          <w:tcPr>
            <w:tcW w:type="dxa" w:w="18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1,048</w:t>
            </w:r>
          </w:p>
        </w:tc>
      </w:tr>
      <w:tr>
        <w:trPr>
          <w:cantSplit/>
        </w:trPr>
        <w:tc>
          <w:tcPr>
            <w:tcW w:type="dxa" w:w="4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Suma de tensiones combinadas Σσ [Ton/cm²]</w:t>
            </w:r>
          </w:p>
        </w:tc>
        <w:tc>
          <w:tcPr>
            <w:tcW w:type="dxa" w:w="16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13,98</w:t>
            </w:r>
          </w:p>
        </w:tc>
        <w:tc>
          <w:tcPr>
            <w:tcW w:type="dxa" w:w="16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14,53</w:t>
            </w:r>
          </w:p>
        </w:tc>
        <w:tc>
          <w:tcPr>
            <w:tcW w:type="dxa" w:w="18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1,039</w:t>
            </w:r>
          </w:p>
        </w:tc>
      </w:tr>
      <w:tr>
        <w:trPr>
          <w:cantSplit/>
        </w:trPr>
        <w:tc>
          <w:tcPr>
            <w:tcW w:type="dxa" w:w="4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Factor global k (mínimos cuadrados) — σ combinada</w:t>
            </w:r>
          </w:p>
        </w:tc>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
            </w:r>
          </w:p>
        </w:tc>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
            </w:r>
          </w:p>
        </w:tc>
        <w:tc>
          <w:tcPr>
            <w:tcW w:type="dxa" w:w="18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1,037</w:t>
            </w:r>
          </w:p>
        </w:tc>
      </w:tr>
      <w:tr>
        <w:trPr>
          <w:cantSplit/>
        </w:trPr>
        <w:tc>
          <w:tcPr>
            <w:tcW w:type="dxa" w:w="4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Factor global k — flexión eje 3 (fuerte)</w:t>
            </w:r>
          </w:p>
        </w:tc>
        <w:tc>
          <w:tcPr>
            <w:tcW w:type="dxa" w:w="16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
            </w:r>
          </w:p>
        </w:tc>
        <w:tc>
          <w:tcPr>
            <w:tcW w:type="dxa" w:w="16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
            </w:r>
          </w:p>
        </w:tc>
        <w:tc>
          <w:tcPr>
            <w:tcW w:type="dxa" w:w="18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1,035</w:t>
            </w:r>
          </w:p>
        </w:tc>
      </w:tr>
      <w:tr>
        <w:trPr>
          <w:cantSplit/>
        </w:trPr>
        <w:tc>
          <w:tcPr>
            <w:tcW w:type="dxa" w:w="4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Factor global k — flexión eje 2 (débil)</w:t>
            </w:r>
          </w:p>
        </w:tc>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
            </w:r>
          </w:p>
        </w:tc>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
            </w:r>
          </w:p>
        </w:tc>
        <w:tc>
          <w:tcPr>
            <w:tcW w:type="dxa" w:w="18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1,032</w:t>
            </w:r>
          </w:p>
        </w:tc>
      </w:tr>
      <w:tr>
        <w:trPr>
          <w:cantSplit/>
        </w:trPr>
        <w:tc>
          <w:tcPr>
            <w:tcW w:type="dxa" w:w="4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Factor global k — corte</w:t>
            </w:r>
          </w:p>
        </w:tc>
        <w:tc>
          <w:tcPr>
            <w:tcW w:type="dxa" w:w="16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
            </w:r>
          </w:p>
        </w:tc>
        <w:tc>
          <w:tcPr>
            <w:tcW w:type="dxa" w:w="16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
            </w:r>
          </w:p>
        </w:tc>
        <w:tc>
          <w:tcPr>
            <w:tcW w:type="dxa" w:w="18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1,030</w:t>
            </w:r>
          </w:p>
        </w:tc>
      </w:tr>
      <w:tr>
        <w:trPr>
          <w:cantSplit/>
        </w:trPr>
        <w:tc>
          <w:tcPr>
            <w:tcW w:type="dxa" w:w="4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Factor global k — axial</w:t>
            </w:r>
          </w:p>
        </w:tc>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
            </w:r>
          </w:p>
        </w:tc>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
            </w:r>
          </w:p>
        </w:tc>
        <w:tc>
          <w:tcPr>
            <w:tcW w:type="dxa" w:w="18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1,005</w:t>
            </w:r>
          </w:p>
        </w:tc>
      </w:tr>
      <w:tr>
        <w:trPr>
          <w:cantSplit/>
        </w:trPr>
        <w:tc>
          <w:tcPr>
            <w:tcW w:type="dxa" w:w="4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Correlación de la distribución de esfuerzos</w:t>
            </w:r>
          </w:p>
        </w:tc>
        <w:tc>
          <w:tcPr>
            <w:tcW w:type="dxa" w:w="16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
            </w:r>
          </w:p>
        </w:tc>
        <w:tc>
          <w:tcPr>
            <w:tcW w:type="dxa" w:w="16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
            </w:r>
          </w:p>
        </w:tc>
        <w:tc>
          <w:tcPr>
            <w:tcW w:type="dxa" w:w="18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0,989</w:t>
            </w:r>
          </w:p>
        </w:tc>
      </w:tr>
      <w:tr>
        <w:trPr>
          <w:cantSplit/>
        </w:trPr>
        <w:tc>
          <w:tcPr>
            <w:tcW w:type="dxa" w:w="4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Elementos evaluados (σ ≥ 0,05 Ton/cm²)</w:t>
            </w:r>
          </w:p>
        </w:tc>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
            </w:r>
          </w:p>
        </w:tc>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
            </w:r>
          </w:p>
        </w:tc>
        <w:tc>
          <w:tcPr>
            <w:tcW w:type="dxa" w:w="18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132</w:t>
            </w:r>
          </w:p>
        </w:tc>
      </w:tr>
      <w:tr>
        <w:trPr>
          <w:cantSplit/>
        </w:trPr>
        <w:tc>
          <w:tcPr>
            <w:tcW w:type="dxa" w:w="4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Razón media / mediana</w:t>
            </w:r>
          </w:p>
        </w:tc>
        <w:tc>
          <w:tcPr>
            <w:tcW w:type="dxa" w:w="16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
            </w:r>
          </w:p>
        </w:tc>
        <w:tc>
          <w:tcPr>
            <w:tcW w:type="dxa" w:w="16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
            </w:r>
          </w:p>
        </w:tc>
        <w:tc>
          <w:tcPr>
            <w:tcW w:type="dxa" w:w="18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1,039 / 1,000</w:t>
            </w:r>
          </w:p>
        </w:tc>
      </w:tr>
      <w:tr>
        <w:trPr>
          <w:cantSplit/>
        </w:trPr>
        <w:tc>
          <w:tcPr>
            <w:tcW w:type="dxa" w:w="4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Razón mínima / máxima</w:t>
            </w:r>
          </w:p>
        </w:tc>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
            </w:r>
          </w:p>
        </w:tc>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
            </w:r>
          </w:p>
        </w:tc>
        <w:tc>
          <w:tcPr>
            <w:tcW w:type="dxa" w:w="18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0,625 / 1,600</w:t>
            </w:r>
          </w:p>
        </w:tc>
      </w:tr>
      <w:tr>
        <w:trPr>
          <w:cantSplit/>
        </w:trPr>
        <w:tc>
          <w:tcPr>
            <w:tcW w:type="dxa" w:w="4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Elementos que aumentan / sin cambio / disminuyen</w:t>
            </w:r>
          </w:p>
        </w:tc>
        <w:tc>
          <w:tcPr>
            <w:tcW w:type="dxa" w:w="16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
            </w:r>
          </w:p>
        </w:tc>
        <w:tc>
          <w:tcPr>
            <w:tcW w:type="dxa" w:w="16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
            </w:r>
          </w:p>
        </w:tc>
        <w:tc>
          <w:tcPr>
            <w:tcW w:type="dxa" w:w="18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45 / 68 / 19</w:t>
            </w:r>
          </w:p>
        </w:tc>
      </w:tr>
    </w:tbl>
    <w:p>
      <w:pPr>
        <w:spacing w:after="200" w:before="0" w:line="276"/>
        <w:jc w:val="center"/>
      </w:pPr>
      <w:r>
        <w:rPr>
          <w:rFonts w:ascii="Arial" w:cs="Arial" w:eastAsia="Arial" w:hAnsi="Arial"/>
          <w:b/>
          <w:bCs/>
          <w:color w:val="1F3864"/>
          <w:sz w:val="19"/>
          <w:szCs w:val="19"/>
        </w:rPr>
        <w:t xml:space="preserve">Tabla 6: </w:t>
      </w:r>
      <w:r>
        <w:rPr>
          <w:rFonts w:ascii="Arial" w:cs="Arial" w:eastAsia="Arial" w:hAnsi="Arial"/>
          <w:i/>
          <w:iCs/>
          <w:color w:val="595959"/>
          <w:sz w:val="19"/>
          <w:szCs w:val="19"/>
        </w:rPr>
        <w:t xml:space="preserve">Parámetros globales de comparación de esfuerzos.</w:t>
      </w:r>
    </w:p>
    <w:p>
      <w:pPr>
        <w:spacing w:after="120" w:before="0" w:line="276"/>
        <w:jc w:val="both"/>
      </w:pPr>
      <w:r>
        <w:rPr>
          <w:rFonts w:ascii="Arial" w:cs="Arial" w:eastAsia="Arial" w:hAnsi="Arial"/>
          <w:sz w:val="24"/>
          <w:szCs w:val="24"/>
        </w:rPr>
        <w:t xml:space="preserve">El nivel general de esfuerzos aumenta del orden de 3,7 % (k = 1,037), en proporción similar al aumento de desplazamientos. El incremento se da en flexión fuerte, flexión débil y corte en magnitudes parecidas (3,0 – 3,5 %), lo que es consistente con los momentos secundarios que introduce la excentricidad de las diagonales. La correlación de 0,989 indica que la distribución de esfuerzos se mantiene, con redistribuciones locales.</w:t>
      </w:r>
    </w:p>
    <w:p>
      <w:pPr>
        <w:pStyle w:val="Heading2"/>
        <w:keepNext/>
        <w:spacing w:after="100" w:before="200"/>
      </w:pPr>
      <w:r>
        <w:rPr>
          <w:rFonts w:ascii="Arial" w:cs="Arial" w:eastAsia="Arial" w:hAnsi="Arial"/>
          <w:b/>
          <w:bCs/>
          <w:color w:val="2E5395"/>
          <w:sz w:val="26"/>
          <w:szCs w:val="26"/>
        </w:rPr>
        <w:t xml:space="preserve">6.2 Resultados por grupo de elementos</w:t>
      </w:r>
    </w:p>
    <w:tbl>
      <w:tblPr>
        <w:tblW w:type="dxa" w:w="99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1"/>
        <w:gridCol w:w="1370"/>
        <w:gridCol w:w="712"/>
        <w:gridCol w:w="767"/>
        <w:gridCol w:w="1096"/>
        <w:gridCol w:w="1096"/>
        <w:gridCol w:w="987"/>
        <w:gridCol w:w="987"/>
        <w:gridCol w:w="822"/>
        <w:gridCol w:w="822"/>
      </w:tblGrid>
      <w:tr>
        <w:trPr>
          <w:tblHeader/>
        </w:trPr>
        <w:tc>
          <w:tcPr>
            <w:tcW w:type="dxa" w:w="1261"/>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6"/>
                <w:szCs w:val="16"/>
              </w:rPr>
              <w:t xml:space="preserve">Grupo</w:t>
            </w:r>
          </w:p>
        </w:tc>
        <w:tc>
          <w:tcPr>
            <w:tcW w:type="dxa" w:w="137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6"/>
                <w:szCs w:val="16"/>
              </w:rPr>
              <w:t xml:space="preserve">Sección</w:t>
            </w:r>
          </w:p>
        </w:tc>
        <w:tc>
          <w:tcPr>
            <w:tcW w:type="dxa" w:w="71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6"/>
                <w:szCs w:val="16"/>
              </w:rPr>
              <w:t xml:space="preserve">N°</w:t>
            </w:r>
          </w:p>
        </w:tc>
        <w:tc>
          <w:tcPr>
            <w:tcW w:type="dxa" w:w="76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6"/>
                <w:szCs w:val="16"/>
              </w:rPr>
              <w:t xml:space="preserve">Eval.</w:t>
            </w:r>
          </w:p>
        </w:tc>
        <w:tc>
          <w:tcPr>
            <w:tcW w:type="dxa" w:w="1096"/>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6"/>
                <w:szCs w:val="16"/>
              </w:rPr>
              <w:t xml:space="preserve">k global</w:t>
            </w:r>
          </w:p>
        </w:tc>
        <w:tc>
          <w:tcPr>
            <w:tcW w:type="dxa" w:w="1096"/>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6"/>
                <w:szCs w:val="16"/>
              </w:rPr>
              <w:t xml:space="preserve">Media</w:t>
            </w:r>
          </w:p>
        </w:tc>
        <w:tc>
          <w:tcPr>
            <w:tcW w:type="dxa" w:w="98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6"/>
                <w:szCs w:val="16"/>
              </w:rPr>
              <w:t xml:space="preserve">Mín.</w:t>
            </w:r>
          </w:p>
        </w:tc>
        <w:tc>
          <w:tcPr>
            <w:tcW w:type="dxa" w:w="987"/>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6"/>
                <w:szCs w:val="16"/>
              </w:rPr>
              <w:t xml:space="preserve">Máx.</w:t>
            </w:r>
          </w:p>
        </w:tc>
        <w:tc>
          <w:tcPr>
            <w:tcW w:type="dxa" w:w="82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6"/>
                <w:szCs w:val="16"/>
              </w:rPr>
              <w:t xml:space="preserve">Aum.</w:t>
            </w:r>
          </w:p>
        </w:tc>
        <w:tc>
          <w:tcPr>
            <w:tcW w:type="dxa" w:w="82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6"/>
                <w:szCs w:val="16"/>
              </w:rPr>
              <w:t xml:space="preserve">Dism.</w:t>
            </w:r>
          </w:p>
        </w:tc>
      </w:tr>
      <w:tr>
        <w:trPr>
          <w:cantSplit/>
        </w:trPr>
        <w:tc>
          <w:tcPr>
            <w:tcW w:type="dxa" w:w="126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6"/>
                <w:szCs w:val="16"/>
              </w:rPr>
              <w:t xml:space="preserve">BEAM2</w:t>
            </w:r>
          </w:p>
        </w:tc>
        <w:tc>
          <w:tcPr>
            <w:tcW w:type="dxa" w:w="13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6"/>
                <w:szCs w:val="16"/>
              </w:rPr>
              <w:t xml:space="preserve">2 UPN200</w:t>
            </w:r>
          </w:p>
        </w:tc>
        <w:tc>
          <w:tcPr>
            <w:tcW w:type="dxa" w:w="7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42</w:t>
            </w:r>
          </w:p>
        </w:tc>
        <w:tc>
          <w:tcPr>
            <w:tcW w:type="dxa" w:w="76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34</w:t>
            </w:r>
          </w:p>
        </w:tc>
        <w:tc>
          <w:tcPr>
            <w:tcW w:type="dxa" w:w="109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bCs/>
                <w:color w:val="000000"/>
                <w:sz w:val="16"/>
                <w:szCs w:val="16"/>
              </w:rPr>
              <w:t xml:space="preserve">1,043</w:t>
            </w:r>
          </w:p>
        </w:tc>
        <w:tc>
          <w:tcPr>
            <w:tcW w:type="dxa" w:w="109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6"/>
                <w:szCs w:val="16"/>
              </w:rPr>
              <w:t xml:space="preserve">1,012</w:t>
            </w:r>
          </w:p>
        </w:tc>
        <w:tc>
          <w:tcPr>
            <w:tcW w:type="dxa" w:w="98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6"/>
                <w:szCs w:val="16"/>
              </w:rPr>
              <w:t xml:space="preserve">0,625</w:t>
            </w:r>
          </w:p>
        </w:tc>
        <w:tc>
          <w:tcPr>
            <w:tcW w:type="dxa" w:w="98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6"/>
                <w:szCs w:val="16"/>
              </w:rPr>
              <w:t xml:space="preserve">1,182</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14</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5</w:t>
            </w:r>
          </w:p>
        </w:tc>
      </w:tr>
      <w:tr>
        <w:trPr>
          <w:cantSplit/>
        </w:trPr>
        <w:tc>
          <w:tcPr>
            <w:tcW w:type="dxa" w:w="1261"/>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6"/>
                <w:szCs w:val="16"/>
              </w:rPr>
              <w:t xml:space="preserve">BEAM2_P</w:t>
            </w:r>
          </w:p>
        </w:tc>
        <w:tc>
          <w:tcPr>
            <w:tcW w:type="dxa" w:w="137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6"/>
                <w:szCs w:val="16"/>
              </w:rPr>
              <w:t xml:space="preserve">2 UPN200</w:t>
            </w:r>
          </w:p>
        </w:tc>
        <w:tc>
          <w:tcPr>
            <w:tcW w:type="dxa" w:w="712"/>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33</w:t>
            </w:r>
          </w:p>
        </w:tc>
        <w:tc>
          <w:tcPr>
            <w:tcW w:type="dxa" w:w="767"/>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28</w:t>
            </w:r>
          </w:p>
        </w:tc>
        <w:tc>
          <w:tcPr>
            <w:tcW w:type="dxa" w:w="1096"/>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bCs/>
                <w:color w:val="000000"/>
                <w:sz w:val="16"/>
                <w:szCs w:val="16"/>
              </w:rPr>
              <w:t xml:space="preserve">1,043</w:t>
            </w:r>
          </w:p>
        </w:tc>
        <w:tc>
          <w:tcPr>
            <w:tcW w:type="dxa" w:w="1096"/>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6"/>
                <w:szCs w:val="16"/>
              </w:rPr>
              <w:t xml:space="preserve">1,083</w:t>
            </w:r>
          </w:p>
        </w:tc>
        <w:tc>
          <w:tcPr>
            <w:tcW w:type="dxa" w:w="987"/>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6"/>
                <w:szCs w:val="16"/>
              </w:rPr>
              <w:t xml:space="preserve">0,667</w:t>
            </w:r>
          </w:p>
        </w:tc>
        <w:tc>
          <w:tcPr>
            <w:tcW w:type="dxa" w:w="987"/>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6"/>
                <w:szCs w:val="16"/>
              </w:rPr>
              <w:t xml:space="preserve">1,600</w:t>
            </w:r>
          </w:p>
        </w:tc>
        <w:tc>
          <w:tcPr>
            <w:tcW w:type="dxa" w:w="822"/>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14</w:t>
            </w:r>
          </w:p>
        </w:tc>
        <w:tc>
          <w:tcPr>
            <w:tcW w:type="dxa" w:w="822"/>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9</w:t>
            </w:r>
          </w:p>
        </w:tc>
      </w:tr>
      <w:tr>
        <w:trPr>
          <w:cantSplit/>
        </w:trPr>
        <w:tc>
          <w:tcPr>
            <w:tcW w:type="dxa" w:w="126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6"/>
                <w:szCs w:val="16"/>
              </w:rPr>
              <w:t xml:space="preserve">BEAM3</w:t>
            </w:r>
          </w:p>
        </w:tc>
        <w:tc>
          <w:tcPr>
            <w:tcW w:type="dxa" w:w="13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6"/>
                <w:szCs w:val="16"/>
              </w:rPr>
              <w:t xml:space="preserve">IPN 300</w:t>
            </w:r>
          </w:p>
        </w:tc>
        <w:tc>
          <w:tcPr>
            <w:tcW w:type="dxa" w:w="7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4</w:t>
            </w:r>
          </w:p>
        </w:tc>
        <w:tc>
          <w:tcPr>
            <w:tcW w:type="dxa" w:w="76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0</w:t>
            </w:r>
          </w:p>
        </w:tc>
        <w:tc>
          <w:tcPr>
            <w:tcW w:type="dxa" w:w="109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bCs/>
                <w:color w:val="000000"/>
                <w:sz w:val="16"/>
                <w:szCs w:val="16"/>
              </w:rPr>
              <w:t xml:space="preserve">–</w:t>
            </w:r>
          </w:p>
        </w:tc>
        <w:tc>
          <w:tcPr>
            <w:tcW w:type="dxa" w:w="109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6"/>
                <w:szCs w:val="16"/>
              </w:rPr>
              <w:t xml:space="preserve">–</w:t>
            </w:r>
          </w:p>
        </w:tc>
        <w:tc>
          <w:tcPr>
            <w:tcW w:type="dxa" w:w="98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6"/>
                <w:szCs w:val="16"/>
              </w:rPr>
              <w:t xml:space="preserve">–</w:t>
            </w:r>
          </w:p>
        </w:tc>
        <w:tc>
          <w:tcPr>
            <w:tcW w:type="dxa" w:w="98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6"/>
                <w:szCs w:val="16"/>
              </w:rPr>
              <w:t xml:space="preserve">–</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0</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0</w:t>
            </w:r>
          </w:p>
        </w:tc>
      </w:tr>
      <w:tr>
        <w:trPr>
          <w:cantSplit/>
        </w:trPr>
        <w:tc>
          <w:tcPr>
            <w:tcW w:type="dxa" w:w="1261"/>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6"/>
                <w:szCs w:val="16"/>
              </w:rPr>
              <w:t xml:space="preserve">BEAM4</w:t>
            </w:r>
          </w:p>
        </w:tc>
        <w:tc>
          <w:tcPr>
            <w:tcW w:type="dxa" w:w="137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6"/>
                <w:szCs w:val="16"/>
              </w:rPr>
              <w:t xml:space="preserve">2 UPN200</w:t>
            </w:r>
          </w:p>
        </w:tc>
        <w:tc>
          <w:tcPr>
            <w:tcW w:type="dxa" w:w="712"/>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8</w:t>
            </w:r>
          </w:p>
        </w:tc>
        <w:tc>
          <w:tcPr>
            <w:tcW w:type="dxa" w:w="767"/>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8</w:t>
            </w:r>
          </w:p>
        </w:tc>
        <w:tc>
          <w:tcPr>
            <w:tcW w:type="dxa" w:w="1096"/>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bCs/>
                <w:color w:val="000000"/>
                <w:sz w:val="16"/>
                <w:szCs w:val="16"/>
              </w:rPr>
              <w:t xml:space="preserve">0,966</w:t>
            </w:r>
          </w:p>
        </w:tc>
        <w:tc>
          <w:tcPr>
            <w:tcW w:type="dxa" w:w="1096"/>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6"/>
                <w:szCs w:val="16"/>
              </w:rPr>
              <w:t xml:space="preserve">0,966</w:t>
            </w:r>
          </w:p>
        </w:tc>
        <w:tc>
          <w:tcPr>
            <w:tcW w:type="dxa" w:w="987"/>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6"/>
                <w:szCs w:val="16"/>
              </w:rPr>
              <w:t xml:space="preserve">0,909</w:t>
            </w:r>
          </w:p>
        </w:tc>
        <w:tc>
          <w:tcPr>
            <w:tcW w:type="dxa" w:w="987"/>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6"/>
                <w:szCs w:val="16"/>
              </w:rPr>
              <w:t xml:space="preserve">–</w:t>
            </w:r>
          </w:p>
        </w:tc>
        <w:tc>
          <w:tcPr>
            <w:tcW w:type="dxa" w:w="822"/>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0</w:t>
            </w:r>
          </w:p>
        </w:tc>
        <w:tc>
          <w:tcPr>
            <w:tcW w:type="dxa" w:w="822"/>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3</w:t>
            </w:r>
          </w:p>
        </w:tc>
      </w:tr>
      <w:tr>
        <w:trPr>
          <w:cantSplit/>
        </w:trPr>
        <w:tc>
          <w:tcPr>
            <w:tcW w:type="dxa" w:w="126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6"/>
                <w:szCs w:val="16"/>
              </w:rPr>
              <w:t xml:space="preserve">BEAM5</w:t>
            </w:r>
          </w:p>
        </w:tc>
        <w:tc>
          <w:tcPr>
            <w:tcW w:type="dxa" w:w="13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6"/>
                <w:szCs w:val="16"/>
              </w:rPr>
              <w:t xml:space="preserve">IPB 200</w:t>
            </w:r>
          </w:p>
        </w:tc>
        <w:tc>
          <w:tcPr>
            <w:tcW w:type="dxa" w:w="7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7</w:t>
            </w:r>
          </w:p>
        </w:tc>
        <w:tc>
          <w:tcPr>
            <w:tcW w:type="dxa" w:w="76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0</w:t>
            </w:r>
          </w:p>
        </w:tc>
        <w:tc>
          <w:tcPr>
            <w:tcW w:type="dxa" w:w="109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bCs/>
                <w:color w:val="000000"/>
                <w:sz w:val="16"/>
                <w:szCs w:val="16"/>
              </w:rPr>
              <w:t xml:space="preserve">–</w:t>
            </w:r>
          </w:p>
        </w:tc>
        <w:tc>
          <w:tcPr>
            <w:tcW w:type="dxa" w:w="109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6"/>
                <w:szCs w:val="16"/>
              </w:rPr>
              <w:t xml:space="preserve">–</w:t>
            </w:r>
          </w:p>
        </w:tc>
        <w:tc>
          <w:tcPr>
            <w:tcW w:type="dxa" w:w="98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6"/>
                <w:szCs w:val="16"/>
              </w:rPr>
              <w:t xml:space="preserve">–</w:t>
            </w:r>
          </w:p>
        </w:tc>
        <w:tc>
          <w:tcPr>
            <w:tcW w:type="dxa" w:w="98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6"/>
                <w:szCs w:val="16"/>
              </w:rPr>
              <w:t xml:space="preserve">–</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0</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0</w:t>
            </w:r>
          </w:p>
        </w:tc>
      </w:tr>
      <w:tr>
        <w:trPr>
          <w:cantSplit/>
        </w:trPr>
        <w:tc>
          <w:tcPr>
            <w:tcW w:type="dxa" w:w="1261"/>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6"/>
                <w:szCs w:val="16"/>
              </w:rPr>
              <w:t xml:space="preserve">BRACE1</w:t>
            </w:r>
          </w:p>
        </w:tc>
        <w:tc>
          <w:tcPr>
            <w:tcW w:type="dxa" w:w="137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6"/>
                <w:szCs w:val="16"/>
              </w:rPr>
              <w:t xml:space="preserve">UPN 180</w:t>
            </w:r>
          </w:p>
        </w:tc>
        <w:tc>
          <w:tcPr>
            <w:tcW w:type="dxa" w:w="712"/>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16</w:t>
            </w:r>
          </w:p>
        </w:tc>
        <w:tc>
          <w:tcPr>
            <w:tcW w:type="dxa" w:w="767"/>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15</w:t>
            </w:r>
          </w:p>
        </w:tc>
        <w:tc>
          <w:tcPr>
            <w:tcW w:type="dxa" w:w="1096"/>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bCs/>
                <w:color w:val="000000"/>
                <w:sz w:val="16"/>
                <w:szCs w:val="16"/>
              </w:rPr>
              <w:t xml:space="preserve">1,025</w:t>
            </w:r>
          </w:p>
        </w:tc>
        <w:tc>
          <w:tcPr>
            <w:tcW w:type="dxa" w:w="1096"/>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6"/>
                <w:szCs w:val="16"/>
              </w:rPr>
              <w:t xml:space="preserve">1,036</w:t>
            </w:r>
          </w:p>
        </w:tc>
        <w:tc>
          <w:tcPr>
            <w:tcW w:type="dxa" w:w="987"/>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6"/>
                <w:szCs w:val="16"/>
              </w:rPr>
              <w:t xml:space="preserve">–</w:t>
            </w:r>
          </w:p>
        </w:tc>
        <w:tc>
          <w:tcPr>
            <w:tcW w:type="dxa" w:w="987"/>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6"/>
                <w:szCs w:val="16"/>
              </w:rPr>
              <w:t xml:space="preserve">1,200</w:t>
            </w:r>
          </w:p>
        </w:tc>
        <w:tc>
          <w:tcPr>
            <w:tcW w:type="dxa" w:w="822"/>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3</w:t>
            </w:r>
          </w:p>
        </w:tc>
        <w:tc>
          <w:tcPr>
            <w:tcW w:type="dxa" w:w="822"/>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0</w:t>
            </w:r>
          </w:p>
        </w:tc>
      </w:tr>
      <w:tr>
        <w:trPr>
          <w:cantSplit/>
        </w:trPr>
        <w:tc>
          <w:tcPr>
            <w:tcW w:type="dxa" w:w="126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6"/>
                <w:szCs w:val="16"/>
              </w:rPr>
              <w:t xml:space="preserve">BRACE2</w:t>
            </w:r>
          </w:p>
        </w:tc>
        <w:tc>
          <w:tcPr>
            <w:tcW w:type="dxa" w:w="13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6"/>
                <w:szCs w:val="16"/>
              </w:rPr>
              <w:t xml:space="preserve">UPN 180</w:t>
            </w:r>
          </w:p>
        </w:tc>
        <w:tc>
          <w:tcPr>
            <w:tcW w:type="dxa" w:w="7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16</w:t>
            </w:r>
          </w:p>
        </w:tc>
        <w:tc>
          <w:tcPr>
            <w:tcW w:type="dxa" w:w="76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10</w:t>
            </w:r>
          </w:p>
        </w:tc>
        <w:tc>
          <w:tcPr>
            <w:tcW w:type="dxa" w:w="109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bCs/>
                <w:color w:val="000000"/>
                <w:sz w:val="16"/>
                <w:szCs w:val="16"/>
              </w:rPr>
              <w:t xml:space="preserve">1,076</w:t>
            </w:r>
          </w:p>
        </w:tc>
        <w:tc>
          <w:tcPr>
            <w:tcW w:type="dxa" w:w="109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6"/>
                <w:szCs w:val="16"/>
              </w:rPr>
              <w:t xml:space="preserve">1,089</w:t>
            </w:r>
          </w:p>
        </w:tc>
        <w:tc>
          <w:tcPr>
            <w:tcW w:type="dxa" w:w="98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6"/>
                <w:szCs w:val="16"/>
              </w:rPr>
              <w:t xml:space="preserve">–</w:t>
            </w:r>
          </w:p>
        </w:tc>
        <w:tc>
          <w:tcPr>
            <w:tcW w:type="dxa" w:w="98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6"/>
                <w:szCs w:val="16"/>
              </w:rPr>
              <w:t xml:space="preserve">1,333</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5</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0</w:t>
            </w:r>
          </w:p>
        </w:tc>
      </w:tr>
      <w:tr>
        <w:trPr>
          <w:cantSplit/>
        </w:trPr>
        <w:tc>
          <w:tcPr>
            <w:tcW w:type="dxa" w:w="1261"/>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6"/>
                <w:szCs w:val="16"/>
              </w:rPr>
              <w:t xml:space="preserve">BRACE3</w:t>
            </w:r>
          </w:p>
        </w:tc>
        <w:tc>
          <w:tcPr>
            <w:tcW w:type="dxa" w:w="137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6"/>
                <w:szCs w:val="16"/>
              </w:rPr>
              <w:t xml:space="preserve">UPN 180</w:t>
            </w:r>
          </w:p>
        </w:tc>
        <w:tc>
          <w:tcPr>
            <w:tcW w:type="dxa" w:w="712"/>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8</w:t>
            </w:r>
          </w:p>
        </w:tc>
        <w:tc>
          <w:tcPr>
            <w:tcW w:type="dxa" w:w="767"/>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6</w:t>
            </w:r>
          </w:p>
        </w:tc>
        <w:tc>
          <w:tcPr>
            <w:tcW w:type="dxa" w:w="1096"/>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bCs/>
                <w:color w:val="000000"/>
                <w:sz w:val="16"/>
                <w:szCs w:val="16"/>
              </w:rPr>
              <w:t xml:space="preserve">1,026</w:t>
            </w:r>
          </w:p>
        </w:tc>
        <w:tc>
          <w:tcPr>
            <w:tcW w:type="dxa" w:w="1096"/>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6"/>
                <w:szCs w:val="16"/>
              </w:rPr>
              <w:t xml:space="preserve">1,033</w:t>
            </w:r>
          </w:p>
        </w:tc>
        <w:tc>
          <w:tcPr>
            <w:tcW w:type="dxa" w:w="987"/>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6"/>
                <w:szCs w:val="16"/>
              </w:rPr>
              <w:t xml:space="preserve">–</w:t>
            </w:r>
          </w:p>
        </w:tc>
        <w:tc>
          <w:tcPr>
            <w:tcW w:type="dxa" w:w="987"/>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6"/>
                <w:szCs w:val="16"/>
              </w:rPr>
              <w:t xml:space="preserve">1,200</w:t>
            </w:r>
          </w:p>
        </w:tc>
        <w:tc>
          <w:tcPr>
            <w:tcW w:type="dxa" w:w="822"/>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1</w:t>
            </w:r>
          </w:p>
        </w:tc>
        <w:tc>
          <w:tcPr>
            <w:tcW w:type="dxa" w:w="822"/>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0</w:t>
            </w:r>
          </w:p>
        </w:tc>
      </w:tr>
      <w:tr>
        <w:trPr>
          <w:cantSplit/>
        </w:trPr>
        <w:tc>
          <w:tcPr>
            <w:tcW w:type="dxa" w:w="1261"/>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6"/>
                <w:szCs w:val="16"/>
              </w:rPr>
              <w:t xml:space="preserve">COL1</w:t>
            </w:r>
          </w:p>
        </w:tc>
        <w:tc>
          <w:tcPr>
            <w:tcW w:type="dxa" w:w="137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6"/>
                <w:szCs w:val="16"/>
              </w:rPr>
              <w:t xml:space="preserve">UPN 200</w:t>
            </w:r>
          </w:p>
        </w:tc>
        <w:tc>
          <w:tcPr>
            <w:tcW w:type="dxa" w:w="71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72</w:t>
            </w:r>
          </w:p>
        </w:tc>
        <w:tc>
          <w:tcPr>
            <w:tcW w:type="dxa" w:w="76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31</w:t>
            </w:r>
          </w:p>
        </w:tc>
        <w:tc>
          <w:tcPr>
            <w:tcW w:type="dxa" w:w="109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bCs/>
                <w:color w:val="000000"/>
                <w:sz w:val="16"/>
                <w:szCs w:val="16"/>
              </w:rPr>
              <w:t xml:space="preserve">1,029</w:t>
            </w:r>
          </w:p>
        </w:tc>
        <w:tc>
          <w:tcPr>
            <w:tcW w:type="dxa" w:w="1096"/>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6"/>
                <w:szCs w:val="16"/>
              </w:rPr>
              <w:t xml:space="preserve">1,033</w:t>
            </w:r>
          </w:p>
        </w:tc>
        <w:tc>
          <w:tcPr>
            <w:tcW w:type="dxa" w:w="98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6"/>
                <w:szCs w:val="16"/>
              </w:rPr>
              <w:t xml:space="preserve">0,800</w:t>
            </w:r>
          </w:p>
        </w:tc>
        <w:tc>
          <w:tcPr>
            <w:tcW w:type="dxa" w:w="987"/>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6"/>
                <w:szCs w:val="16"/>
              </w:rPr>
              <w:t xml:space="preserve">1,333</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8</w:t>
            </w:r>
          </w:p>
        </w:tc>
        <w:tc>
          <w:tcPr>
            <w:tcW w:type="dxa" w:w="8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2</w:t>
            </w:r>
          </w:p>
        </w:tc>
      </w:tr>
      <w:tr>
        <w:trPr>
          <w:cantSplit/>
        </w:trPr>
        <w:tc>
          <w:tcPr>
            <w:tcW w:type="dxa" w:w="1261"/>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6"/>
                <w:szCs w:val="16"/>
              </w:rPr>
              <w:t xml:space="preserve">PHA_50</w:t>
            </w:r>
          </w:p>
        </w:tc>
        <w:tc>
          <w:tcPr>
            <w:tcW w:type="dxa" w:w="137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6"/>
                <w:szCs w:val="16"/>
              </w:rPr>
              <w:t xml:space="preserve">CHA 50x50</w:t>
            </w:r>
          </w:p>
        </w:tc>
        <w:tc>
          <w:tcPr>
            <w:tcW w:type="dxa" w:w="712"/>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6</w:t>
            </w:r>
          </w:p>
        </w:tc>
        <w:tc>
          <w:tcPr>
            <w:tcW w:type="dxa" w:w="767"/>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0</w:t>
            </w:r>
          </w:p>
        </w:tc>
        <w:tc>
          <w:tcPr>
            <w:tcW w:type="dxa" w:w="1096"/>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bCs/>
                <w:color w:val="000000"/>
                <w:sz w:val="16"/>
                <w:szCs w:val="16"/>
              </w:rPr>
              <w:t xml:space="preserve">–</w:t>
            </w:r>
          </w:p>
        </w:tc>
        <w:tc>
          <w:tcPr>
            <w:tcW w:type="dxa" w:w="1096"/>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6"/>
                <w:szCs w:val="16"/>
              </w:rPr>
              <w:t xml:space="preserve">–</w:t>
            </w:r>
          </w:p>
        </w:tc>
        <w:tc>
          <w:tcPr>
            <w:tcW w:type="dxa" w:w="987"/>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6"/>
                <w:szCs w:val="16"/>
              </w:rPr>
              <w:t xml:space="preserve">–</w:t>
            </w:r>
          </w:p>
        </w:tc>
        <w:tc>
          <w:tcPr>
            <w:tcW w:type="dxa" w:w="987"/>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6"/>
                <w:szCs w:val="16"/>
              </w:rPr>
              <w:t xml:space="preserve">–</w:t>
            </w:r>
          </w:p>
        </w:tc>
        <w:tc>
          <w:tcPr>
            <w:tcW w:type="dxa" w:w="822"/>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0</w:t>
            </w:r>
          </w:p>
        </w:tc>
        <w:tc>
          <w:tcPr>
            <w:tcW w:type="dxa" w:w="822"/>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6"/>
                <w:szCs w:val="16"/>
              </w:rPr>
              <w:t xml:space="preserve">0</w:t>
            </w:r>
          </w:p>
        </w:tc>
      </w:tr>
    </w:tbl>
    <w:p>
      <w:pPr>
        <w:spacing w:after="200" w:before="0" w:line="276"/>
        <w:jc w:val="center"/>
      </w:pPr>
      <w:r>
        <w:rPr>
          <w:rFonts w:ascii="Arial" w:cs="Arial" w:eastAsia="Arial" w:hAnsi="Arial"/>
          <w:b/>
          <w:bCs/>
          <w:color w:val="1F3864"/>
          <w:sz w:val="19"/>
          <w:szCs w:val="19"/>
        </w:rPr>
        <w:t xml:space="preserve">Tabla 7: </w:t>
      </w:r>
      <w:r>
        <w:rPr>
          <w:rFonts w:ascii="Arial" w:cs="Arial" w:eastAsia="Arial" w:hAnsi="Arial"/>
          <w:i/>
          <w:iCs/>
          <w:color w:val="595959"/>
          <w:sz w:val="19"/>
          <w:szCs w:val="19"/>
        </w:rPr>
        <w:t xml:space="preserve">Razones de esfuerzo σM/σE por grupo (solo elementos con σ ≥ 0,05 Ton/cm²).</w:t>
      </w:r>
    </w:p>
    <w:p>
      <w:pPr>
        <w:keepNext/>
        <w:spacing w:after="40" w:before="80"/>
        <w:jc w:val="center"/>
      </w:pPr>
      <w:r>
        <w:drawing>
          <wp:inline distT="0" distB="0" distL="0" distR="0">
            <wp:extent cx="5334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276475"/>
                    </a:xfrm>
                    <a:prstGeom prst="rect">
                      <a:avLst/>
                    </a:prstGeom>
                  </pic:spPr>
                </pic:pic>
              </a:graphicData>
            </a:graphic>
          </wp:inline>
        </w:drawing>
      </w:r>
    </w:p>
    <w:p>
      <w:pPr>
        <w:spacing w:after="200" w:before="0" w:line="276"/>
        <w:jc w:val="center"/>
      </w:pPr>
      <w:r>
        <w:rPr>
          <w:rFonts w:ascii="Arial" w:cs="Arial" w:eastAsia="Arial" w:hAnsi="Arial"/>
          <w:b/>
          <w:bCs/>
          <w:color w:val="1F3864"/>
          <w:sz w:val="19"/>
          <w:szCs w:val="19"/>
        </w:rPr>
        <w:t xml:space="preserve">Figura 10: </w:t>
      </w:r>
      <w:r>
        <w:rPr>
          <w:rFonts w:ascii="Arial" w:cs="Arial" w:eastAsia="Arial" w:hAnsi="Arial"/>
          <w:i/>
          <w:iCs/>
          <w:color w:val="595959"/>
          <w:sz w:val="19"/>
          <w:szCs w:val="19"/>
        </w:rPr>
        <w:t xml:space="preserve">Factor global de esfuerzos por grupo de elementos.</w:t>
      </w:r>
    </w:p>
    <w:p>
      <w:pPr>
        <w:spacing w:after="120" w:before="0" w:line="276"/>
        <w:jc w:val="both"/>
      </w:pPr>
      <w:r>
        <w:rPr>
          <w:rFonts w:ascii="Arial" w:cs="Arial" w:eastAsia="Arial" w:hAnsi="Arial"/>
          <w:sz w:val="24"/>
          <w:szCs w:val="24"/>
        </w:rPr>
        <w:t xml:space="preserve">Las vigas transversales superiores (BEAM2_P, k = 1,043), las vigas transversales intermedias e inferiores (BEAM2, k = 1,043) y las diagonales BRACE2 (k = 1,076) son los grupos que más aumentan su esfuerzo. Las diagonales BRACE1 y BRACE3 y las columnas COL1 aumentan entre 2,5 % y 3 %. Las vigas longitudinales superiores BEAM4 disminuyen (k = 0,966), señal de que parte del esfuerzo se redistribuye hacia las vigas transversales y los planos arriostrados.</w:t>
      </w:r>
    </w:p>
    <w:p>
      <w:pPr>
        <w:keepNext/>
        <w:spacing w:after="40" w:before="80"/>
        <w:jc w:val="center"/>
      </w:pPr>
      <w:r>
        <w:drawing>
          <wp:inline distT="0" distB="0" distL="0" distR="0">
            <wp:extent cx="5524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038475"/>
                    </a:xfrm>
                    <a:prstGeom prst="rect">
                      <a:avLst/>
                    </a:prstGeom>
                  </pic:spPr>
                </pic:pic>
              </a:graphicData>
            </a:graphic>
          </wp:inline>
        </w:drawing>
      </w:r>
    </w:p>
    <w:p>
      <w:pPr>
        <w:spacing w:after="200" w:before="0" w:line="276"/>
        <w:jc w:val="center"/>
      </w:pPr>
      <w:r>
        <w:rPr>
          <w:rFonts w:ascii="Arial" w:cs="Arial" w:eastAsia="Arial" w:hAnsi="Arial"/>
          <w:b/>
          <w:bCs/>
          <w:color w:val="1F3864"/>
          <w:sz w:val="19"/>
          <w:szCs w:val="19"/>
        </w:rPr>
        <w:t xml:space="preserve">Figura 11: </w:t>
      </w:r>
      <w:r>
        <w:rPr>
          <w:rFonts w:ascii="Arial" w:cs="Arial" w:eastAsia="Arial" w:hAnsi="Arial"/>
          <w:i/>
          <w:iCs/>
          <w:color w:val="595959"/>
          <w:sz w:val="19"/>
          <w:szCs w:val="19"/>
        </w:rPr>
        <w:t xml:space="preserve">Razón de esfuerzo σM/σE por elemento (en gris, elementos poco solicitados no evaluados).</w:t>
      </w:r>
    </w:p>
    <w:p>
      <w:pPr>
        <w:pStyle w:val="Heading2"/>
        <w:keepNext/>
        <w:spacing w:after="100" w:before="200"/>
      </w:pPr>
      <w:r>
        <w:rPr>
          <w:rFonts w:ascii="Arial" w:cs="Arial" w:eastAsia="Arial" w:hAnsi="Arial"/>
          <w:b/>
          <w:bCs/>
          <w:color w:val="2E5395"/>
          <w:sz w:val="26"/>
          <w:szCs w:val="26"/>
        </w:rPr>
        <w:t xml:space="preserve">6.3 Elementos de mayor variación</w:t>
      </w:r>
    </w:p>
    <w:tbl>
      <w:tblPr>
        <w:tblW w:type="dxa" w:w="99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1150"/>
        <w:gridCol w:w="1400"/>
        <w:gridCol w:w="1700"/>
        <w:gridCol w:w="1400"/>
        <w:gridCol w:w="1400"/>
        <w:gridCol w:w="1720"/>
      </w:tblGrid>
      <w:tr>
        <w:trPr>
          <w:tblHeader/>
        </w:trPr>
        <w:tc>
          <w:tcPr>
            <w:tcW w:type="dxa" w:w="115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Elem. exist.</w:t>
            </w:r>
          </w:p>
        </w:tc>
        <w:tc>
          <w:tcPr>
            <w:tcW w:type="dxa" w:w="115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Elem. modif.</w:t>
            </w:r>
          </w:p>
        </w:tc>
        <w:tc>
          <w:tcPr>
            <w:tcW w:type="dxa" w:w="14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Grupo</w:t>
            </w:r>
          </w:p>
        </w:tc>
        <w:tc>
          <w:tcPr>
            <w:tcW w:type="dxa" w:w="17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Sección</w:t>
            </w:r>
          </w:p>
        </w:tc>
        <w:tc>
          <w:tcPr>
            <w:tcW w:type="dxa" w:w="14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σ E</w:t>
            </w:r>
          </w:p>
        </w:tc>
        <w:tc>
          <w:tcPr>
            <w:tcW w:type="dxa" w:w="14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σ M</w:t>
            </w:r>
          </w:p>
        </w:tc>
        <w:tc>
          <w:tcPr>
            <w:tcW w:type="dxa" w:w="172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Razón</w:t>
            </w:r>
          </w:p>
        </w:tc>
      </w:tr>
      <w:tr>
        <w:trPr>
          <w:cantSplit/>
        </w:trPr>
        <w:tc>
          <w:tcPr>
            <w:tcW w:type="dxa" w:w="11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278</w:t>
            </w:r>
          </w:p>
        </w:tc>
        <w:tc>
          <w:tcPr>
            <w:tcW w:type="dxa" w:w="11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55</w:t>
            </w:r>
          </w:p>
        </w:tc>
        <w:tc>
          <w:tcPr>
            <w:tcW w:type="dxa" w:w="1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BEAM2_P</w:t>
            </w:r>
          </w:p>
        </w:tc>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2 UPN200</w:t>
            </w:r>
          </w:p>
        </w:tc>
        <w:tc>
          <w:tcPr>
            <w:tcW w:type="dxa" w:w="1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0,05</w:t>
            </w:r>
          </w:p>
        </w:tc>
        <w:tc>
          <w:tcPr>
            <w:tcW w:type="dxa" w:w="1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0,08</w:t>
            </w:r>
          </w:p>
        </w:tc>
        <w:tc>
          <w:tcPr>
            <w:tcW w:type="dxa" w:w="17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1,600</w:t>
            </w:r>
          </w:p>
        </w:tc>
      </w:tr>
      <w:tr>
        <w:trPr>
          <w:cantSplit/>
        </w:trPr>
        <w:tc>
          <w:tcPr>
            <w:tcW w:type="dxa" w:w="115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233</w:t>
            </w:r>
          </w:p>
        </w:tc>
        <w:tc>
          <w:tcPr>
            <w:tcW w:type="dxa" w:w="115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10</w:t>
            </w:r>
          </w:p>
        </w:tc>
        <w:tc>
          <w:tcPr>
            <w:tcW w:type="dxa" w:w="14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BEAM2_P</w:t>
            </w:r>
          </w:p>
        </w:tc>
        <w:tc>
          <w:tcPr>
            <w:tcW w:type="dxa" w:w="17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2 UPN200</w:t>
            </w:r>
          </w:p>
        </w:tc>
        <w:tc>
          <w:tcPr>
            <w:tcW w:type="dxa" w:w="14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0,07</w:t>
            </w:r>
          </w:p>
        </w:tc>
        <w:tc>
          <w:tcPr>
            <w:tcW w:type="dxa" w:w="14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0,11</w:t>
            </w:r>
          </w:p>
        </w:tc>
        <w:tc>
          <w:tcPr>
            <w:tcW w:type="dxa" w:w="17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1,571</w:t>
            </w:r>
          </w:p>
        </w:tc>
      </w:tr>
      <w:tr>
        <w:trPr>
          <w:cantSplit/>
        </w:trPr>
        <w:tc>
          <w:tcPr>
            <w:tcW w:type="dxa" w:w="11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402</w:t>
            </w:r>
          </w:p>
        </w:tc>
        <w:tc>
          <w:tcPr>
            <w:tcW w:type="dxa" w:w="11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190</w:t>
            </w:r>
          </w:p>
        </w:tc>
        <w:tc>
          <w:tcPr>
            <w:tcW w:type="dxa" w:w="1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BEAM2_P</w:t>
            </w:r>
          </w:p>
        </w:tc>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2 UPN200</w:t>
            </w:r>
          </w:p>
        </w:tc>
        <w:tc>
          <w:tcPr>
            <w:tcW w:type="dxa" w:w="1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0,07</w:t>
            </w:r>
          </w:p>
        </w:tc>
        <w:tc>
          <w:tcPr>
            <w:tcW w:type="dxa" w:w="1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0,11</w:t>
            </w:r>
          </w:p>
        </w:tc>
        <w:tc>
          <w:tcPr>
            <w:tcW w:type="dxa" w:w="17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1,571</w:t>
            </w:r>
          </w:p>
        </w:tc>
      </w:tr>
      <w:tr>
        <w:trPr>
          <w:cantSplit/>
        </w:trPr>
        <w:tc>
          <w:tcPr>
            <w:tcW w:type="dxa" w:w="115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301</w:t>
            </w:r>
          </w:p>
        </w:tc>
        <w:tc>
          <w:tcPr>
            <w:tcW w:type="dxa" w:w="115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78</w:t>
            </w:r>
          </w:p>
        </w:tc>
        <w:tc>
          <w:tcPr>
            <w:tcW w:type="dxa" w:w="14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BEAM2_P</w:t>
            </w:r>
          </w:p>
        </w:tc>
        <w:tc>
          <w:tcPr>
            <w:tcW w:type="dxa" w:w="17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2 UPN200</w:t>
            </w:r>
          </w:p>
        </w:tc>
        <w:tc>
          <w:tcPr>
            <w:tcW w:type="dxa" w:w="14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0,10</w:t>
            </w:r>
          </w:p>
        </w:tc>
        <w:tc>
          <w:tcPr>
            <w:tcW w:type="dxa" w:w="14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0,14</w:t>
            </w:r>
          </w:p>
        </w:tc>
        <w:tc>
          <w:tcPr>
            <w:tcW w:type="dxa" w:w="17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1,400</w:t>
            </w:r>
          </w:p>
        </w:tc>
      </w:tr>
      <w:tr>
        <w:trPr>
          <w:cantSplit/>
        </w:trPr>
        <w:tc>
          <w:tcPr>
            <w:tcW w:type="dxa" w:w="11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342</w:t>
            </w:r>
          </w:p>
        </w:tc>
        <w:tc>
          <w:tcPr>
            <w:tcW w:type="dxa" w:w="11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119</w:t>
            </w:r>
          </w:p>
        </w:tc>
        <w:tc>
          <w:tcPr>
            <w:tcW w:type="dxa" w:w="1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BEAM2_P</w:t>
            </w:r>
          </w:p>
        </w:tc>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2 UPN200</w:t>
            </w:r>
          </w:p>
        </w:tc>
        <w:tc>
          <w:tcPr>
            <w:tcW w:type="dxa" w:w="1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0,11</w:t>
            </w:r>
          </w:p>
        </w:tc>
        <w:tc>
          <w:tcPr>
            <w:tcW w:type="dxa" w:w="1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0,15</w:t>
            </w:r>
          </w:p>
        </w:tc>
        <w:tc>
          <w:tcPr>
            <w:tcW w:type="dxa" w:w="17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1,364</w:t>
            </w:r>
          </w:p>
        </w:tc>
      </w:tr>
      <w:tr>
        <w:trPr>
          <w:cantSplit/>
        </w:trPr>
        <w:tc>
          <w:tcPr>
            <w:tcW w:type="dxa" w:w="115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410</w:t>
            </w:r>
          </w:p>
        </w:tc>
        <w:tc>
          <w:tcPr>
            <w:tcW w:type="dxa" w:w="115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198</w:t>
            </w:r>
          </w:p>
        </w:tc>
        <w:tc>
          <w:tcPr>
            <w:tcW w:type="dxa" w:w="14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BEAM2_P</w:t>
            </w:r>
          </w:p>
        </w:tc>
        <w:tc>
          <w:tcPr>
            <w:tcW w:type="dxa" w:w="17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2 UPN200</w:t>
            </w:r>
          </w:p>
        </w:tc>
        <w:tc>
          <w:tcPr>
            <w:tcW w:type="dxa" w:w="14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0,06</w:t>
            </w:r>
          </w:p>
        </w:tc>
        <w:tc>
          <w:tcPr>
            <w:tcW w:type="dxa" w:w="14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0,08</w:t>
            </w:r>
          </w:p>
        </w:tc>
        <w:tc>
          <w:tcPr>
            <w:tcW w:type="dxa" w:w="17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1,333</w:t>
            </w:r>
          </w:p>
        </w:tc>
      </w:tr>
      <w:tr>
        <w:trPr>
          <w:cantSplit/>
        </w:trPr>
        <w:tc>
          <w:tcPr>
            <w:tcW w:type="dxa" w:w="11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427</w:t>
            </w:r>
          </w:p>
        </w:tc>
        <w:tc>
          <w:tcPr>
            <w:tcW w:type="dxa" w:w="11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215</w:t>
            </w:r>
          </w:p>
        </w:tc>
        <w:tc>
          <w:tcPr>
            <w:tcW w:type="dxa" w:w="1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BRACE2</w:t>
            </w:r>
          </w:p>
        </w:tc>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UPN 180</w:t>
            </w:r>
          </w:p>
        </w:tc>
        <w:tc>
          <w:tcPr>
            <w:tcW w:type="dxa" w:w="1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0,06</w:t>
            </w:r>
          </w:p>
        </w:tc>
        <w:tc>
          <w:tcPr>
            <w:tcW w:type="dxa" w:w="1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0,08</w:t>
            </w:r>
          </w:p>
        </w:tc>
        <w:tc>
          <w:tcPr>
            <w:tcW w:type="dxa" w:w="17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1,333</w:t>
            </w:r>
          </w:p>
        </w:tc>
      </w:tr>
      <w:tr>
        <w:trPr>
          <w:cantSplit/>
        </w:trPr>
        <w:tc>
          <w:tcPr>
            <w:tcW w:type="dxa" w:w="115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290</w:t>
            </w:r>
          </w:p>
        </w:tc>
        <w:tc>
          <w:tcPr>
            <w:tcW w:type="dxa" w:w="115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67</w:t>
            </w:r>
          </w:p>
        </w:tc>
        <w:tc>
          <w:tcPr>
            <w:tcW w:type="dxa" w:w="14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COL1</w:t>
            </w:r>
          </w:p>
        </w:tc>
        <w:tc>
          <w:tcPr>
            <w:tcW w:type="dxa" w:w="17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UPN 200</w:t>
            </w:r>
          </w:p>
        </w:tc>
        <w:tc>
          <w:tcPr>
            <w:tcW w:type="dxa" w:w="14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0,06</w:t>
            </w:r>
          </w:p>
        </w:tc>
        <w:tc>
          <w:tcPr>
            <w:tcW w:type="dxa" w:w="14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0,08</w:t>
            </w:r>
          </w:p>
        </w:tc>
        <w:tc>
          <w:tcPr>
            <w:tcW w:type="dxa" w:w="17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1,333</w:t>
            </w:r>
          </w:p>
        </w:tc>
      </w:tr>
    </w:tbl>
    <w:p>
      <w:pPr>
        <w:spacing w:after="200" w:before="0" w:line="276"/>
        <w:jc w:val="center"/>
      </w:pPr>
      <w:r>
        <w:rPr>
          <w:rFonts w:ascii="Arial" w:cs="Arial" w:eastAsia="Arial" w:hAnsi="Arial"/>
          <w:b/>
          <w:bCs/>
          <w:color w:val="1F3864"/>
          <w:sz w:val="19"/>
          <w:szCs w:val="19"/>
        </w:rPr>
        <w:t xml:space="preserve">Tabla 8: </w:t>
      </w:r>
      <w:r>
        <w:rPr>
          <w:rFonts w:ascii="Arial" w:cs="Arial" w:eastAsia="Arial" w:hAnsi="Arial"/>
          <w:i/>
          <w:iCs/>
          <w:color w:val="595959"/>
          <w:sz w:val="19"/>
          <w:szCs w:val="19"/>
        </w:rPr>
        <w:t xml:space="preserve">Elementos con mayor aumento de esfuerzo [Ton/cm²].</w:t>
      </w:r>
    </w:p>
    <w:tbl>
      <w:tblPr>
        <w:tblW w:type="dxa" w:w="99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1150"/>
        <w:gridCol w:w="1400"/>
        <w:gridCol w:w="1700"/>
        <w:gridCol w:w="1400"/>
        <w:gridCol w:w="1400"/>
        <w:gridCol w:w="1720"/>
      </w:tblGrid>
      <w:tr>
        <w:trPr>
          <w:tblHeader/>
        </w:trPr>
        <w:tc>
          <w:tcPr>
            <w:tcW w:type="dxa" w:w="115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Elem. exist.</w:t>
            </w:r>
          </w:p>
        </w:tc>
        <w:tc>
          <w:tcPr>
            <w:tcW w:type="dxa" w:w="115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Elem. modif.</w:t>
            </w:r>
          </w:p>
        </w:tc>
        <w:tc>
          <w:tcPr>
            <w:tcW w:type="dxa" w:w="14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Grupo</w:t>
            </w:r>
          </w:p>
        </w:tc>
        <w:tc>
          <w:tcPr>
            <w:tcW w:type="dxa" w:w="17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Sección</w:t>
            </w:r>
          </w:p>
        </w:tc>
        <w:tc>
          <w:tcPr>
            <w:tcW w:type="dxa" w:w="14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σ E</w:t>
            </w:r>
          </w:p>
        </w:tc>
        <w:tc>
          <w:tcPr>
            <w:tcW w:type="dxa" w:w="14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σ M</w:t>
            </w:r>
          </w:p>
        </w:tc>
        <w:tc>
          <w:tcPr>
            <w:tcW w:type="dxa" w:w="172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7"/>
                <w:szCs w:val="17"/>
              </w:rPr>
              <w:t xml:space="preserve">Razón</w:t>
            </w:r>
          </w:p>
        </w:tc>
      </w:tr>
      <w:tr>
        <w:trPr>
          <w:cantSplit/>
        </w:trPr>
        <w:tc>
          <w:tcPr>
            <w:tcW w:type="dxa" w:w="11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309</w:t>
            </w:r>
          </w:p>
        </w:tc>
        <w:tc>
          <w:tcPr>
            <w:tcW w:type="dxa" w:w="11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86</w:t>
            </w:r>
          </w:p>
        </w:tc>
        <w:tc>
          <w:tcPr>
            <w:tcW w:type="dxa" w:w="1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BEAM2</w:t>
            </w:r>
          </w:p>
        </w:tc>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2 UPN200</w:t>
            </w:r>
          </w:p>
        </w:tc>
        <w:tc>
          <w:tcPr>
            <w:tcW w:type="dxa" w:w="1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0,08</w:t>
            </w:r>
          </w:p>
        </w:tc>
        <w:tc>
          <w:tcPr>
            <w:tcW w:type="dxa" w:w="1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0,05</w:t>
            </w:r>
          </w:p>
        </w:tc>
        <w:tc>
          <w:tcPr>
            <w:tcW w:type="dxa" w:w="17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0,625</w:t>
            </w:r>
          </w:p>
        </w:tc>
      </w:tr>
      <w:tr>
        <w:trPr>
          <w:cantSplit/>
        </w:trPr>
        <w:tc>
          <w:tcPr>
            <w:tcW w:type="dxa" w:w="115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403</w:t>
            </w:r>
          </w:p>
        </w:tc>
        <w:tc>
          <w:tcPr>
            <w:tcW w:type="dxa" w:w="115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191</w:t>
            </w:r>
          </w:p>
        </w:tc>
        <w:tc>
          <w:tcPr>
            <w:tcW w:type="dxa" w:w="14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BEAM2_P</w:t>
            </w:r>
          </w:p>
        </w:tc>
        <w:tc>
          <w:tcPr>
            <w:tcW w:type="dxa" w:w="17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2 UPN200</w:t>
            </w:r>
          </w:p>
        </w:tc>
        <w:tc>
          <w:tcPr>
            <w:tcW w:type="dxa" w:w="14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0,09</w:t>
            </w:r>
          </w:p>
        </w:tc>
        <w:tc>
          <w:tcPr>
            <w:tcW w:type="dxa" w:w="14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0,06</w:t>
            </w:r>
          </w:p>
        </w:tc>
        <w:tc>
          <w:tcPr>
            <w:tcW w:type="dxa" w:w="17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0,667</w:t>
            </w:r>
          </w:p>
        </w:tc>
      </w:tr>
      <w:tr>
        <w:trPr>
          <w:cantSplit/>
        </w:trPr>
        <w:tc>
          <w:tcPr>
            <w:tcW w:type="dxa" w:w="11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358</w:t>
            </w:r>
          </w:p>
        </w:tc>
        <w:tc>
          <w:tcPr>
            <w:tcW w:type="dxa" w:w="11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135</w:t>
            </w:r>
          </w:p>
        </w:tc>
        <w:tc>
          <w:tcPr>
            <w:tcW w:type="dxa" w:w="1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BEAM2</w:t>
            </w:r>
          </w:p>
        </w:tc>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2 UPN200</w:t>
            </w:r>
          </w:p>
        </w:tc>
        <w:tc>
          <w:tcPr>
            <w:tcW w:type="dxa" w:w="1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0,10</w:t>
            </w:r>
          </w:p>
        </w:tc>
        <w:tc>
          <w:tcPr>
            <w:tcW w:type="dxa" w:w="1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0,07</w:t>
            </w:r>
          </w:p>
        </w:tc>
        <w:tc>
          <w:tcPr>
            <w:tcW w:type="dxa" w:w="17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0,700</w:t>
            </w:r>
          </w:p>
        </w:tc>
      </w:tr>
      <w:tr>
        <w:trPr>
          <w:cantSplit/>
        </w:trPr>
        <w:tc>
          <w:tcPr>
            <w:tcW w:type="dxa" w:w="115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347</w:t>
            </w:r>
          </w:p>
        </w:tc>
        <w:tc>
          <w:tcPr>
            <w:tcW w:type="dxa" w:w="115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124</w:t>
            </w:r>
          </w:p>
        </w:tc>
        <w:tc>
          <w:tcPr>
            <w:tcW w:type="dxa" w:w="14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BEAM2_P</w:t>
            </w:r>
          </w:p>
        </w:tc>
        <w:tc>
          <w:tcPr>
            <w:tcW w:type="dxa" w:w="17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2 UPN200</w:t>
            </w:r>
          </w:p>
        </w:tc>
        <w:tc>
          <w:tcPr>
            <w:tcW w:type="dxa" w:w="14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0,08</w:t>
            </w:r>
          </w:p>
        </w:tc>
        <w:tc>
          <w:tcPr>
            <w:tcW w:type="dxa" w:w="14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0,06</w:t>
            </w:r>
          </w:p>
        </w:tc>
        <w:tc>
          <w:tcPr>
            <w:tcW w:type="dxa" w:w="17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0,750</w:t>
            </w:r>
          </w:p>
        </w:tc>
      </w:tr>
      <w:tr>
        <w:trPr>
          <w:cantSplit/>
        </w:trPr>
        <w:tc>
          <w:tcPr>
            <w:tcW w:type="dxa" w:w="11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332</w:t>
            </w:r>
          </w:p>
        </w:tc>
        <w:tc>
          <w:tcPr>
            <w:tcW w:type="dxa" w:w="11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109</w:t>
            </w:r>
          </w:p>
        </w:tc>
        <w:tc>
          <w:tcPr>
            <w:tcW w:type="dxa" w:w="1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COL1</w:t>
            </w:r>
          </w:p>
        </w:tc>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UPN 200</w:t>
            </w:r>
          </w:p>
        </w:tc>
        <w:tc>
          <w:tcPr>
            <w:tcW w:type="dxa" w:w="1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0,05</w:t>
            </w:r>
          </w:p>
        </w:tc>
        <w:tc>
          <w:tcPr>
            <w:tcW w:type="dxa" w:w="1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0,04</w:t>
            </w:r>
          </w:p>
        </w:tc>
        <w:tc>
          <w:tcPr>
            <w:tcW w:type="dxa" w:w="17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0,800</w:t>
            </w:r>
          </w:p>
        </w:tc>
      </w:tr>
      <w:tr>
        <w:trPr>
          <w:cantSplit/>
        </w:trPr>
        <w:tc>
          <w:tcPr>
            <w:tcW w:type="dxa" w:w="115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399</w:t>
            </w:r>
          </w:p>
        </w:tc>
        <w:tc>
          <w:tcPr>
            <w:tcW w:type="dxa" w:w="115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7"/>
                <w:szCs w:val="17"/>
              </w:rPr>
              <w:t xml:space="preserve">187</w:t>
            </w:r>
          </w:p>
        </w:tc>
        <w:tc>
          <w:tcPr>
            <w:tcW w:type="dxa" w:w="14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BEAM2_P</w:t>
            </w:r>
          </w:p>
        </w:tc>
        <w:tc>
          <w:tcPr>
            <w:tcW w:type="dxa" w:w="17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7"/>
                <w:szCs w:val="17"/>
              </w:rPr>
              <w:t xml:space="preserve">2 UPN200</w:t>
            </w:r>
          </w:p>
        </w:tc>
        <w:tc>
          <w:tcPr>
            <w:tcW w:type="dxa" w:w="14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0,15</w:t>
            </w:r>
          </w:p>
        </w:tc>
        <w:tc>
          <w:tcPr>
            <w:tcW w:type="dxa" w:w="14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7"/>
                <w:szCs w:val="17"/>
              </w:rPr>
              <w:t xml:space="preserve">0,12</w:t>
            </w:r>
          </w:p>
        </w:tc>
        <w:tc>
          <w:tcPr>
            <w:tcW w:type="dxa" w:w="17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bCs/>
                <w:color w:val="000000"/>
                <w:sz w:val="17"/>
                <w:szCs w:val="17"/>
              </w:rPr>
              <w:t xml:space="preserve">0,800</w:t>
            </w:r>
          </w:p>
        </w:tc>
      </w:tr>
    </w:tbl>
    <w:p>
      <w:pPr>
        <w:spacing w:after="200" w:before="0" w:line="276"/>
        <w:jc w:val="center"/>
      </w:pPr>
      <w:r>
        <w:rPr>
          <w:rFonts w:ascii="Arial" w:cs="Arial" w:eastAsia="Arial" w:hAnsi="Arial"/>
          <w:b/>
          <w:bCs/>
          <w:color w:val="1F3864"/>
          <w:sz w:val="19"/>
          <w:szCs w:val="19"/>
        </w:rPr>
        <w:t xml:space="preserve">Tabla 9: </w:t>
      </w:r>
      <w:r>
        <w:rPr>
          <w:rFonts w:ascii="Arial" w:cs="Arial" w:eastAsia="Arial" w:hAnsi="Arial"/>
          <w:i/>
          <w:iCs/>
          <w:color w:val="595959"/>
          <w:sz w:val="19"/>
          <w:szCs w:val="19"/>
        </w:rPr>
        <w:t xml:space="preserve">Elementos con mayor disminución de esfuerzo [Ton/cm²].</w:t>
      </w:r>
    </w:p>
    <w:p>
      <w:pPr>
        <w:spacing w:after="120" w:before="0" w:line="276"/>
        <w:jc w:val="both"/>
      </w:pPr>
      <w:r>
        <w:rPr>
          <w:rFonts w:ascii="Arial" w:cs="Arial" w:eastAsia="Arial" w:hAnsi="Arial"/>
          <w:sz w:val="24"/>
          <w:szCs w:val="24"/>
        </w:rPr>
        <w:t xml:space="preserve">Las razones extremas (0,63 a 1,60) corresponden a elementos poco solicitados bajo la carga unitaria (0,05 a 0,15 Ton/cm²), donde una variación de 0,01 a 0,04 Ton/cm² produce grandes porcentajes. Deben leerse como indicación de dónde se redistribuye el esfuerzo, no como magnitudes precisas.</w:t>
      </w:r>
    </w:p>
    <w:p>
      <w:pPr>
        <w:pStyle w:val="Heading1"/>
        <w:keepNext/>
        <w:spacing w:after="140" w:before="280"/>
      </w:pPr>
      <w:r>
        <w:rPr>
          <w:rFonts w:ascii="Arial" w:cs="Arial" w:eastAsia="Arial" w:hAnsi="Arial"/>
          <w:b/>
          <w:bCs/>
          <w:color w:val="1F3864"/>
          <w:sz w:val="30"/>
          <w:szCs w:val="30"/>
        </w:rPr>
        <w:t xml:space="preserve">7. ANÁLISIS DE RESULTADOS</w:t>
      </w:r>
    </w:p>
    <w:p>
      <w:pPr>
        <w:spacing w:after="120" w:before="0" w:line="276"/>
        <w:jc w:val="both"/>
      </w:pPr>
      <w:r>
        <w:rPr>
          <w:rFonts w:ascii="Arial" w:cs="Arial" w:eastAsia="Arial" w:hAnsi="Arial"/>
          <w:sz w:val="24"/>
          <w:szCs w:val="24"/>
        </w:rPr>
        <w:t xml:space="preserve">En la configuración existente, las diagonales llegan alineadas a los nudos y trabajan esencialmente como elementos axiales, con alta eficiencia como arriostramiento. Al girarlas 180° y desplazarlas al exterior de las columnas, su eje queda separado 72 mm del eje del nudo. La fuerza de la diagonal genera entonces un momento igual a la fuerza por la excentricidad, que flecta la diagonal y la columna y reduce la rigidez axial efectiva del arriostramiento.</w:t>
      </w:r>
    </w:p>
    <w:p>
      <w:pPr>
        <w:spacing w:after="120" w:before="0" w:line="276"/>
        <w:jc w:val="both"/>
      </w:pPr>
      <w:r>
        <w:rPr>
          <w:rFonts w:ascii="Arial" w:cs="Arial" w:eastAsia="Arial" w:hAnsi="Arial"/>
          <w:sz w:val="24"/>
          <w:szCs w:val="24"/>
        </w:rPr>
        <w:t xml:space="preserve">Los resultados son coherentes con este mecanismo:</w:t>
      </w:r>
    </w:p>
    <w:p>
      <w:pPr>
        <w:pStyle w:val="ListParagraph"/>
        <w:numPr>
          <w:ilvl w:val="0"/>
          <w:numId w:val="2"/>
        </w:numPr>
        <w:spacing w:after="60" w:before="0" w:line="276"/>
        <w:jc w:val="both"/>
      </w:pPr>
      <w:r>
        <w:rPr>
          <w:rFonts w:ascii="Arial" w:cs="Arial" w:eastAsia="Arial" w:hAnsi="Arial"/>
          <w:sz w:val="24"/>
          <w:szCs w:val="24"/>
        </w:rPr>
        <w:t xml:space="preserve">La rigidez global disminuye: los desplazamientos aumentan 3,8 % en promedio ponderado, y la rigidez equivalente baja a 97,3 % de la existente.</w:t>
      </w:r>
    </w:p>
    <w:p>
      <w:pPr>
        <w:pStyle w:val="ListParagraph"/>
        <w:numPr>
          <w:ilvl w:val="0"/>
          <w:numId w:val="2"/>
        </w:numPr>
        <w:spacing w:after="60" w:before="0" w:line="276"/>
        <w:jc w:val="both"/>
      </w:pPr>
      <w:r>
        <w:rPr>
          <w:rFonts w:ascii="Arial" w:cs="Arial" w:eastAsia="Arial" w:hAnsi="Arial"/>
          <w:sz w:val="24"/>
          <w:szCs w:val="24"/>
        </w:rPr>
        <w:t xml:space="preserve">El efecto es mayor en la dirección Z (+9,3 %), normal a los planos arriostrados, que es la dirección en que actúa la excentricidad.</w:t>
      </w:r>
    </w:p>
    <w:p>
      <w:pPr>
        <w:pStyle w:val="ListParagraph"/>
        <w:numPr>
          <w:ilvl w:val="0"/>
          <w:numId w:val="2"/>
        </w:numPr>
        <w:spacing w:after="60" w:before="0" w:line="276"/>
        <w:jc w:val="both"/>
      </w:pPr>
      <w:r>
        <w:rPr>
          <w:rFonts w:ascii="Arial" w:cs="Arial" w:eastAsia="Arial" w:hAnsi="Arial"/>
          <w:sz w:val="24"/>
          <w:szCs w:val="24"/>
        </w:rPr>
        <w:t xml:space="preserve">Los esfuerzos aumentan en proporción similar (+3,7 %), con incrementos parejos en flexión y corte, propios de los momentos secundarios.</w:t>
      </w:r>
    </w:p>
    <w:p>
      <w:pPr>
        <w:pStyle w:val="ListParagraph"/>
        <w:numPr>
          <w:ilvl w:val="0"/>
          <w:numId w:val="2"/>
        </w:numPr>
        <w:spacing w:after="60" w:before="0" w:line="276"/>
        <w:jc w:val="both"/>
      </w:pPr>
      <w:r>
        <w:rPr>
          <w:rFonts w:ascii="Arial" w:cs="Arial" w:eastAsia="Arial" w:hAnsi="Arial"/>
          <w:sz w:val="24"/>
          <w:szCs w:val="24"/>
        </w:rPr>
        <w:t xml:space="preserve">La forma de la deformada y la distribución de esfuerzos se mantienen (correlaciones ≥ 0,99). La modificación no cambia el comportamiento estructural; solo produce variaciones menores de magnitud, con redistribuciones locales en la zona de las diagonales BRACE2 y BRACE3.</w:t>
      </w:r>
    </w:p>
    <w:p>
      <w:pPr>
        <w:pStyle w:val="Heading1"/>
        <w:keepNext/>
        <w:spacing w:after="140" w:before="280"/>
      </w:pPr>
      <w:r>
        <w:rPr>
          <w:rFonts w:ascii="Arial" w:cs="Arial" w:eastAsia="Arial" w:hAnsi="Arial"/>
          <w:b/>
          <w:bCs/>
          <w:color w:val="1F3864"/>
          <w:sz w:val="30"/>
          <w:szCs w:val="30"/>
        </w:rPr>
        <w:t xml:space="preserve">8. CONCLUSIONES Y RECOMENDACIONES</w:t>
      </w:r>
    </w:p>
    <w:p>
      <w:pPr>
        <w:spacing w:after="160" w:before="60" w:line="276"/>
        <w:jc w:val="both"/>
      </w:pPr>
      <w:r>
        <w:rPr>
          <w:rFonts w:ascii="Arial" w:cs="Arial" w:eastAsia="Arial" w:hAnsi="Arial"/>
          <w:b/>
          <w:bCs/>
          <w:color w:val="1F3864"/>
          <w:sz w:val="24"/>
          <w:szCs w:val="24"/>
        </w:rPr>
        <w:t xml:space="preserve">Conclusión general: </w:t>
      </w:r>
      <w:r>
        <w:rPr>
          <w:rFonts w:ascii="Arial" w:cs="Arial" w:eastAsia="Arial" w:hAnsi="Arial"/>
          <w:sz w:val="24"/>
          <w:szCs w:val="24"/>
        </w:rPr>
        <w:t xml:space="preserve">las modificaciones a las diagonales no son significativas para el comportamiento estructural de la estructura ni de sus equipos, y no tienen consecuencias sobre su funcionamiento. La rigidez global varía del orden de 3 % a 4 %, los esfuerzos aumentan en promedio 3,7 %, y la forma de la deformada y la distribución de esfuerzos se mantienen prácticamente idénticas (correlaciones de 0,999 y 0,989). Por otra parte, la modificación elimina el roce y los golpes de las diagonales contra las cadenas, con lo que se suprimen el desgaste y el riesgo de trabazón.</w:t>
      </w:r>
    </w:p>
    <w:p>
      <w:pPr>
        <w:spacing w:after="60" w:before="0" w:line="276"/>
        <w:jc w:val="both"/>
      </w:pPr>
      <w:r>
        <w:rPr>
          <w:rFonts w:ascii="Arial" w:cs="Arial" w:eastAsia="Arial" w:hAnsi="Arial"/>
          <w:sz w:val="24"/>
          <w:szCs w:val="24"/>
        </w:rPr>
        <w:t xml:space="preserve">Los resultados que respaldan esta conclusión son:</w:t>
      </w:r>
    </w:p>
    <w:p>
      <w:pPr>
        <w:pStyle w:val="ListParagraph"/>
        <w:numPr>
          <w:ilvl w:val="0"/>
          <w:numId w:val="2"/>
        </w:numPr>
        <w:spacing w:after="60" w:before="0" w:line="276"/>
        <w:jc w:val="both"/>
      </w:pPr>
      <w:r>
        <w:rPr>
          <w:rFonts w:ascii="Arial" w:cs="Arial" w:eastAsia="Arial" w:hAnsi="Arial"/>
          <w:b/>
          <w:bCs/>
          <w:sz w:val="24"/>
          <w:szCs w:val="24"/>
        </w:rPr>
        <w:t xml:space="preserve">Pérdida de rigidez: </w:t>
      </w:r>
      <w:r>
        <w:rPr>
          <w:rFonts w:ascii="Arial" w:cs="Arial" w:eastAsia="Arial" w:hAnsi="Arial"/>
          <w:sz w:val="24"/>
          <w:szCs w:val="24"/>
        </w:rPr>
        <w:t xml:space="preserve">la estructura modificada es del orden de 2,7 % a 3,8 % más flexible que la existente (factor global de desplazamientos k = 1,038; razón de rigidez equivalente 0,973).</w:t>
      </w:r>
    </w:p>
    <w:p>
      <w:pPr>
        <w:pStyle w:val="ListParagraph"/>
        <w:numPr>
          <w:ilvl w:val="0"/>
          <w:numId w:val="2"/>
        </w:numPr>
        <w:spacing w:after="60" w:before="0" w:line="276"/>
        <w:jc w:val="both"/>
      </w:pPr>
      <w:r>
        <w:rPr>
          <w:rFonts w:ascii="Arial" w:cs="Arial" w:eastAsia="Arial" w:hAnsi="Arial"/>
          <w:b/>
          <w:bCs/>
          <w:sz w:val="24"/>
          <w:szCs w:val="24"/>
        </w:rPr>
        <w:t xml:space="preserve">Dirección más afectada: </w:t>
      </w:r>
      <w:r>
        <w:rPr>
          <w:rFonts w:ascii="Arial" w:cs="Arial" w:eastAsia="Arial" w:hAnsi="Arial"/>
          <w:sz w:val="24"/>
          <w:szCs w:val="24"/>
        </w:rPr>
        <w:t xml:space="preserve">Z, normal a los planos arriostrados (k = 1,093).</w:t>
      </w:r>
    </w:p>
    <w:p>
      <w:pPr>
        <w:pStyle w:val="ListParagraph"/>
        <w:numPr>
          <w:ilvl w:val="0"/>
          <w:numId w:val="2"/>
        </w:numPr>
        <w:spacing w:after="60" w:before="0" w:line="276"/>
        <w:jc w:val="both"/>
      </w:pPr>
      <w:r>
        <w:rPr>
          <w:rFonts w:ascii="Arial" w:cs="Arial" w:eastAsia="Arial" w:hAnsi="Arial"/>
          <w:b/>
          <w:bCs/>
          <w:sz w:val="24"/>
          <w:szCs w:val="24"/>
        </w:rPr>
        <w:t xml:space="preserve">Esfuerzos: </w:t>
      </w:r>
      <w:r>
        <w:rPr>
          <w:rFonts w:ascii="Arial" w:cs="Arial" w:eastAsia="Arial" w:hAnsi="Arial"/>
          <w:sz w:val="24"/>
          <w:szCs w:val="24"/>
        </w:rPr>
        <w:t xml:space="preserve">aumentan globalmente 3,7 %. Los grupos más afectados son las diagonales BRACE2 (+7,6 %) y las vigas BEAM2 y BEAM2_P (+4,3 %).</w:t>
      </w:r>
    </w:p>
    <w:p>
      <w:pPr>
        <w:pStyle w:val="ListParagraph"/>
        <w:numPr>
          <w:ilvl w:val="0"/>
          <w:numId w:val="2"/>
        </w:numPr>
        <w:spacing w:after="60" w:before="0" w:line="276"/>
        <w:jc w:val="both"/>
      </w:pPr>
      <w:r>
        <w:rPr>
          <w:rFonts w:ascii="Arial" w:cs="Arial" w:eastAsia="Arial" w:hAnsi="Arial"/>
          <w:b/>
          <w:bCs/>
          <w:sz w:val="24"/>
          <w:szCs w:val="24"/>
        </w:rPr>
        <w:t xml:space="preserve">Variación local: </w:t>
      </w:r>
      <w:r>
        <w:rPr>
          <w:rFonts w:ascii="Arial" w:cs="Arial" w:eastAsia="Arial" w:hAnsi="Arial"/>
          <w:sz w:val="24"/>
          <w:szCs w:val="24"/>
        </w:rPr>
        <w:t xml:space="preserve">104 de 116 nudos se desplazan más, con aumentos de hasta 23 % en los extremos de los planos arriostrados y en la línea de convergencia de las diagonales (X = 4,15 m).</w:t>
      </w:r>
    </w:p>
    <w:p>
      <w:pPr>
        <w:pStyle w:val="ListParagraph"/>
        <w:numPr>
          <w:ilvl w:val="0"/>
          <w:numId w:val="2"/>
        </w:numPr>
        <w:spacing w:after="60" w:before="0" w:line="276"/>
        <w:jc w:val="both"/>
      </w:pPr>
      <w:r>
        <w:rPr>
          <w:rFonts w:ascii="Arial" w:cs="Arial" w:eastAsia="Arial" w:hAnsi="Arial"/>
          <w:b/>
          <w:bCs/>
          <w:sz w:val="24"/>
          <w:szCs w:val="24"/>
        </w:rPr>
        <w:t xml:space="preserve">Comportamiento: </w:t>
      </w:r>
      <w:r>
        <w:rPr>
          <w:rFonts w:ascii="Arial" w:cs="Arial" w:eastAsia="Arial" w:hAnsi="Arial"/>
          <w:sz w:val="24"/>
          <w:szCs w:val="24"/>
        </w:rPr>
        <w:t xml:space="preserve">se conserva la forma de la deformada y la distribución de esfuerzos; las variaciones son menores y no alteran el comportamiento estructural.</w:t>
      </w:r>
    </w:p>
    <w:p>
      <w:pPr>
        <w:spacing w:after="60" w:before="120" w:line="276"/>
        <w:jc w:val="both"/>
      </w:pPr>
      <w:r>
        <w:rPr>
          <w:rFonts w:ascii="Arial" w:cs="Arial" w:eastAsia="Arial" w:hAnsi="Arial"/>
          <w:sz w:val="24"/>
          <w:szCs w:val="24"/>
        </w:rPr>
        <w:t xml:space="preserve">Recomendaciones complementarias:</w:t>
      </w:r>
    </w:p>
    <w:p>
      <w:pPr>
        <w:pStyle w:val="ListParagraph"/>
        <w:numPr>
          <w:ilvl w:val="0"/>
          <w:numId w:val="2"/>
        </w:numPr>
        <w:spacing w:after="60" w:before="0" w:line="276"/>
        <w:jc w:val="both"/>
      </w:pPr>
      <w:r>
        <w:rPr>
          <w:rFonts w:ascii="Arial" w:cs="Arial" w:eastAsia="Arial" w:hAnsi="Arial"/>
          <w:sz w:val="24"/>
          <w:szCs w:val="24"/>
        </w:rPr>
        <w:t xml:space="preserve">Los factores de amplificación obtenidos (desplazamientos ×1,04; esfuerzos ×1,04; ×1,08 en diagonales BRACE2) pueden usarse como referencia si en el futuro se revisan los esfuerzos de diseño de la estructura.</w:t>
      </w:r>
    </w:p>
    <w:p>
      <w:pPr>
        <w:pStyle w:val="ListParagraph"/>
        <w:numPr>
          <w:ilvl w:val="0"/>
          <w:numId w:val="2"/>
        </w:numPr>
        <w:spacing w:after="60" w:before="0" w:line="276"/>
        <w:jc w:val="both"/>
      </w:pPr>
      <w:r>
        <w:rPr>
          <w:rFonts w:ascii="Arial" w:cs="Arial" w:eastAsia="Arial" w:hAnsi="Arial"/>
          <w:sz w:val="24"/>
          <w:szCs w:val="24"/>
        </w:rPr>
        <w:t xml:space="preserve">En el detalle de las nuevas conexiones, considerar el momento por excentricidad (fuerza axial × 72 mm), en particular en las diagonales BRACE2.</w:t>
      </w:r>
    </w:p>
    <w:p>
      <w:pPr>
        <w:pStyle w:val="ListParagraph"/>
        <w:numPr>
          <w:ilvl w:val="0"/>
          <w:numId w:val="2"/>
        </w:numPr>
        <w:spacing w:after="60" w:before="0" w:line="276"/>
        <w:jc w:val="both"/>
      </w:pPr>
      <w:r>
        <w:rPr>
          <w:rFonts w:ascii="Arial" w:cs="Arial" w:eastAsia="Arial" w:hAnsi="Arial"/>
          <w:sz w:val="24"/>
          <w:szCs w:val="24"/>
        </w:rPr>
        <w:t xml:space="preserve">Para afinar los factores por elemento, exportar desde RAM las fuerzas internas (N, V, M) con mayor precisión o aplicar una carga de mayor magnitud. Los factores globales de este estudio no dependen de esa precisión.</w:t>
      </w:r>
    </w:p>
    <w:p>
      <w:pPr>
        <w:pStyle w:val="Heading1"/>
        <w:keepNext/>
        <w:spacing w:after="140" w:before="280"/>
      </w:pPr>
      <w:r>
        <w:rPr>
          <w:rFonts w:ascii="Arial" w:cs="Arial" w:eastAsia="Arial" w:hAnsi="Arial"/>
          <w:b/>
          <w:bCs/>
          <w:color w:val="1F3864"/>
          <w:sz w:val="30"/>
          <w:szCs w:val="30"/>
        </w:rPr>
        <w:t xml:space="preserve">9. ALCANCES Y LIMITACIONES</w:t>
      </w:r>
    </w:p>
    <w:p>
      <w:pPr>
        <w:pStyle w:val="ListParagraph"/>
        <w:numPr>
          <w:ilvl w:val="0"/>
          <w:numId w:val="2"/>
        </w:numPr>
        <w:spacing w:after="60" w:before="0" w:line="276"/>
        <w:jc w:val="both"/>
      </w:pPr>
      <w:r>
        <w:rPr>
          <w:rFonts w:ascii="Arial" w:cs="Arial" w:eastAsia="Arial" w:hAnsi="Arial"/>
          <w:sz w:val="24"/>
          <w:szCs w:val="24"/>
        </w:rPr>
        <w:t xml:space="preserve">El estudio es comparativo y lineal elástico. No constituye una verificación de resistencia ni de estabilidad de la estructura.</w:t>
      </w:r>
    </w:p>
    <w:p>
      <w:pPr>
        <w:pStyle w:val="ListParagraph"/>
        <w:numPr>
          <w:ilvl w:val="0"/>
          <w:numId w:val="2"/>
        </w:numPr>
        <w:spacing w:after="60" w:before="0" w:line="276"/>
        <w:jc w:val="both"/>
      </w:pPr>
      <w:r>
        <w:rPr>
          <w:rFonts w:ascii="Arial" w:cs="Arial" w:eastAsia="Arial" w:hAnsi="Arial"/>
          <w:sz w:val="24"/>
          <w:szCs w:val="24"/>
        </w:rPr>
        <w:t xml:space="preserve">Se analizó un único estado de carga unitaria (condición id0=P). Las conclusiones se refieren a la rigidez frente a ese estado; otros estados de carga pueden dar factores distintos.</w:t>
      </w:r>
    </w:p>
    <w:p>
      <w:pPr>
        <w:pStyle w:val="ListParagraph"/>
        <w:numPr>
          <w:ilvl w:val="0"/>
          <w:numId w:val="2"/>
        </w:numPr>
        <w:spacing w:after="60" w:before="0" w:line="276"/>
        <w:jc w:val="both"/>
      </w:pPr>
      <w:r>
        <w:rPr>
          <w:rFonts w:ascii="Arial" w:cs="Arial" w:eastAsia="Arial" w:hAnsi="Arial"/>
          <w:sz w:val="24"/>
          <w:szCs w:val="24"/>
        </w:rPr>
        <w:t xml:space="preserve">La modificación se representó en RAM mediante offsets rígidos de ±7,2 cm en las 40 diagonales; no se modeló la flexibilidad propia de las placas de conexión.</w:t>
      </w:r>
    </w:p>
    <w:p>
      <w:pPr>
        <w:pStyle w:val="ListParagraph"/>
        <w:numPr>
          <w:ilvl w:val="0"/>
          <w:numId w:val="2"/>
        </w:numPr>
        <w:spacing w:after="60" w:before="0" w:line="276"/>
        <w:jc w:val="both"/>
      </w:pPr>
      <w:r>
        <w:rPr>
          <w:rFonts w:ascii="Arial" w:cs="Arial" w:eastAsia="Arial" w:hAnsi="Arial"/>
          <w:sz w:val="24"/>
          <w:szCs w:val="24"/>
        </w:rPr>
        <w:t xml:space="preserve">Las tensiones de RAM vienen redondeadas a 0,01 Ton/cm², por lo que las razones por elemento tienen una incertidumbre de ±10 % en elementos con σ ≈ 0,05 Ton/cm². Las razones de desplazamiento son precisas (5 decimales).</w:t>
      </w:r>
    </w:p>
    <w:p>
      <w:r>
        <w:br w:type="page"/>
      </w:r>
    </w:p>
    <w:p>
      <w:pPr>
        <w:pStyle w:val="Heading1"/>
        <w:keepNext/>
        <w:spacing w:after="140" w:before="0"/>
      </w:pPr>
      <w:r>
        <w:rPr>
          <w:rFonts w:ascii="Arial" w:cs="Arial" w:eastAsia="Arial" w:hAnsi="Arial"/>
          <w:b/>
          <w:bCs/>
          <w:color w:val="1F3864"/>
          <w:sz w:val="30"/>
          <w:szCs w:val="30"/>
        </w:rPr>
        <w:t xml:space="preserve">ANEXO A. Desplazamientos por nudo</w:t>
      </w:r>
    </w:p>
    <w:p>
      <w:pPr>
        <w:spacing w:after="120" w:before="0" w:line="276"/>
        <w:jc w:val="both"/>
      </w:pPr>
      <w:r>
        <w:rPr>
          <w:rFonts w:ascii="Arial" w:cs="Arial" w:eastAsia="Arial" w:hAnsi="Arial"/>
          <w:sz w:val="20"/>
          <w:szCs w:val="20"/>
        </w:rPr>
        <w:t xml:space="preserve">Desplazamiento total |δ| [cm] de cada nudo en ambos modelos y razón M/E. Z medido desde la base del modelo modificado (Z existente − 15,00 m). "casi inmóvil": |δ| &lt; 0,001 cm.</w:t>
      </w:r>
    </w:p>
    <w:tbl>
      <w:tblPr>
        <w:tblW w:type="dxa" w:w="99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800"/>
        <w:gridCol w:w="900"/>
        <w:gridCol w:w="900"/>
        <w:gridCol w:w="900"/>
        <w:gridCol w:w="1200"/>
        <w:gridCol w:w="1200"/>
        <w:gridCol w:w="1000"/>
        <w:gridCol w:w="2220"/>
      </w:tblGrid>
      <w:tr>
        <w:trPr>
          <w:tblHeader/>
        </w:trPr>
        <w:tc>
          <w:tcPr>
            <w:tcW w:type="dxa" w:w="8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5"/>
                <w:szCs w:val="15"/>
              </w:rPr>
              <w:t xml:space="preserve">Nudo E</w:t>
            </w:r>
          </w:p>
        </w:tc>
        <w:tc>
          <w:tcPr>
            <w:tcW w:type="dxa" w:w="8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5"/>
                <w:szCs w:val="15"/>
              </w:rPr>
              <w:t xml:space="preserve">Nudo M</w:t>
            </w:r>
          </w:p>
        </w:tc>
        <w:tc>
          <w:tcPr>
            <w:tcW w:type="dxa" w:w="9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5"/>
                <w:szCs w:val="15"/>
              </w:rPr>
              <w:t xml:space="preserve">X [m]</w:t>
            </w:r>
          </w:p>
        </w:tc>
        <w:tc>
          <w:tcPr>
            <w:tcW w:type="dxa" w:w="9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5"/>
                <w:szCs w:val="15"/>
              </w:rPr>
              <w:t xml:space="preserve">Y [m]</w:t>
            </w:r>
          </w:p>
        </w:tc>
        <w:tc>
          <w:tcPr>
            <w:tcW w:type="dxa" w:w="9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5"/>
                <w:szCs w:val="15"/>
              </w:rPr>
              <w:t xml:space="preserve">Z [m]</w:t>
            </w:r>
          </w:p>
        </w:tc>
        <w:tc>
          <w:tcPr>
            <w:tcW w:type="dxa" w:w="12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5"/>
                <w:szCs w:val="15"/>
              </w:rPr>
              <w:t xml:space="preserve">|δ| E</w:t>
            </w:r>
          </w:p>
        </w:tc>
        <w:tc>
          <w:tcPr>
            <w:tcW w:type="dxa" w:w="12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5"/>
                <w:szCs w:val="15"/>
              </w:rPr>
              <w:t xml:space="preserve">|δ| M</w:t>
            </w:r>
          </w:p>
        </w:tc>
        <w:tc>
          <w:tcPr>
            <w:tcW w:type="dxa" w:w="10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5"/>
                <w:szCs w:val="15"/>
              </w:rPr>
              <w:t xml:space="preserve">Razón</w:t>
            </w:r>
          </w:p>
        </w:tc>
        <w:tc>
          <w:tcPr>
            <w:tcW w:type="dxa" w:w="222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5"/>
                <w:szCs w:val="15"/>
              </w:rPr>
              <w:t xml:space="preserve">Clasificación</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233</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-1,50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0,0000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0,0000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casi inmóvil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234</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101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-1,50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3,38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0,0000</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0,0000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casi inmóvil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218</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85</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0,0017</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0,0017</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1,011</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67</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0,0067</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0,0070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1,051</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202</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69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0,85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0,0287</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0,0297</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1,036</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204</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71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1,13</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0,0368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0,0377</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1,024</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206</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73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2,25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0,0368</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0,0378</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1,027</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208</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75</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2,53</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0,0279</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0,0288</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1,033</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210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77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3,10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0,0075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0,0079</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1,053</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212</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79</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3,38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0,0016</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0,0015</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0,995</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216</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83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0,0091</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0,0101</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1,112</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220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87</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0,0180</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0,0191</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1,059</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222</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89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0,85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0,0347</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0,0359</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1,034</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224</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91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1,13</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0,0405</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0,0418</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1,030</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226</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93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2,25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0,0405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0,0418</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1,031</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228</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95</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2,53</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0,0346</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0,0358</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1,036</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230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97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3,10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0,0176</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0,0187</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1,061</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217</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84</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3,38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0,0084</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0,0094</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1,114</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214</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81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0,0133</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0,0160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1,198</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243</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111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0,14</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0,0171</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0,0193</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1,131</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219</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86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0,0215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0,0234</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1,085</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221</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88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0,85</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0,0440</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0,0453</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1,030</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241</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109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0,99</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0,0483</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0,0497</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1,028</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223</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90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1,13</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0,0522</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0,0535</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1,026</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225</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92</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2,25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0,0527</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0,0544</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1,031</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239</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107</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2,39</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0,0487</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0,0504</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1,034</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227</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94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2,53</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0,0444</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0,0461</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1,037</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229</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96</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3,10</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0,0225</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0,0246</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1,094</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237</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105</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3,24</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0,0169</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0,0190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1,125</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215</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82</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3,38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0,0114</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0,0133</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1,169</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199</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66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2,69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0,0139</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0,0167</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1,206</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201</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68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2,69</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0,0218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0,0238</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1,089</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203</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70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2,69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0,85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0,0450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0,0463</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1,030</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205</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72</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2,69</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1,13</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0,0534</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0,0547</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1,026</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207</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74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2,69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2,25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0,0540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0,0557</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1,030</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209</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76</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2,69</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2,53</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0,0453</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0,0470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1,036</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211</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78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2,69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3,10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0,0228</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0,0249</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1,096</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213</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80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2,69</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3,38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0,0115</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0,0134</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1,170</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232</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99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-1,50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0,0000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0,0000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casi inmóvil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236</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103</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-1,50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3,38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0,0000</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0,0000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casi inmóvil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154</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0,0018</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0,0018</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0,996</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136</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0,0075</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0,0080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1,066</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138</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5</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0,85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0,0285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0,0299</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1,051</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140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7</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1,13</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0,0369</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0,0383</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1,038</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142</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2,25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0,0365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0,0377</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1,033</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144</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2,53</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0,0286</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0,0300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1,050</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146</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3,10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0,0076</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0,0081</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1,067</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148</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15</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3,38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0,0018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0,0018</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0,995</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152</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0,0088</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0,0098</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1,113</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156</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23</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0,0175</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0,0186</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1,062</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158</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25</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0,85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0,0335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0,0348</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1,038</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160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27</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1,13</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0,0391</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0,0404</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1,035</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162</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2,25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0,0391</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0,0405</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1,036</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164</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2,53</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0,0335</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0,0349</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1,040</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166</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3,10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0,0175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0,0186</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1,064</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153</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3,38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0,0088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0,0098</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1,117</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150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0,0124</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0,0145</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1,164</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253</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123</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0,14</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0,0160</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0,0181</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1,130</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155</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22</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0,0200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0,0217</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1,089</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157</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24</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0,85</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0,0422</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0,0434</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1,028</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254</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124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0,99</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0,0462</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0,0475</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1,029</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159</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26</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1,13</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0,0491</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0,0504</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1,026</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161</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2,25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0,0497</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0,0513</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1,031</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255</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125</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2,39</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0,0465</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0,0481</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1,033</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163</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2,53</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0,0422</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0,0436</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1,032</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165</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32</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3,10</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0,0200</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0,0218</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1,092</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256</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126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3,24</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0,0161</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0,0182</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1,131</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151</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3,38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0,0125</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0,0145</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1,164</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135</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2,69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0,0127</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0,0148</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1,168</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137</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2,69</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0,0201</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0,0219</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1,092</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139</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2,69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0,85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0,0430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0,0442</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1,028</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141</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2,69</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1,13</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0,0502</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0,0515</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1,026</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143</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2,69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2,25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0,0508</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0,0523</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1,031</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145</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12</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2,69</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2,53</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0,0431</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0,0444</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1,031</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147</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2,69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3,10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0,0201</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0,0220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1,095</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149</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16</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2,69</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3,38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0,0127</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0,0149</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1,168</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231</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98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-1,50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0,0000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0,0000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casi inmóvil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235</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102</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-1,50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3,38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0,0000</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0,0000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casi inmóvil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186</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53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0,0014</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0,0014</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0,983</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168</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35</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0,0068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0,0071</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1,046</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170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0,85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0,0237</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0,0243</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1,025</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172</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39</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1,13</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0,0310</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0,0316</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1,020</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174</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2,25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0,0303</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0,0307</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1,012</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176</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43</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2,53</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0,0243</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0,0250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1,027</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178</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45</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3,10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0,0060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0,0063</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1,046</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180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47</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3,38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0,0015</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0,0015</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1,003</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184</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51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0,0078</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0,0087</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1,121</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188</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55</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0,0167</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0,0176</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1,058</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190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57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0,85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0,0337</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0,0347</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1,030</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192</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59</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1,13</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0,0397</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0,0407</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1,025</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194</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61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2,25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0,0397</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0,0407</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1,026</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196</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63</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2,53</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0,0338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0,0348</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1,031</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198</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65</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3,10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0,0169</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0,0180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1,060</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185</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52</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3,38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0,0082</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0,0093</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1,124</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182</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0,0113</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0,0130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1,157</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244</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112</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0,14</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0,0168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0,0188</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1,118</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187</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54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0,0226</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0,0246</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1,087</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189</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56</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0,85</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0,0455</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0,0469</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1,032</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242</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110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0,99</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0,0498</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0,0512</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1,028</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191</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58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1,13</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0,0538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0,0552</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1,025</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193</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60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2,25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0,0540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0,0555</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1,028</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240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108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2,39</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0,0499</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0,0514</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1,030</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195</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62</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2,53</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0,0454</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0,0469</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1,032</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197</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64</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3,10</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0,0219</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0,0237</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1,083</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238</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106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3,24</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0,0172</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0,0194</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1,126</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183</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50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3,38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0,0133</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0,0158</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1,190</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167</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2,69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0,0115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0,0133</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1,152</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169</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36</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2,69</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0,0232</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0,0253</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1,091</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171</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2,69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0,85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0,0467</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0,0482</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1,031</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173</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2,69</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1,13</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0,0554</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0,0568</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1,025</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175</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42</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2,69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2,25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0,0556</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0,0571</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1,028</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177</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44</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2,69</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2,53</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0,0467</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0,0482</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1,032</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179</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2,69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3,10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0,0225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0,0244</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1,087</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181</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2,69</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3,38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0,0139</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0,0166</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1,193</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264</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134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4,15</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1,29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0,0111</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0,0097</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0,875</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RÍGIDO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263</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133</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4,15</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1,29</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0,0204</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0,0250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1,227</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262</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132</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4,15</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1,29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0,85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0,0400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0,0385</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0,961</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RÍGIDO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261</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131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4,15</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1,29</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1,13</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0,0472</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0,0504</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1,069</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260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130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4,15</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1,29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2,25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0,0473</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0,0505</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1,069</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259</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129</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4,15</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1,29</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2,53</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0,0400</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0,0384</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0,960</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RÍGIDO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258</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128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4,15</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1,29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3,10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0,0198</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0,0238</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1,205</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FLEXIBLE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257</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127</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4,15</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1,29</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3,38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0,0111</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0,0101</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0,913</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MÁS RÍGIDO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252</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122</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5,30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0,0000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0,0000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casi inmóvil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251</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121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5,30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0,0000</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0,0000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casi inmóvil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250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120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5,30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0,85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0,0000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0,0000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casi inmóvil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249</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119</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5,30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1,13</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0,0000</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0,0000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casi inmóvil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248</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118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5,30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2,25</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0,0000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0,0000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casi inmóvil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247</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117</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5,30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2,53</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0,0000</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0,0000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casi inmóvil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246</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116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5,30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3,10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0,0000</w:t>
            </w:r>
          </w:p>
        </w:tc>
        <w:tc>
          <w:tcPr>
            <w:tcW w:type="dxa" w:w="1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0,0000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2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casi inmóvil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245</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114</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5,30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2,58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3,38</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0,0000</w:t>
            </w:r>
          </w:p>
        </w:tc>
        <w:tc>
          <w:tcPr>
            <w:tcW w:type="dxa" w:w="12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0,0000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2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casi inmóvil</w:t>
            </w:r>
          </w:p>
        </w:tc>
      </w:tr>
    </w:tbl>
    <w:p>
      <w:r>
        <w:br w:type="page"/>
      </w:r>
    </w:p>
    <w:p>
      <w:pPr>
        <w:pStyle w:val="Heading1"/>
        <w:keepNext/>
        <w:spacing w:after="140" w:before="0"/>
      </w:pPr>
      <w:r>
        <w:rPr>
          <w:rFonts w:ascii="Arial" w:cs="Arial" w:eastAsia="Arial" w:hAnsi="Arial"/>
          <w:b/>
          <w:bCs/>
          <w:color w:val="1F3864"/>
          <w:sz w:val="30"/>
          <w:szCs w:val="30"/>
        </w:rPr>
        <w:t xml:space="preserve">ANEXO B. Esfuerzos por elemento</w:t>
      </w:r>
    </w:p>
    <w:p>
      <w:pPr>
        <w:spacing w:after="120" w:before="0" w:line="276"/>
        <w:jc w:val="both"/>
      </w:pPr>
      <w:r>
        <w:rPr>
          <w:rFonts w:ascii="Arial" w:cs="Arial" w:eastAsia="Arial" w:hAnsi="Arial"/>
          <w:sz w:val="20"/>
          <w:szCs w:val="20"/>
        </w:rPr>
        <w:t xml:space="preserve">Tensión combinada máxima σ [Ton/cm²] de cada elemento en ambos modelos y razón M/E. "bajo umbral": σ existente &lt; 0,05 Ton/cm².</w:t>
      </w:r>
    </w:p>
    <w:tbl>
      <w:tblPr>
        <w:tblW w:type="dxa" w:w="99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800"/>
        <w:gridCol w:w="1100"/>
        <w:gridCol w:w="1300"/>
        <w:gridCol w:w="800"/>
        <w:gridCol w:w="900"/>
        <w:gridCol w:w="900"/>
        <w:gridCol w:w="1000"/>
        <w:gridCol w:w="2320"/>
      </w:tblGrid>
      <w:tr>
        <w:trPr>
          <w:tblHeader/>
        </w:trPr>
        <w:tc>
          <w:tcPr>
            <w:tcW w:type="dxa" w:w="8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5"/>
                <w:szCs w:val="15"/>
              </w:rPr>
              <w:t xml:space="preserve">Elem. E</w:t>
            </w:r>
          </w:p>
        </w:tc>
        <w:tc>
          <w:tcPr>
            <w:tcW w:type="dxa" w:w="8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5"/>
                <w:szCs w:val="15"/>
              </w:rPr>
              <w:t xml:space="preserve">Elem. M</w:t>
            </w:r>
          </w:p>
        </w:tc>
        <w:tc>
          <w:tcPr>
            <w:tcW w:type="dxa" w:w="11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5"/>
                <w:szCs w:val="15"/>
              </w:rPr>
              <w:t xml:space="preserve">Grupo</w:t>
            </w:r>
          </w:p>
        </w:tc>
        <w:tc>
          <w:tcPr>
            <w:tcW w:type="dxa" w:w="13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5"/>
                <w:szCs w:val="15"/>
              </w:rPr>
              <w:t xml:space="preserve">Sección</w:t>
            </w:r>
          </w:p>
        </w:tc>
        <w:tc>
          <w:tcPr>
            <w:tcW w:type="dxa" w:w="8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5"/>
                <w:szCs w:val="15"/>
              </w:rPr>
              <w:t xml:space="preserve">L [m]</w:t>
            </w:r>
          </w:p>
        </w:tc>
        <w:tc>
          <w:tcPr>
            <w:tcW w:type="dxa" w:w="9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5"/>
                <w:szCs w:val="15"/>
              </w:rPr>
              <w:t xml:space="preserve">σ E</w:t>
            </w:r>
          </w:p>
        </w:tc>
        <w:tc>
          <w:tcPr>
            <w:tcW w:type="dxa" w:w="9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5"/>
                <w:szCs w:val="15"/>
              </w:rPr>
              <w:t xml:space="preserve">σ M</w:t>
            </w:r>
          </w:p>
        </w:tc>
        <w:tc>
          <w:tcPr>
            <w:tcW w:type="dxa" w:w="10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5"/>
                <w:szCs w:val="15"/>
              </w:rPr>
              <w:t xml:space="preserve">Razón</w:t>
            </w:r>
          </w:p>
        </w:tc>
        <w:tc>
          <w:tcPr>
            <w:tcW w:type="dxa" w:w="232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5"/>
                <w:szCs w:val="15"/>
              </w:rPr>
              <w:t xml:space="preserve">Clasificación</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234</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11</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235</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12</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0,32</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0,35</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1,094</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258</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35</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0,57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259</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36</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1,167</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260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37</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1,12</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1,167</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261</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38</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262</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39</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0,57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263</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40</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264</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41</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0,57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265</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42</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0,09</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0,09</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266</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43</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1,12</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0,09</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267</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44</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268</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45</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0,57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0,12</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1,091</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269</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46</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0,32</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0,34</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1,062</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279</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56</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280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57</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0,41</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1,025</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303</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80</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0,57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304</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81</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0,09</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0,09</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305</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82</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1,12</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306</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83</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0,09</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0,09</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307</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84</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0,57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1,143</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308</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85</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309</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86</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0,57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0,625</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DISMINUYE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310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87</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0,12</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0,917</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DISMINUYE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311</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88</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1,12</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0,13</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1,182</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312</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89</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0,09</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0,818</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DISMINUYE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313</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90</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0,57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0,15</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0,16</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1,067</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314</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91</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0,33</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0,35</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1,061</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324</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101</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325</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102</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0,34</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0,37</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1,088</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348</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125</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0,57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349</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126</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350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127</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1,12</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351</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128</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352</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129</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0,57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1,167</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353</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130</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354</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131</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0,57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0,17</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355</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132</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356</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133</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1,12</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0,12</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0,13</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1,083</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357</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134</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0,12</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0,917</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DISMINUYE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358</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135</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0,57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0,700</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DISMINUYE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359</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136</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0,42</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0,44</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1,048</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233</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10</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1,571</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252</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29</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0,57</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0,16</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0,18</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1,125</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253</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30</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1,111</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254</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31</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1,12</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0,909</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DISMINUYE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255</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32</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256</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33</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0,57</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0,16</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0,18</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1,125</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257</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34</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0,15</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0,12</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0,800</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DISMINUYE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278</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55</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0,14</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1,600</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297</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74</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0,57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0,889</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DISMINUYE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298</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75</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0,14</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299</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76</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1,12</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0,15</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0,15</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77</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0,14</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1,167</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301</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78</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0,57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0,14</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1,400</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302</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79</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0,14</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0,909</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DISMINUYE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323</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100</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342</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119</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0,57</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0,15</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1,364</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343</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120</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344</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121</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1,12</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0,14</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0,14</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345</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122</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346</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123</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0,57</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0,857</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DISMINUYE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347</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124</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0,750</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DISMINUYE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399</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187</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0,14</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0,15</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0,12</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0,800</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DISMINUYE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188</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401</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189</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0,14</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1,111</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402</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190</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1,571</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403</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191</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0,14</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0,09</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0,667</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DISMINUYE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404</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192</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1,167</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405</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193</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0,14</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0,12</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0,13</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1,083</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406</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194</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407</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195</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0,14</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0,909</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DISMINUYE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408</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196</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409</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197</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0,14</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0,09</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1,111</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410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198</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BEAM2_P</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1,333</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360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137</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BEAM3</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IPN 300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361</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138</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IPN 300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362</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139</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BEAM3</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IPN 300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363</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140</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IPN 300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386</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173</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BEAM4</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0,12</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0,12</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387</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174</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BEAM4</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388</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175</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BEAM4</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0,909</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DISMINUYE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389</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176</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BEAM4</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0,909</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DISMINUYE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411</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199</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BEAM4</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0,909</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DISMINUYE</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412</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200</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BEAM4</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413</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201</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BEAM4</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414</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202</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BEAM4</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2 UPN200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0,12</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0,12</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398</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186</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BEAM5</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IPB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415</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203</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IPB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0,57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416</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204</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BEAM5</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IPB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417</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205</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IPB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1,12</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418</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206</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BEAM5</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IPB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419</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207</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IPB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0,57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420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208</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BEAM5</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IPB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0,28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370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147</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3,96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371</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150</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3,96</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1,167</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372</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151</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3,96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373</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152</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3,96</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0,09</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0,09</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374</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153</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3,96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375</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154</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3,96</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376</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155</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3,96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377</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156</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3,96</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378</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157</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3,96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379</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158</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3,96</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0,09</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0,09</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380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159</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3,96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381</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160</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3,96</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382</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161</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3,96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383</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162</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3,96</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1,167</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384</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163</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3,96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0,09</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385</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164</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3,96</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1,200</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390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177</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1,73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391</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179</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BRACE2</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1,73</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392</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180</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1,73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393</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181</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BRACE2</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1,73</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394</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182</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1,73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1,167</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395</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183</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BRACE2</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1,73</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1,200</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396</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184</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1,73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397</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185</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BRACE2</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1,73</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421</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209</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1,73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422</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210</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BRACE2</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1,73</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423</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211</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1,73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0,09</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0,09</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424</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212</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BRACE2</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1,73</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1,100</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425</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213</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1,73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0,12</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1,091</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426</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214</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BRACE2</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1,73</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0,09</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0,09</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427</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215</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1,73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1,333</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428</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216</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BRACE2</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1,73</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429</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217</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1,73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1,200</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430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218</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BRACE3</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1,73</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431</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219</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1,73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432</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220</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BRACE3</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1,73</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433</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221</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1,73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434</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222</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BRACE3</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1,73</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435</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223</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1,73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436</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224</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BRACE3</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180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1,73</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225</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226</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227</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228</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229</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5</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230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6</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231</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7</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232</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8</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236</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13</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237</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14</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238</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15</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239</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16</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240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17</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241</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18</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242</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19</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243</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20</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244</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21</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245</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22</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246</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23</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247</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24</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248</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25</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249</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26</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0,02</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250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27</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251</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28</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0,03</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270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47</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271</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48</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272</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49</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273</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50</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274</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51</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275</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52</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276</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53</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277</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54</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281</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58</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1,100</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282</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59</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1,143</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283</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60</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284</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61</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285</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62</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286</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63</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287</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64</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288</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65</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289</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66</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0,857</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DISMINUYE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290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67</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1,333</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291</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68</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292</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69</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0,09</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0,09</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293</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70</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1,100</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294</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71</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295</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72</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296</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73</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315</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92</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316</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93</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317</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94</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318</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95</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319</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96</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320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97</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321</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98</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322</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99</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0,11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0,00</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326</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103</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327</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104</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328</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105</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1,143</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329</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106</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330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107</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331</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108</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332</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109</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0,800</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DISMINUYE</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333</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110</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0,04</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334</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111</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1,200</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335</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112</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336</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113</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337</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114</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0,05</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1,200</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338</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115</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339</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116</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340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117</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1,18</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0,07</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0,08</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1,143</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AUMENTA</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341</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118</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COL1</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UPN 200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1,40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0,06</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SIN CAMBIO</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364</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141</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PHA_50</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CHA 50x50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1,50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365</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142</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PHA_50</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CHA 50x50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1,50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366</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143</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PHA_50</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CHA 50x50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1,50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367</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144</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PHA_50</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CHA 50x50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1,50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368</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145</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PHA_50</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CHA 50x50</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1,50</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r>
        <w:trPr>
          <w:cantSplit/>
        </w:trPr>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369</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center"/>
            </w:pPr>
            <w:r>
              <w:rPr>
                <w:rFonts w:ascii="Arial" w:cs="Arial" w:eastAsia="Arial" w:hAnsi="Arial"/>
                <w:b w:val="false"/>
                <w:bCs w:val="false"/>
                <w:color w:val="000000"/>
                <w:sz w:val="15"/>
                <w:szCs w:val="15"/>
              </w:rPr>
              <w:t xml:space="preserve">146</w:t>
            </w:r>
          </w:p>
        </w:tc>
        <w:tc>
          <w:tcPr>
            <w:tcW w:type="dxa" w:w="11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PHA_50</w:t>
            </w:r>
          </w:p>
        </w:tc>
        <w:tc>
          <w:tcPr>
            <w:tcW w:type="dxa" w:w="13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CHA 50x50</w:t>
            </w:r>
          </w:p>
        </w:tc>
        <w:tc>
          <w:tcPr>
            <w:tcW w:type="dxa" w:w="8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1,50</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9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0,01</w:t>
            </w:r>
          </w:p>
        </w:tc>
        <w:tc>
          <w:tcPr>
            <w:tcW w:type="dxa" w:w="100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right"/>
            </w:pPr>
            <w:r>
              <w:rPr>
                <w:rFonts w:ascii="Arial" w:cs="Arial" w:eastAsia="Arial" w:hAnsi="Arial"/>
                <w:b w:val="false"/>
                <w:bCs w:val="false"/>
                <w:color w:val="000000"/>
                <w:sz w:val="15"/>
                <w:szCs w:val="15"/>
              </w:rPr>
              <w:t xml:space="preserve">–</w:t>
            </w:r>
          </w:p>
        </w:tc>
        <w:tc>
          <w:tcPr>
            <w:tcW w:type="dxa" w:w="2320"/>
            <w:tcBorders>
              <w:top w:val="single" w:color="A6A6A6" w:sz="4"/>
              <w:left w:val="single" w:color="A6A6A6" w:sz="4"/>
              <w:bottom w:val="single" w:color="A6A6A6" w:sz="4"/>
              <w:right w:val="single" w:color="A6A6A6" w:sz="4"/>
            </w:tcBorders>
            <w:shd w:fill="F2F5FA" w:color="auto" w:val="clear"/>
            <w:tcMar>
              <w:top w:type="dxa" w:w="40"/>
              <w:left w:type="dxa" w:w="70"/>
              <w:bottom w:type="dxa" w:w="40"/>
              <w:right w:type="dxa" w:w="70"/>
            </w:tcMar>
            <w:vAlign w:val="center"/>
          </w:tcPr>
          <w:p>
            <w:pPr>
              <w:spacing w:after="0"/>
              <w:jc w:val="left"/>
            </w:pPr>
            <w:r>
              <w:rPr>
                <w:rFonts w:ascii="Arial" w:cs="Arial" w:eastAsia="Arial" w:hAnsi="Arial"/>
                <w:b w:val="false"/>
                <w:bCs w:val="false"/>
                <w:color w:val="000000"/>
                <w:sz w:val="15"/>
                <w:szCs w:val="15"/>
              </w:rPr>
              <w:t xml:space="preserve">bajo umbral</w:t>
            </w:r>
          </w:p>
        </w:tc>
      </w:tr>
    </w:tbl>
    <w:sectPr>
      <w:headerReference w:type="default" r:id="rId7"/>
      <w:footerReference w:type="default" r:id="rId8"/>
      <w:pgSz w:w="12240" w:h="15840" w:orient="portrait"/>
      <w:pgMar w:top="2269" w:right="1418" w:bottom="1418" w:left="902" w:header="227" w:footer="22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tabs>
        <w:tab w:val="right" w:pos="9920"/>
      </w:tabs>
      <w:spacing w:after="0" w:before="0"/>
    </w:pPr>
    <w:r>
      <w:rPr>
        <w:rFonts w:ascii="Arial" w:cs="Arial" w:eastAsia="Arial" w:hAnsi="Arial"/>
        <w:b/>
        <w:bCs/>
        <w:color w:val="1F3864"/>
        <w:sz w:val="16"/>
        <w:szCs w:val="16"/>
      </w:rPr>
      <w:t xml:space="preserve">ING ESTRUCTURAL — Proyectos Civiles e Industriales</w:t>
    </w:r>
    <w:r>
      <w:rPr>
        <w:rFonts w:ascii="Arial" w:cs="Arial" w:eastAsia="Arial" w:hAnsi="Arial"/>
        <w:color w:val="595959"/>
        <w:sz w:val="16"/>
        <w:szCs w:val="16"/>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20"/>
      <w:tblBorders>
        <w:top w:val="none" w:color="FFFFFF" w:sz="0"/>
        <w:left w:val="none" w:color="FFFFFF" w:sz="0"/>
        <w:bottom w:val="single" w:color="1F3864" w:sz="8"/>
        <w:right w:val="none" w:color="FFFFFF" w:sz="0"/>
        <w:insideH w:val="none" w:color="FFFFFF" w:sz="0"/>
        <w:insideV w:val="none" w:color="FFFFFF" w:sz="0"/>
      </w:tblBorders>
      <w:tblLayout w:type="fixed"/>
    </w:tblPr>
    <w:tblGrid>
      <w:gridCol w:w="4460"/>
      <w:gridCol w:w="5460"/>
    </w:tblGrid>
    <w:tr>
      <w:tc>
        <w:tcPr>
          <w:tcW w:type="dxa" w:w="4460"/>
          <w:tcBorders>
            <w:top w:val="none" w:color="FFFFFF" w:sz="0"/>
            <w:left w:val="none" w:color="FFFFFF" w:sz="0"/>
            <w:bottom w:val="single" w:color="1F3864" w:sz="8"/>
            <w:right w:val="none" w:color="FFFFFF" w:sz="0"/>
          </w:tcBorders>
        </w:tcPr>
        <w:p>
          <w:pPr>
            <w:spacing w:after="60"/>
          </w:pPr>
          <w:r>
            <w:drawing>
              <wp:inline distT="0" distB="0" distL="0" distR="0">
                <wp:extent cx="27432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743200" cy="885825"/>
                        </a:xfrm>
                        <a:prstGeom prst="rect">
                          <a:avLst/>
                        </a:prstGeom>
                      </pic:spPr>
                    </pic:pic>
                  </a:graphicData>
                </a:graphic>
              </wp:inline>
            </w:drawing>
          </w:r>
        </w:p>
      </w:tc>
      <w:tc>
        <w:tcPr>
          <w:tcW w:type="dxa" w:w="5460"/>
          <w:tcBorders>
            <w:top w:val="none" w:color="FFFFFF" w:sz="0"/>
            <w:left w:val="none" w:color="FFFFFF" w:sz="0"/>
            <w:bottom w:val="single" w:color="1F3864" w:sz="8"/>
            <w:right w:val="none" w:color="FFFFFF" w:sz="0"/>
          </w:tcBorders>
          <w:vAlign w:val="bottom"/>
        </w:tcPr>
        <w:p>
          <w:pPr>
            <w:spacing w:after="0"/>
            <w:jc w:val="right"/>
          </w:pPr>
          <w:r>
            <w:rPr>
              <w:rFonts w:ascii="Arial" w:cs="Arial" w:eastAsia="Arial" w:hAnsi="Arial"/>
              <w:b/>
              <w:bCs/>
              <w:color w:val="1F3864"/>
              <w:sz w:val="18"/>
              <w:szCs w:val="18"/>
            </w:rPr>
            <w:t xml:space="preserve">MEMORIA DE CÁLCULO</w:t>
          </w:r>
        </w:p>
        <w:p>
          <w:pPr>
            <w:spacing w:after="0"/>
            <w:jc w:val="right"/>
          </w:pPr>
          <w:r>
            <w:rPr>
              <w:rFonts w:ascii="Arial" w:cs="Arial" w:eastAsia="Arial" w:hAnsi="Arial"/>
              <w:color w:val="595959"/>
              <w:sz w:val="16"/>
              <w:szCs w:val="16"/>
            </w:rPr>
            <w:t xml:space="preserve">Estudio comparativo de rigidez — Mesa Plana</w:t>
          </w:r>
        </w:p>
        <w:p>
          <w:pPr>
            <w:spacing w:after="60"/>
            <w:jc w:val="right"/>
          </w:pPr>
          <w:r>
            <w:rPr>
              <w:rFonts w:ascii="Arial" w:cs="Arial" w:eastAsia="Arial" w:hAnsi="Arial"/>
              <w:color w:val="595959"/>
              <w:sz w:val="16"/>
              <w:szCs w:val="16"/>
            </w:rPr>
            <w:t xml:space="preserve">Aserradero Cholguán · Rev. 0 · 01-10-2026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234b400bcf512c5a152dca3f94ad8bb0c9599b9.jpg"/><Relationship Id="rId10" Type="http://schemas.openxmlformats.org/officeDocument/2006/relationships/image" Target="media/941f2b414d7d302cec386b2028bb36b6476a0b6d.jpg"/><Relationship Id="rId11" Type="http://schemas.openxmlformats.org/officeDocument/2006/relationships/image" Target="media/0aa5d6e8e374b461f1e24684f3d8235c9639aef2.jpg"/><Relationship Id="rId12" Type="http://schemas.openxmlformats.org/officeDocument/2006/relationships/image" Target="media/44e394206ccc64d3a7ad40a3a09afaf430ad67a8.jpg"/><Relationship Id="rId13" Type="http://schemas.openxmlformats.org/officeDocument/2006/relationships/image" Target="media/f2ed159746cb27e1495bb9f21da6d4233f1c3a2b.png"/><Relationship Id="rId14" Type="http://schemas.openxmlformats.org/officeDocument/2006/relationships/image" Target="media/1415ee69716c1d37e5e4fa64d16741548abfaae2.png"/><Relationship Id="rId15" Type="http://schemas.openxmlformats.org/officeDocument/2006/relationships/image" Target="media/bc1dc749dfa644a7ac5c4d6c094b3add665f47ce.png"/><Relationship Id="rId16" Type="http://schemas.openxmlformats.org/officeDocument/2006/relationships/image" Target="media/2aa34e0f92fa0cb7a05be331ad95d1930c84a59f.png"/><Relationship Id="rId17" Type="http://schemas.openxmlformats.org/officeDocument/2006/relationships/image" Target="media/2beb4b2fc254cae0d29433dd8cb333a6af3cc165.png"/><Relationship Id="rId18" Type="http://schemas.openxmlformats.org/officeDocument/2006/relationships/image" Target="media/d3d564a58c62b143f9f30c9e4e6588afdddec90c.png"/><Relationship Id="rId19" Type="http://schemas.openxmlformats.org/officeDocument/2006/relationships/image" Target="media/fc0c043ed15c71d6eb83e8c3f5e53f7820dfac45.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320c6aa96b79f84e4ba7caa91d971aef5c423b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 cálculo — Estudio comparativo de rigidez Mesa Plana</dc:title>
  <dc:creator>ING Estructural</dc:creator>
  <cp:lastModifiedBy>Un-named</cp:lastModifiedBy>
  <cp:revision>1</cp:revision>
  <dcterms:created xsi:type="dcterms:W3CDTF">2026-10-01T14:37:23.092Z</dcterms:created>
  <dcterms:modified xsi:type="dcterms:W3CDTF">2026-10-01T14:37:23.093Z</dcterms:modified>
</cp:coreProperties>
</file>

<file path=docProps/custom.xml><?xml version="1.0" encoding="utf-8"?>
<Properties xmlns="http://schemas.openxmlformats.org/officeDocument/2006/custom-properties" xmlns:vt="http://schemas.openxmlformats.org/officeDocument/2006/docPropsVTypes"/>
</file>