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D0158F"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126804"/>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Alcance, Equipo de Trabajo, Adm. del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r>
              <w:rPr>
                <w:lang w:val="es-AR"/>
              </w:rPr>
              <w:t>Adm. de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D61255" w:rsidP="00437F24">
            <w:pPr>
              <w:spacing w:after="0" w:line="240" w:lineRule="auto"/>
              <w:rPr>
                <w:lang w:val="es-AR"/>
              </w:rPr>
            </w:pPr>
            <w:r>
              <w:rPr>
                <w:lang w:val="es-AR"/>
              </w:rPr>
              <w:t>Actualización Estimaciones y Cronograma</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126805"/>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126806"/>
      <w:r w:rsidRPr="00B428F3">
        <w:t>Contenido</w:t>
      </w:r>
      <w:bookmarkEnd w:id="9"/>
    </w:p>
    <w:p w:rsidR="00417C91" w:rsidRDefault="00AE6341">
      <w:pPr>
        <w:pStyle w:val="TDC1"/>
        <w:tabs>
          <w:tab w:val="right" w:leader="dot" w:pos="8495"/>
        </w:tabs>
        <w:rPr>
          <w:rFonts w:cs="Times New Roman"/>
          <w:b w:val="0"/>
          <w:bCs w:val="0"/>
          <w:caps w:val="0"/>
          <w:noProof/>
          <w:sz w:val="22"/>
          <w:szCs w:val="22"/>
          <w:lang w:val="es-AR" w:eastAsia="es-AR" w:bidi="ar-SA"/>
        </w:rPr>
      </w:pPr>
      <w:r w:rsidRPr="00AE6341">
        <w:fldChar w:fldCharType="begin"/>
      </w:r>
      <w:r w:rsidR="00B428F3">
        <w:instrText xml:space="preserve"> TOC \o "1-3" \h \z \u </w:instrText>
      </w:r>
      <w:r w:rsidRPr="00AE6341">
        <w:fldChar w:fldCharType="separate"/>
      </w:r>
      <w:hyperlink w:anchor="_Toc273126804" w:history="1">
        <w:r w:rsidR="00417C91" w:rsidRPr="00651E0A">
          <w:rPr>
            <w:rStyle w:val="Hipervnculo"/>
            <w:noProof/>
            <w:lang w:val="es-AR"/>
          </w:rPr>
          <w:t>Historial de Revisiones</w:t>
        </w:r>
        <w:r w:rsidR="00417C91">
          <w:rPr>
            <w:noProof/>
            <w:webHidden/>
          </w:rPr>
          <w:tab/>
        </w:r>
        <w:r w:rsidR="00417C91">
          <w:rPr>
            <w:noProof/>
            <w:webHidden/>
          </w:rPr>
          <w:fldChar w:fldCharType="begin"/>
        </w:r>
        <w:r w:rsidR="00417C91">
          <w:rPr>
            <w:noProof/>
            <w:webHidden/>
          </w:rPr>
          <w:instrText xml:space="preserve"> PAGEREF _Toc273126804 \h </w:instrText>
        </w:r>
        <w:r w:rsidR="00417C91">
          <w:rPr>
            <w:noProof/>
            <w:webHidden/>
          </w:rPr>
        </w:r>
        <w:r w:rsidR="00417C91">
          <w:rPr>
            <w:noProof/>
            <w:webHidden/>
          </w:rPr>
          <w:fldChar w:fldCharType="separate"/>
        </w:r>
        <w:r w:rsidR="00417C91">
          <w:rPr>
            <w:noProof/>
            <w:webHidden/>
          </w:rPr>
          <w:t>2</w:t>
        </w:r>
        <w:r w:rsidR="00417C91">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5" w:history="1">
        <w:r w:rsidRPr="00651E0A">
          <w:rPr>
            <w:rStyle w:val="Hipervnculo"/>
            <w:noProof/>
            <w:lang w:val="es-AR"/>
          </w:rPr>
          <w:t>Resumen</w:t>
        </w:r>
        <w:r>
          <w:rPr>
            <w:noProof/>
            <w:webHidden/>
          </w:rPr>
          <w:tab/>
        </w:r>
        <w:r>
          <w:rPr>
            <w:noProof/>
            <w:webHidden/>
          </w:rPr>
          <w:fldChar w:fldCharType="begin"/>
        </w:r>
        <w:r>
          <w:rPr>
            <w:noProof/>
            <w:webHidden/>
          </w:rPr>
          <w:instrText xml:space="preserve"> PAGEREF _Toc273126805 \h </w:instrText>
        </w:r>
        <w:r>
          <w:rPr>
            <w:noProof/>
            <w:webHidden/>
          </w:rPr>
        </w:r>
        <w:r>
          <w:rPr>
            <w:noProof/>
            <w:webHidden/>
          </w:rPr>
          <w:fldChar w:fldCharType="separate"/>
        </w:r>
        <w:r>
          <w:rPr>
            <w:noProof/>
            <w:webHidden/>
          </w:rPr>
          <w:t>2</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6" w:history="1">
        <w:r w:rsidRPr="00651E0A">
          <w:rPr>
            <w:rStyle w:val="Hipervnculo"/>
            <w:noProof/>
          </w:rPr>
          <w:t>Contenido</w:t>
        </w:r>
        <w:r>
          <w:rPr>
            <w:noProof/>
            <w:webHidden/>
          </w:rPr>
          <w:tab/>
        </w:r>
        <w:r>
          <w:rPr>
            <w:noProof/>
            <w:webHidden/>
          </w:rPr>
          <w:fldChar w:fldCharType="begin"/>
        </w:r>
        <w:r>
          <w:rPr>
            <w:noProof/>
            <w:webHidden/>
          </w:rPr>
          <w:instrText xml:space="preserve"> PAGEREF _Toc273126806 \h </w:instrText>
        </w:r>
        <w:r>
          <w:rPr>
            <w:noProof/>
            <w:webHidden/>
          </w:rPr>
        </w:r>
        <w:r>
          <w:rPr>
            <w:noProof/>
            <w:webHidden/>
          </w:rPr>
          <w:fldChar w:fldCharType="separate"/>
        </w:r>
        <w:r>
          <w:rPr>
            <w:noProof/>
            <w:webHidden/>
          </w:rPr>
          <w:t>3</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7" w:history="1">
        <w:r w:rsidRPr="00651E0A">
          <w:rPr>
            <w:rStyle w:val="Hipervnculo"/>
            <w:noProof/>
            <w:lang w:val="es-AR"/>
          </w:rPr>
          <w:t>Destinatarios</w:t>
        </w:r>
        <w:r>
          <w:rPr>
            <w:noProof/>
            <w:webHidden/>
          </w:rPr>
          <w:tab/>
        </w:r>
        <w:r>
          <w:rPr>
            <w:noProof/>
            <w:webHidden/>
          </w:rPr>
          <w:fldChar w:fldCharType="begin"/>
        </w:r>
        <w:r>
          <w:rPr>
            <w:noProof/>
            <w:webHidden/>
          </w:rPr>
          <w:instrText xml:space="preserve"> PAGEREF _Toc273126807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8" w:history="1">
        <w:r w:rsidRPr="00651E0A">
          <w:rPr>
            <w:rStyle w:val="Hipervnculo"/>
            <w:noProof/>
            <w:lang w:val="es-AR"/>
          </w:rPr>
          <w:t>Visión de Proyecto</w:t>
        </w:r>
        <w:r>
          <w:rPr>
            <w:noProof/>
            <w:webHidden/>
          </w:rPr>
          <w:tab/>
        </w:r>
        <w:r>
          <w:rPr>
            <w:noProof/>
            <w:webHidden/>
          </w:rPr>
          <w:fldChar w:fldCharType="begin"/>
        </w:r>
        <w:r>
          <w:rPr>
            <w:noProof/>
            <w:webHidden/>
          </w:rPr>
          <w:instrText xml:space="preserve"> PAGEREF _Toc273126808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9" w:history="1">
        <w:r w:rsidRPr="00651E0A">
          <w:rPr>
            <w:rStyle w:val="Hipervnculo"/>
            <w:noProof/>
            <w:lang w:val="es-AR"/>
          </w:rPr>
          <w:t>Misión de Proyecto</w:t>
        </w:r>
        <w:r>
          <w:rPr>
            <w:noProof/>
            <w:webHidden/>
          </w:rPr>
          <w:tab/>
        </w:r>
        <w:r>
          <w:rPr>
            <w:noProof/>
            <w:webHidden/>
          </w:rPr>
          <w:fldChar w:fldCharType="begin"/>
        </w:r>
        <w:r>
          <w:rPr>
            <w:noProof/>
            <w:webHidden/>
          </w:rPr>
          <w:instrText xml:space="preserve"> PAGEREF _Toc273126809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0" w:history="1">
        <w:r w:rsidRPr="00651E0A">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_Toc273126810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1" w:history="1">
        <w:r w:rsidRPr="00651E0A">
          <w:rPr>
            <w:rStyle w:val="Hipervnculo"/>
            <w:noProof/>
            <w:lang w:val="es-AR"/>
          </w:rPr>
          <w:t>Interesados</w:t>
        </w:r>
        <w:r>
          <w:rPr>
            <w:noProof/>
            <w:webHidden/>
          </w:rPr>
          <w:tab/>
        </w:r>
        <w:r>
          <w:rPr>
            <w:noProof/>
            <w:webHidden/>
          </w:rPr>
          <w:fldChar w:fldCharType="begin"/>
        </w:r>
        <w:r>
          <w:rPr>
            <w:noProof/>
            <w:webHidden/>
          </w:rPr>
          <w:instrText xml:space="preserve"> PAGEREF _Toc273126811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2" w:history="1">
        <w:r w:rsidRPr="00651E0A">
          <w:rPr>
            <w:rStyle w:val="Hipervnculo"/>
            <w:noProof/>
            <w:lang w:val="es-AR"/>
          </w:rPr>
          <w:t>Alcance</w:t>
        </w:r>
        <w:r>
          <w:rPr>
            <w:noProof/>
            <w:webHidden/>
          </w:rPr>
          <w:tab/>
        </w:r>
        <w:r>
          <w:rPr>
            <w:noProof/>
            <w:webHidden/>
          </w:rPr>
          <w:fldChar w:fldCharType="begin"/>
        </w:r>
        <w:r>
          <w:rPr>
            <w:noProof/>
            <w:webHidden/>
          </w:rPr>
          <w:instrText xml:space="preserve"> PAGEREF _Toc273126812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3" w:history="1">
        <w:r w:rsidRPr="00651E0A">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_Toc273126813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4" w:history="1">
        <w:r w:rsidRPr="00651E0A">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_Toc273126814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5" w:history="1">
        <w:r w:rsidRPr="00651E0A">
          <w:rPr>
            <w:rStyle w:val="Hipervnculo"/>
            <w:noProof/>
            <w:lang w:val="es-AR"/>
          </w:rPr>
          <w:t>Características del Producto</w:t>
        </w:r>
        <w:r>
          <w:rPr>
            <w:noProof/>
            <w:webHidden/>
          </w:rPr>
          <w:tab/>
        </w:r>
        <w:r>
          <w:rPr>
            <w:noProof/>
            <w:webHidden/>
          </w:rPr>
          <w:fldChar w:fldCharType="begin"/>
        </w:r>
        <w:r>
          <w:rPr>
            <w:noProof/>
            <w:webHidden/>
          </w:rPr>
          <w:instrText xml:space="preserve"> PAGEREF _Toc273126815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6" w:history="1">
        <w:r w:rsidRPr="00651E0A">
          <w:rPr>
            <w:rStyle w:val="Hipervnculo"/>
            <w:noProof/>
            <w:lang w:val="es-AR"/>
          </w:rPr>
          <w:t>Requerimientos de Documentación</w:t>
        </w:r>
        <w:r>
          <w:rPr>
            <w:noProof/>
            <w:webHidden/>
          </w:rPr>
          <w:tab/>
        </w:r>
        <w:r>
          <w:rPr>
            <w:noProof/>
            <w:webHidden/>
          </w:rPr>
          <w:fldChar w:fldCharType="begin"/>
        </w:r>
        <w:r>
          <w:rPr>
            <w:noProof/>
            <w:webHidden/>
          </w:rPr>
          <w:instrText xml:space="preserve"> PAGEREF _Toc273126816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7" w:history="1">
        <w:r w:rsidRPr="00651E0A">
          <w:rPr>
            <w:rStyle w:val="Hipervnculo"/>
            <w:noProof/>
            <w:lang w:val="es-AR"/>
          </w:rPr>
          <w:t>Manual de Usuario</w:t>
        </w:r>
        <w:r>
          <w:rPr>
            <w:noProof/>
            <w:webHidden/>
          </w:rPr>
          <w:tab/>
        </w:r>
        <w:r>
          <w:rPr>
            <w:noProof/>
            <w:webHidden/>
          </w:rPr>
          <w:fldChar w:fldCharType="begin"/>
        </w:r>
        <w:r>
          <w:rPr>
            <w:noProof/>
            <w:webHidden/>
          </w:rPr>
          <w:instrText xml:space="preserve"> PAGEREF _Toc273126817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8" w:history="1">
        <w:r w:rsidRPr="00651E0A">
          <w:rPr>
            <w:rStyle w:val="Hipervnculo"/>
            <w:noProof/>
            <w:lang w:val="es-AR"/>
          </w:rPr>
          <w:t>Equipo de trabajo</w:t>
        </w:r>
        <w:r>
          <w:rPr>
            <w:noProof/>
            <w:webHidden/>
          </w:rPr>
          <w:tab/>
        </w:r>
        <w:r>
          <w:rPr>
            <w:noProof/>
            <w:webHidden/>
          </w:rPr>
          <w:fldChar w:fldCharType="begin"/>
        </w:r>
        <w:r>
          <w:rPr>
            <w:noProof/>
            <w:webHidden/>
          </w:rPr>
          <w:instrText xml:space="preserve"> PAGEREF _Toc273126818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9" w:history="1">
        <w:r w:rsidRPr="00651E0A">
          <w:rPr>
            <w:rStyle w:val="Hipervnculo"/>
            <w:noProof/>
            <w:lang w:val="es-AR"/>
          </w:rPr>
          <w:t>Administración del Proyecto</w:t>
        </w:r>
        <w:r>
          <w:rPr>
            <w:noProof/>
            <w:webHidden/>
          </w:rPr>
          <w:tab/>
        </w:r>
        <w:r>
          <w:rPr>
            <w:noProof/>
            <w:webHidden/>
          </w:rPr>
          <w:fldChar w:fldCharType="begin"/>
        </w:r>
        <w:r>
          <w:rPr>
            <w:noProof/>
            <w:webHidden/>
          </w:rPr>
          <w:instrText xml:space="preserve"> PAGEREF _Toc273126819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0" w:history="1">
        <w:r w:rsidRPr="00651E0A">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_Toc273126820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1" w:history="1">
        <w:r w:rsidRPr="00651E0A">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_Toc273126821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2" w:history="1">
        <w:r w:rsidRPr="00651E0A">
          <w:rPr>
            <w:rStyle w:val="Hipervnculo"/>
            <w:noProof/>
            <w:lang w:val="es-AR"/>
          </w:rPr>
          <w:t>Trazabilidad</w:t>
        </w:r>
        <w:r>
          <w:rPr>
            <w:noProof/>
            <w:webHidden/>
          </w:rPr>
          <w:tab/>
        </w:r>
        <w:r>
          <w:rPr>
            <w:noProof/>
            <w:webHidden/>
          </w:rPr>
          <w:fldChar w:fldCharType="begin"/>
        </w:r>
        <w:r>
          <w:rPr>
            <w:noProof/>
            <w:webHidden/>
          </w:rPr>
          <w:instrText xml:space="preserve"> PAGEREF _Toc273126822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3" w:history="1">
        <w:r w:rsidRPr="00651E0A">
          <w:rPr>
            <w:rStyle w:val="Hipervnculo"/>
            <w:noProof/>
            <w:lang w:val="es-AR"/>
          </w:rPr>
          <w:t>Ubicación de la Documentación</w:t>
        </w:r>
        <w:r>
          <w:rPr>
            <w:noProof/>
            <w:webHidden/>
          </w:rPr>
          <w:tab/>
        </w:r>
        <w:r>
          <w:rPr>
            <w:noProof/>
            <w:webHidden/>
          </w:rPr>
          <w:fldChar w:fldCharType="begin"/>
        </w:r>
        <w:r>
          <w:rPr>
            <w:noProof/>
            <w:webHidden/>
          </w:rPr>
          <w:instrText xml:space="preserve"> PAGEREF _Toc273126823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4" w:history="1">
        <w:r w:rsidRPr="00651E0A">
          <w:rPr>
            <w:rStyle w:val="Hipervnculo"/>
            <w:noProof/>
            <w:lang w:val="es-AR"/>
          </w:rPr>
          <w:t>Comunicación</w:t>
        </w:r>
        <w:r>
          <w:rPr>
            <w:noProof/>
            <w:webHidden/>
          </w:rPr>
          <w:tab/>
        </w:r>
        <w:r>
          <w:rPr>
            <w:noProof/>
            <w:webHidden/>
          </w:rPr>
          <w:fldChar w:fldCharType="begin"/>
        </w:r>
        <w:r>
          <w:rPr>
            <w:noProof/>
            <w:webHidden/>
          </w:rPr>
          <w:instrText xml:space="preserve"> PAGEREF _Toc273126824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5" w:history="1">
        <w:r w:rsidRPr="00651E0A">
          <w:rPr>
            <w:rStyle w:val="Hipervnculo"/>
            <w:noProof/>
            <w:lang w:val="es-AR"/>
          </w:rPr>
          <w:t>Administración de la Calidad</w:t>
        </w:r>
        <w:r>
          <w:rPr>
            <w:noProof/>
            <w:webHidden/>
          </w:rPr>
          <w:tab/>
        </w:r>
        <w:r>
          <w:rPr>
            <w:noProof/>
            <w:webHidden/>
          </w:rPr>
          <w:fldChar w:fldCharType="begin"/>
        </w:r>
        <w:r>
          <w:rPr>
            <w:noProof/>
            <w:webHidden/>
          </w:rPr>
          <w:instrText xml:space="preserve"> PAGEREF _Toc273126825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6" w:history="1">
        <w:r w:rsidRPr="00651E0A">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_Toc273126826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7" w:history="1">
        <w:r w:rsidRPr="00651E0A">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_Toc273126827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28" w:history="1">
        <w:r w:rsidRPr="00651E0A">
          <w:rPr>
            <w:rStyle w:val="Hipervnculo"/>
            <w:noProof/>
            <w:lang w:val="es-AR"/>
          </w:rPr>
          <w:t>Plan de Trabajo</w:t>
        </w:r>
        <w:r>
          <w:rPr>
            <w:noProof/>
            <w:webHidden/>
          </w:rPr>
          <w:tab/>
        </w:r>
        <w:r>
          <w:rPr>
            <w:noProof/>
            <w:webHidden/>
          </w:rPr>
          <w:fldChar w:fldCharType="begin"/>
        </w:r>
        <w:r>
          <w:rPr>
            <w:noProof/>
            <w:webHidden/>
          </w:rPr>
          <w:instrText xml:space="preserve"> PAGEREF _Toc273126828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9" w:history="1">
        <w:r w:rsidRPr="00651E0A">
          <w:rPr>
            <w:rStyle w:val="Hipervnculo"/>
            <w:noProof/>
            <w:lang w:val="es-AR"/>
          </w:rPr>
          <w:t>Metodología</w:t>
        </w:r>
        <w:r>
          <w:rPr>
            <w:noProof/>
            <w:webHidden/>
          </w:rPr>
          <w:tab/>
        </w:r>
        <w:r>
          <w:rPr>
            <w:noProof/>
            <w:webHidden/>
          </w:rPr>
          <w:fldChar w:fldCharType="begin"/>
        </w:r>
        <w:r>
          <w:rPr>
            <w:noProof/>
            <w:webHidden/>
          </w:rPr>
          <w:instrText xml:space="preserve"> PAGEREF _Toc273126829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0" w:history="1">
        <w:r w:rsidRPr="00651E0A">
          <w:rPr>
            <w:rStyle w:val="Hipervnculo"/>
            <w:noProof/>
            <w:lang w:val="es-AR"/>
          </w:rPr>
          <w:t>Análisis del Sistema</w:t>
        </w:r>
        <w:r>
          <w:rPr>
            <w:noProof/>
            <w:webHidden/>
          </w:rPr>
          <w:tab/>
        </w:r>
        <w:r>
          <w:rPr>
            <w:noProof/>
            <w:webHidden/>
          </w:rPr>
          <w:fldChar w:fldCharType="begin"/>
        </w:r>
        <w:r>
          <w:rPr>
            <w:noProof/>
            <w:webHidden/>
          </w:rPr>
          <w:instrText xml:space="preserve"> PAGEREF _Toc273126830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1" w:history="1">
        <w:r w:rsidRPr="00651E0A">
          <w:rPr>
            <w:rStyle w:val="Hipervnculo"/>
            <w:noProof/>
            <w:lang w:val="es-AR"/>
          </w:rPr>
          <w:t>Diseño del Sistema</w:t>
        </w:r>
        <w:r>
          <w:rPr>
            <w:noProof/>
            <w:webHidden/>
          </w:rPr>
          <w:tab/>
        </w:r>
        <w:r>
          <w:rPr>
            <w:noProof/>
            <w:webHidden/>
          </w:rPr>
          <w:fldChar w:fldCharType="begin"/>
        </w:r>
        <w:r>
          <w:rPr>
            <w:noProof/>
            <w:webHidden/>
          </w:rPr>
          <w:instrText xml:space="preserve"> PAGEREF _Toc273126831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2" w:history="1">
        <w:r w:rsidRPr="00651E0A">
          <w:rPr>
            <w:rStyle w:val="Hipervnculo"/>
            <w:noProof/>
            <w:lang w:val="es-AR"/>
          </w:rPr>
          <w:t>Métricas</w:t>
        </w:r>
        <w:r>
          <w:rPr>
            <w:noProof/>
            <w:webHidden/>
          </w:rPr>
          <w:tab/>
        </w:r>
        <w:r>
          <w:rPr>
            <w:noProof/>
            <w:webHidden/>
          </w:rPr>
          <w:fldChar w:fldCharType="begin"/>
        </w:r>
        <w:r>
          <w:rPr>
            <w:noProof/>
            <w:webHidden/>
          </w:rPr>
          <w:instrText xml:space="preserve"> PAGEREF _Toc273126832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3" w:history="1">
        <w:r w:rsidRPr="00651E0A">
          <w:rPr>
            <w:rStyle w:val="Hipervnculo"/>
            <w:noProof/>
            <w:lang w:val="es-AR"/>
          </w:rPr>
          <w:t>Tecnologías</w:t>
        </w:r>
        <w:r>
          <w:rPr>
            <w:noProof/>
            <w:webHidden/>
          </w:rPr>
          <w:tab/>
        </w:r>
        <w:r>
          <w:rPr>
            <w:noProof/>
            <w:webHidden/>
          </w:rPr>
          <w:fldChar w:fldCharType="begin"/>
        </w:r>
        <w:r>
          <w:rPr>
            <w:noProof/>
            <w:webHidden/>
          </w:rPr>
          <w:instrText xml:space="preserve"> PAGEREF _Toc273126833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34" w:history="1">
        <w:r w:rsidRPr="00651E0A">
          <w:rPr>
            <w:rStyle w:val="Hipervnculo"/>
            <w:noProof/>
            <w:lang w:val="es-AR"/>
          </w:rPr>
          <w:t>Herramientas</w:t>
        </w:r>
        <w:r>
          <w:rPr>
            <w:noProof/>
            <w:webHidden/>
          </w:rPr>
          <w:tab/>
        </w:r>
        <w:r>
          <w:rPr>
            <w:noProof/>
            <w:webHidden/>
          </w:rPr>
          <w:fldChar w:fldCharType="begin"/>
        </w:r>
        <w:r>
          <w:rPr>
            <w:noProof/>
            <w:webHidden/>
          </w:rPr>
          <w:instrText xml:space="preserve"> PAGEREF _Toc273126834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5" w:history="1">
        <w:r w:rsidRPr="00651E0A">
          <w:rPr>
            <w:rStyle w:val="Hipervnculo"/>
            <w:noProof/>
            <w:lang w:val="es-AR"/>
          </w:rPr>
          <w:t>Estimaciones y Presupuesto</w:t>
        </w:r>
        <w:r>
          <w:rPr>
            <w:noProof/>
            <w:webHidden/>
          </w:rPr>
          <w:tab/>
        </w:r>
        <w:r>
          <w:rPr>
            <w:noProof/>
            <w:webHidden/>
          </w:rPr>
          <w:fldChar w:fldCharType="begin"/>
        </w:r>
        <w:r>
          <w:rPr>
            <w:noProof/>
            <w:webHidden/>
          </w:rPr>
          <w:instrText xml:space="preserve"> PAGEREF _Toc273126835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6" w:history="1">
        <w:r w:rsidRPr="00651E0A">
          <w:rPr>
            <w:rStyle w:val="Hipervnculo"/>
            <w:noProof/>
            <w:lang w:val="es-AR"/>
          </w:rPr>
          <w:t>Cronograma</w:t>
        </w:r>
        <w:r>
          <w:rPr>
            <w:noProof/>
            <w:webHidden/>
          </w:rPr>
          <w:tab/>
        </w:r>
        <w:r>
          <w:rPr>
            <w:noProof/>
            <w:webHidden/>
          </w:rPr>
          <w:fldChar w:fldCharType="begin"/>
        </w:r>
        <w:r>
          <w:rPr>
            <w:noProof/>
            <w:webHidden/>
          </w:rPr>
          <w:instrText xml:space="preserve"> PAGEREF _Toc273126836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37" w:history="1">
        <w:r w:rsidRPr="00651E0A">
          <w:rPr>
            <w:rStyle w:val="Hipervnculo"/>
            <w:noProof/>
            <w:lang w:val="es-AR"/>
          </w:rPr>
          <w:t>Apéndice</w:t>
        </w:r>
        <w:r>
          <w:rPr>
            <w:noProof/>
            <w:webHidden/>
          </w:rPr>
          <w:tab/>
        </w:r>
        <w:r>
          <w:rPr>
            <w:noProof/>
            <w:webHidden/>
          </w:rPr>
          <w:fldChar w:fldCharType="begin"/>
        </w:r>
        <w:r>
          <w:rPr>
            <w:noProof/>
            <w:webHidden/>
          </w:rPr>
          <w:instrText xml:space="preserve"> PAGEREF _Toc273126837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AE634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126807"/>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126808"/>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126809"/>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126810"/>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126811"/>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126812"/>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126813"/>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126814"/>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650B13" w:rsidP="00650B13">
      <w:pPr>
        <w:pStyle w:val="Prrafodelista"/>
        <w:spacing w:after="0" w:line="240" w:lineRule="auto"/>
        <w:ind w:left="0"/>
        <w:rPr>
          <w:sz w:val="18"/>
          <w:szCs w:val="18"/>
          <w:lang w:val="es-AR"/>
        </w:rPr>
      </w:pPr>
      <w:hyperlink r:id="rId9" w:history="1">
        <w:r w:rsidRPr="000025F6">
          <w:rPr>
            <w:rStyle w:val="Hipervnculo"/>
            <w:lang w:val="es-AR"/>
          </w:rPr>
          <w:t>https://wolof.southworksinc.com/selfmanagement/stories</w:t>
        </w:r>
        <w:r w:rsidRPr="000025F6">
          <w:rPr>
            <w:rStyle w:val="Hipervnculo"/>
            <w:lang w:val="es-AR"/>
          </w:rPr>
          <w:t>/</w:t>
        </w:r>
        <w:r w:rsidRPr="000025F6">
          <w:rPr>
            <w:rStyle w:val="Hipervnculo"/>
            <w:lang w:val="es-AR"/>
          </w:rPr>
          <w:t>?search=label%3Auser_story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126815"/>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126816"/>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126817"/>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126818"/>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Nombre</w:t>
            </w:r>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Rol</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Carolina Pernaut</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Marcio Degiovannini</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Carlos Fontela</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Cliente – Product Owner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Scrum Master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126819"/>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126820"/>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126821"/>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En cuanto al versionado se utilizará un repositorio SVN (Google Code) para administrar el control de versiones del proyecto. Como client</w:t>
      </w:r>
      <w:r w:rsidR="00130296">
        <w:rPr>
          <w:lang w:val="es-AR"/>
        </w:rPr>
        <w:t>e vamos a utilizar TortoiseSVN.</w:t>
      </w:r>
    </w:p>
    <w:p w:rsidR="00130296" w:rsidRPr="00E61A0A" w:rsidRDefault="00130296" w:rsidP="00E61A0A">
      <w:pPr>
        <w:spacing w:after="0" w:line="240" w:lineRule="auto"/>
        <w:rPr>
          <w:lang w:val="es-AR"/>
        </w:rPr>
      </w:pPr>
      <w:r>
        <w:lastRenderedPageBreak/>
        <w:t xml:space="preserve">El repositorio del proyecto se encuentra en Google Code: </w:t>
      </w:r>
      <w:hyperlink r:id="rId11" w:history="1">
        <w:r>
          <w:rPr>
            <w:rStyle w:val="Hipervnculo"/>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t xml:space="preserve">La misma se encuentra en: </w:t>
      </w:r>
      <w:hyperlink r:id="rId12" w:history="1">
        <w:r>
          <w:rPr>
            <w:rStyle w:val="Hipervnculo"/>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126822"/>
      <w:r>
        <w:rPr>
          <w:lang w:val="es-AR"/>
        </w:rPr>
        <w:t>Trazabilidad</w:t>
      </w:r>
      <w:bookmarkEnd w:id="88"/>
    </w:p>
    <w:p w:rsidR="00E61A0A" w:rsidRDefault="00191B7E" w:rsidP="00C91FD9">
      <w:pPr>
        <w:spacing w:after="0" w:line="240" w:lineRule="auto"/>
        <w:rPr>
          <w:lang w:val="es-AR"/>
        </w:rPr>
      </w:pPr>
      <w:r>
        <w:rPr>
          <w:lang w:val="es-AR"/>
        </w:rPr>
        <w:t>La trazabilidad se manejará referenciando en cada actualización del repositorio a la User Story correspondiente.</w:t>
      </w:r>
    </w:p>
    <w:p w:rsidR="00100113" w:rsidRDefault="00100113" w:rsidP="00C91FD9">
      <w:pPr>
        <w:spacing w:after="0" w:line="240" w:lineRule="auto"/>
        <w:rPr>
          <w:lang w:val="es-AR"/>
        </w:rPr>
      </w:pPr>
      <w:r>
        <w:rPr>
          <w:lang w:val="es-AR"/>
        </w:rPr>
        <w:t>Por otro lado, cada sprint estará en un branch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126823"/>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Asignación de Tareas y TimeSheet: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3126824"/>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Default="00CC5B8F" w:rsidP="00CC5B8F">
      <w:pPr>
        <w:numPr>
          <w:ilvl w:val="0"/>
          <w:numId w:val="27"/>
        </w:numPr>
        <w:spacing w:after="0" w:line="240" w:lineRule="auto"/>
        <w:ind w:left="714" w:hanging="357"/>
      </w:pPr>
      <w:r>
        <w:t xml:space="preserve">Grupo: </w:t>
      </w:r>
      <w:hyperlink r:id="rId13" w:history="1">
        <w:r>
          <w:rPr>
            <w:rStyle w:val="Hipervnculo"/>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4"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3126825"/>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3126826"/>
      <w:r w:rsidRPr="00E61A0A">
        <w:rPr>
          <w:rFonts w:eastAsia="Lucida Sans Unicode"/>
          <w:lang w:val="es-AR"/>
        </w:rPr>
        <w:t>Bug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3126827"/>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D0158F" w:rsidP="00C91FD9">
      <w:pPr>
        <w:spacing w:after="0" w:line="240" w:lineRule="auto"/>
        <w:rPr>
          <w:highlight w:val="yellow"/>
          <w:lang w:val="es-AR"/>
        </w:rPr>
      </w:pPr>
      <w:r>
        <w:rPr>
          <w:noProof/>
          <w:lang w:val="es-AR" w:eastAsia="es-AR" w:bidi="ar-SA"/>
        </w:rPr>
        <w:lastRenderedPageBreak/>
        <w:drawing>
          <wp:inline distT="0" distB="0" distL="0" distR="0">
            <wp:extent cx="4358705" cy="1200001"/>
            <wp:effectExtent l="95250" t="57150" r="118045" b="38249"/>
            <wp:docPr id="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5" cstate="print"/>
                    <a:srcRect/>
                    <a:stretch>
                      <a:fillRect/>
                    </a:stretch>
                  </pic:blipFill>
                  <pic:spPr bwMode="auto">
                    <a:xfrm>
                      <a:off x="0" y="0"/>
                      <a:ext cx="4358705" cy="1200001"/>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D0158F"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3126828"/>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3126829"/>
      <w:r w:rsidRPr="00816714">
        <w:rPr>
          <w:lang w:val="es-AR"/>
        </w:rPr>
        <w:t>Metodología</w:t>
      </w:r>
      <w:bookmarkEnd w:id="108"/>
      <w:bookmarkEnd w:id="109"/>
      <w:bookmarkEnd w:id="110"/>
      <w:bookmarkEnd w:id="111"/>
      <w:bookmarkEnd w:id="112"/>
    </w:p>
    <w:p w:rsidR="00816714" w:rsidRPr="00BC696E" w:rsidRDefault="00816714" w:rsidP="00EC1779">
      <w:pPr>
        <w:spacing w:after="0" w:line="240" w:lineRule="auto"/>
        <w:rPr>
          <w:lang w:val="es-AR"/>
        </w:rPr>
      </w:pPr>
      <w:r w:rsidRPr="00EC1779">
        <w:rPr>
          <w:rStyle w:val="HelpText"/>
          <w:rFonts w:cs="Arial"/>
          <w:i w:val="0"/>
          <w:iCs/>
          <w:color w:val="auto"/>
          <w:lang w:val="es-AR"/>
        </w:rPr>
        <w:t xml:space="preserve">La metodología a utilizar para el proyecto es </w:t>
      </w:r>
      <w:r w:rsidRPr="00EC1779">
        <w:rPr>
          <w:rStyle w:val="HelpText"/>
          <w:rFonts w:cs="Arial"/>
          <w:b/>
          <w:i w:val="0"/>
          <w:iCs/>
          <w:color w:val="auto"/>
          <w:lang w:val="es-AR"/>
        </w:rPr>
        <w:t>SCRUM</w:t>
      </w:r>
      <w:r w:rsidRPr="00EC1779">
        <w:rPr>
          <w:rStyle w:val="HelpText"/>
          <w:rFonts w:cs="Arial"/>
          <w:i w:val="0"/>
          <w:iCs/>
          <w:color w:val="auto"/>
          <w:lang w:val="es-AR"/>
        </w:rPr>
        <w:t xml:space="preserve">. </w:t>
      </w:r>
      <w:r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161721293"/>
      <w:bookmarkStart w:id="116" w:name="_Toc259137226"/>
      <w:bookmarkStart w:id="117" w:name="_Toc272776087"/>
      <w:bookmarkStart w:id="118" w:name="_Toc273126830"/>
      <w:r w:rsidRPr="00852230">
        <w:rPr>
          <w:lang w:val="es-AR"/>
        </w:rPr>
        <w:t>Análisis del Sistema</w:t>
      </w:r>
      <w:bookmarkEnd w:id="113"/>
      <w:bookmarkEnd w:id="114"/>
      <w:bookmarkEnd w:id="117"/>
      <w:bookmarkEnd w:id="118"/>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816714" w:rsidRPr="00852230" w:rsidRDefault="00816714" w:rsidP="00816714">
      <w:pPr>
        <w:spacing w:after="0" w:line="240" w:lineRule="auto"/>
        <w:rPr>
          <w:rFonts w:eastAsia="Lucida Sans Unicode"/>
          <w:i/>
          <w:lang w:val="es-AR"/>
        </w:rPr>
      </w:pPr>
      <w:bookmarkStart w:id="119" w:name="_Toc264447368"/>
      <w:bookmarkStart w:id="120" w:name="_Toc272680739"/>
      <w:r w:rsidRPr="00852230">
        <w:rPr>
          <w:rFonts w:eastAsia="Lucida Sans Unicode"/>
          <w:i/>
          <w:lang w:val="es-AR"/>
        </w:rPr>
        <w:t>Ver en Wolof:</w:t>
      </w:r>
    </w:p>
    <w:p w:rsidR="00816714" w:rsidRPr="00816714" w:rsidRDefault="00816714" w:rsidP="00816714">
      <w:pPr>
        <w:spacing w:after="0" w:line="240" w:lineRule="auto"/>
        <w:rPr>
          <w:lang w:val="es-AR"/>
        </w:rPr>
      </w:pPr>
      <w:hyperlink r:id="rId17" w:history="1">
        <w:r w:rsidRPr="00816714">
          <w:rPr>
            <w:rStyle w:val="Hipervnculo"/>
            <w:lang w:val="es-AR"/>
          </w:rPr>
          <w:t>https://spreadsheets.google.com/ccc?key=0AoCbqKUYAsRjdE9tT3o4RWdwV1ZfandwT2ZxalN2dHc&amp;hl=en#gid=0</w:t>
        </w:r>
      </w:hyperlink>
    </w:p>
    <w:p w:rsidR="00816714" w:rsidRPr="00F8705B" w:rsidRDefault="00816714" w:rsidP="00EC1779">
      <w:pPr>
        <w:spacing w:after="0" w:line="240" w:lineRule="auto"/>
        <w:rPr>
          <w:highlight w:val="yellow"/>
          <w:lang w:val="es-AR"/>
        </w:rPr>
      </w:pPr>
    </w:p>
    <w:p w:rsidR="00816714" w:rsidRPr="007A2807" w:rsidRDefault="00816714" w:rsidP="00816714">
      <w:pPr>
        <w:pStyle w:val="Ttulo2"/>
        <w:spacing w:before="0" w:line="240" w:lineRule="auto"/>
        <w:rPr>
          <w:lang w:val="es-AR"/>
        </w:rPr>
      </w:pPr>
      <w:bookmarkStart w:id="121" w:name="_Toc272776088"/>
      <w:bookmarkStart w:id="122" w:name="_Toc273126831"/>
      <w:r w:rsidRPr="007A2807">
        <w:rPr>
          <w:lang w:val="es-AR"/>
        </w:rPr>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Arquitectura del sistema SelfManagement:</w:t>
      </w:r>
    </w:p>
    <w:p w:rsidR="00816714" w:rsidRDefault="00D0158F" w:rsidP="00816714">
      <w:pPr>
        <w:spacing w:after="0" w:line="240" w:lineRule="auto"/>
        <w:rPr>
          <w:i/>
          <w:lang w:val="es-AR"/>
        </w:rPr>
      </w:pPr>
      <w:r>
        <w:rPr>
          <w:i/>
          <w:noProof/>
          <w:lang w:val="es-AR" w:eastAsia="es-AR" w:bidi="ar-SA"/>
        </w:rPr>
        <w:lastRenderedPageBreak/>
        <w:drawing>
          <wp:inline distT="0" distB="0" distL="0" distR="0">
            <wp:extent cx="5615940" cy="3381375"/>
            <wp:effectExtent l="0" t="0" r="3810" b="0"/>
            <wp:docPr id="9"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EC1779" w:rsidRDefault="00816714"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3126832"/>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p>
    <w:p w:rsidR="00816714" w:rsidRPr="006E1BD7" w:rsidRDefault="00816714" w:rsidP="00816714">
      <w:pPr>
        <w:pStyle w:val="Prrafodelista"/>
        <w:numPr>
          <w:ilvl w:val="0"/>
          <w:numId w:val="16"/>
        </w:numPr>
        <w:spacing w:after="0" w:line="240" w:lineRule="auto"/>
        <w:rPr>
          <w:lang w:val="es-AR"/>
        </w:rPr>
      </w:pPr>
      <w:hyperlink r:id="rId19" w:history="1">
        <w:r w:rsidRPr="006E1BD7">
          <w:rPr>
            <w:rStyle w:val="Hipervnculo"/>
            <w:lang w:val="es-AR"/>
          </w:rPr>
          <w:t>Sprint Burndown Chart</w:t>
        </w:r>
      </w:hyperlink>
      <w:r w:rsidRPr="006E1BD7">
        <w:rPr>
          <w:lang w:val="es-AR"/>
        </w:rPr>
        <w:t>: En este gráfico se compara el esfuerzo que resta hacer para finalizar en Sprint en función del tiempo. Sirve para predecir cuándo terminará el Sprint, y contrastarlo también con un ritmo de trabajo ideal (ideal burndown).</w:t>
      </w:r>
    </w:p>
    <w:p w:rsidR="00816714" w:rsidRPr="00A8191C" w:rsidRDefault="00D0158F" w:rsidP="00816714">
      <w:pPr>
        <w:spacing w:after="0" w:line="240" w:lineRule="auto"/>
        <w:ind w:left="708"/>
        <w:rPr>
          <w:highlight w:val="yellow"/>
          <w:lang w:val="es-AR"/>
        </w:rPr>
      </w:pPr>
      <w:r>
        <w:rPr>
          <w:noProof/>
          <w:lang w:val="es-AR" w:eastAsia="es-AR" w:bidi="ar-SA"/>
        </w:rPr>
        <w:drawing>
          <wp:inline distT="0" distB="0" distL="0" distR="0">
            <wp:extent cx="3714603" cy="2227834"/>
            <wp:effectExtent l="12192" t="6096" r="8275" b="0"/>
            <wp:docPr id="10"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16714" w:rsidRPr="006E1BD7" w:rsidRDefault="00816714" w:rsidP="00816714">
      <w:pPr>
        <w:pStyle w:val="Prrafodelista"/>
        <w:numPr>
          <w:ilvl w:val="0"/>
          <w:numId w:val="16"/>
        </w:numPr>
        <w:spacing w:after="0" w:line="240" w:lineRule="auto"/>
        <w:rPr>
          <w:b/>
          <w:lang w:val="es-AR"/>
        </w:rPr>
      </w:pPr>
      <w:r w:rsidRPr="006E1BD7">
        <w:rPr>
          <w:b/>
          <w:lang w:val="es-AR"/>
        </w:rPr>
        <w:t>Cantidad de Bugs Detectados, Corregidos y Abiertos</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816714" w:rsidRPr="006E1BD7" w:rsidRDefault="00816714" w:rsidP="00816714">
      <w:pPr>
        <w:pStyle w:val="Prrafodelista"/>
        <w:numPr>
          <w:ilvl w:val="0"/>
          <w:numId w:val="16"/>
        </w:numPr>
        <w:spacing w:after="0" w:line="240" w:lineRule="auto"/>
        <w:rPr>
          <w:b/>
          <w:highlight w:val="yellow"/>
          <w:lang w:val="es-AR"/>
        </w:rPr>
      </w:pPr>
      <w:r w:rsidRPr="00A8191C">
        <w:rPr>
          <w:b/>
          <w:highlight w:val="yellow"/>
          <w:lang w:val="es-AR"/>
        </w:rPr>
        <w:t xml:space="preserve">Costos: </w:t>
      </w:r>
      <w:r>
        <w:rPr>
          <w:highlight w:val="yellow"/>
          <w:lang w:val="es-AR"/>
        </w:rPr>
        <w:t>A definir</w:t>
      </w:r>
    </w:p>
    <w:p w:rsidR="00816714" w:rsidRPr="00EC1779" w:rsidRDefault="00816714"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3126833"/>
      <w:r w:rsidRPr="00D11E1C">
        <w:rPr>
          <w:lang w:val="es-AR"/>
        </w:rPr>
        <w:t>Tecnología</w:t>
      </w:r>
      <w:bookmarkEnd w:id="115"/>
      <w:bookmarkEnd w:id="116"/>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D0158F" w:rsidP="00397146">
            <w:pPr>
              <w:spacing w:after="0" w:line="240" w:lineRule="auto"/>
              <w:rPr>
                <w:highlight w:val="yellow"/>
                <w:lang w:val="es-AR"/>
              </w:rPr>
            </w:pPr>
            <w:r>
              <w:rPr>
                <w:noProof/>
                <w:lang w:val="es-AR" w:eastAsia="es-AR" w:bidi="ar-SA"/>
              </w:rPr>
              <w:lastRenderedPageBreak/>
              <w:drawing>
                <wp:inline distT="0" distB="0" distL="0" distR="0">
                  <wp:extent cx="1242060" cy="327660"/>
                  <wp:effectExtent l="19050" t="0" r="0" b="0"/>
                  <wp:docPr id="11"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21"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D0158F"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12"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2"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D0158F"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3"/>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3126834"/>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816714" w:rsidP="00816714">
      <w:pPr>
        <w:numPr>
          <w:ilvl w:val="1"/>
          <w:numId w:val="24"/>
        </w:numPr>
      </w:pPr>
      <w:hyperlink r:id="rId24" w:history="1">
        <w:r w:rsidRPr="00D63DFE">
          <w:rPr>
            <w:rStyle w:val="Hipervnculo"/>
            <w:b/>
            <w:bCs/>
          </w:rPr>
          <w:t>https://wolof.southworksinc.com/selfmanagement/</w:t>
        </w:r>
      </w:hyperlink>
      <w:r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5"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D0158F"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3"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6"/>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4"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7"/>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2"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8"/>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9"/>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EC1779" w:rsidRDefault="00816714" w:rsidP="00EC1779">
      <w:pPr>
        <w:spacing w:after="0" w:line="240" w:lineRule="auto"/>
        <w:rPr>
          <w:highlight w:val="yellow"/>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3126835"/>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Default="00816714" w:rsidP="00816714">
      <w:pPr>
        <w:spacing w:after="0" w:line="240" w:lineRule="auto"/>
      </w:pPr>
      <w:r w:rsidRPr="00F62A3B">
        <w:rPr>
          <w:lang w:val="es-AR"/>
        </w:rPr>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816714">
        <w:t>acuerdo. Existe una página web que permite la realización de este procedimiento online.</w:t>
      </w:r>
    </w:p>
    <w:p w:rsidR="002E734D" w:rsidRDefault="002E734D" w:rsidP="00816714">
      <w:pPr>
        <w:spacing w:after="0" w:line="240" w:lineRule="auto"/>
      </w:pPr>
    </w:p>
    <w:p w:rsidR="002E734D" w:rsidRDefault="002E734D" w:rsidP="00816714">
      <w:pPr>
        <w:spacing w:after="0" w:line="240" w:lineRule="auto"/>
        <w:rPr>
          <w:color w:val="000000"/>
        </w:rPr>
      </w:pPr>
      <w:r>
        <w:rPr>
          <w:bCs/>
          <w:color w:val="000000"/>
        </w:rPr>
        <w:t xml:space="preserve">Las estimaciones figuran en el sistema Wolof y </w:t>
      </w:r>
      <w:r w:rsidRPr="002E734D">
        <w:rPr>
          <w:bCs/>
          <w:color w:val="000000"/>
        </w:rPr>
        <w:t>1 punto</w:t>
      </w:r>
      <w:r>
        <w:rPr>
          <w:color w:val="000000"/>
        </w:rPr>
        <w:t xml:space="preserve"> </w:t>
      </w:r>
      <w:r w:rsidRPr="002E734D">
        <w:rPr>
          <w:color w:val="000000"/>
        </w:rPr>
        <w:t xml:space="preserve">equivale a </w:t>
      </w:r>
      <w:r w:rsidRPr="002E734D">
        <w:rPr>
          <w:bCs/>
          <w:color w:val="000000"/>
        </w:rPr>
        <w:t>4 horas hombre</w:t>
      </w:r>
      <w:r w:rsidRPr="002E734D">
        <w:rPr>
          <w:color w:val="000000"/>
        </w:rPr>
        <w:t>.</w:t>
      </w:r>
    </w:p>
    <w:p w:rsidR="002E734D" w:rsidRPr="002E734D" w:rsidRDefault="002E734D" w:rsidP="00816714">
      <w:pPr>
        <w:spacing w:after="0" w:line="240" w:lineRule="auto"/>
      </w:pPr>
      <w:hyperlink r:id="rId30" w:tgtFrame="_blank" w:history="1">
        <w:r>
          <w:rPr>
            <w:rStyle w:val="Hipervnculo"/>
          </w:rPr>
          <w:t>https://</w:t>
        </w:r>
        <w:r>
          <w:rPr>
            <w:rStyle w:val="il"/>
            <w:color w:val="0000FF"/>
            <w:u w:val="single"/>
          </w:rPr>
          <w:t>wolof</w:t>
        </w:r>
        <w:r>
          <w:rPr>
            <w:rStyle w:val="Hipervnculo"/>
          </w:rPr>
          <w:t>.southworksinc.com/selfmanagement/</w:t>
        </w:r>
      </w:hyperlink>
    </w:p>
    <w:p w:rsidR="00816714" w:rsidRPr="00816714" w:rsidRDefault="00816714" w:rsidP="00816714">
      <w:pPr>
        <w:spacing w:after="0" w:line="240" w:lineRule="auto"/>
      </w:pPr>
    </w:p>
    <w:p w:rsidR="00816714" w:rsidRPr="00816714" w:rsidRDefault="00816714" w:rsidP="00816714">
      <w:pPr>
        <w:pStyle w:val="Prrafodelista"/>
        <w:numPr>
          <w:ilvl w:val="0"/>
          <w:numId w:val="25"/>
        </w:numPr>
        <w:spacing w:after="0" w:line="240" w:lineRule="auto"/>
      </w:pPr>
      <w:r w:rsidRPr="00816714">
        <w:t xml:space="preserve">Horas de Análisis y Diseño (estimadas a partir de las User Stories):  </w:t>
      </w:r>
      <w:r w:rsidR="002E734D">
        <w:t>336 horas</w:t>
      </w:r>
    </w:p>
    <w:p w:rsidR="00816714" w:rsidRPr="00816714" w:rsidRDefault="00816714" w:rsidP="00816714">
      <w:pPr>
        <w:pStyle w:val="Prrafodelista"/>
        <w:numPr>
          <w:ilvl w:val="0"/>
          <w:numId w:val="25"/>
        </w:numPr>
        <w:spacing w:after="0" w:line="240" w:lineRule="auto"/>
      </w:pPr>
      <w:r w:rsidRPr="00816714">
        <w:t xml:space="preserve">Horas de Testing (+15%): </w:t>
      </w:r>
      <w:r w:rsidR="002E734D">
        <w:t>50 horas</w:t>
      </w:r>
    </w:p>
    <w:p w:rsidR="00816714" w:rsidRPr="00816714" w:rsidRDefault="00816714" w:rsidP="00816714">
      <w:pPr>
        <w:pStyle w:val="Prrafodelista"/>
        <w:numPr>
          <w:ilvl w:val="0"/>
          <w:numId w:val="25"/>
        </w:numPr>
        <w:spacing w:after="0" w:line="240" w:lineRule="auto"/>
      </w:pPr>
      <w:r w:rsidRPr="00816714">
        <w:t xml:space="preserve">Horas de Administración (+20%): </w:t>
      </w:r>
      <w:r w:rsidR="002E734D">
        <w:t>67 horas</w:t>
      </w:r>
    </w:p>
    <w:p w:rsidR="00816714" w:rsidRPr="00816714" w:rsidRDefault="00816714" w:rsidP="00816714">
      <w:pPr>
        <w:spacing w:after="0" w:line="240" w:lineRule="auto"/>
      </w:pPr>
      <w:r w:rsidRPr="00816714">
        <w:t xml:space="preserve">Total </w:t>
      </w:r>
      <w:r w:rsidRPr="007365C4">
        <w:t xml:space="preserve">de Horas: </w:t>
      </w:r>
      <w:r w:rsidR="002E734D" w:rsidRPr="007365C4">
        <w:t>~453 hs</w:t>
      </w:r>
    </w:p>
    <w:p w:rsidR="00816714" w:rsidRPr="00816714" w:rsidRDefault="00816714" w:rsidP="00816714"/>
    <w:p w:rsidR="00816714" w:rsidRDefault="00816714" w:rsidP="00816714">
      <w:pPr>
        <w:pStyle w:val="Ttulo2"/>
        <w:spacing w:before="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3126836"/>
      <w:r w:rsidRPr="002745E0">
        <w:rPr>
          <w:lang w:val="es-AR"/>
        </w:rPr>
        <w:t>Cronograma</w:t>
      </w:r>
      <w:bookmarkStart w:id="150" w:name="_Toc157312979"/>
      <w:bookmarkEnd w:id="143"/>
      <w:bookmarkEnd w:id="144"/>
      <w:bookmarkEnd w:id="145"/>
      <w:bookmarkEnd w:id="146"/>
      <w:bookmarkEnd w:id="147"/>
      <w:bookmarkEnd w:id="148"/>
      <w:bookmarkEnd w:id="149"/>
    </w:p>
    <w:p w:rsidR="00BC6212" w:rsidRPr="00BC6212" w:rsidRDefault="00BC6212" w:rsidP="00BC6212">
      <w:pPr>
        <w:rPr>
          <w:lang w:val="es-AR"/>
        </w:rPr>
      </w:pPr>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BC621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#It</w:t>
            </w:r>
          </w:p>
        </w:tc>
        <w:tc>
          <w:tcPr>
            <w:tcW w:w="237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BC6212">
        <w:tc>
          <w:tcPr>
            <w:tcW w:w="461" w:type="dxa"/>
            <w:tcBorders>
              <w:right w:val="nil"/>
            </w:tcBorders>
            <w:shd w:val="clear" w:color="auto" w:fill="DAE7EB"/>
            <w:vAlign w:val="center"/>
          </w:tcPr>
          <w:p w:rsidR="00BC6212" w:rsidRPr="007365C4" w:rsidRDefault="00BC6212" w:rsidP="00397146">
            <w:pPr>
              <w:spacing w:after="0" w:line="240" w:lineRule="auto"/>
              <w:rPr>
                <w:b/>
                <w:bCs/>
                <w:lang w:val="es-AR"/>
              </w:rPr>
            </w:pPr>
            <w:r w:rsidRPr="007365C4">
              <w:rPr>
                <w:b/>
                <w:bCs/>
                <w:lang w:val="es-AR"/>
              </w:rPr>
              <w:t>1</w:t>
            </w:r>
          </w:p>
        </w:tc>
        <w:tc>
          <w:tcPr>
            <w:tcW w:w="2376" w:type="dxa"/>
            <w:tcBorders>
              <w:left w:val="nil"/>
              <w:right w:val="nil"/>
            </w:tcBorders>
            <w:shd w:val="clear" w:color="auto" w:fill="DAE7EB"/>
            <w:vAlign w:val="center"/>
          </w:tcPr>
          <w:p w:rsidR="00BC6212" w:rsidRPr="007365C4" w:rsidRDefault="007365C4" w:rsidP="00CA586D">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27/09</w:t>
            </w:r>
            <w:r w:rsidR="00BC6212" w:rsidRPr="007365C4">
              <w:rPr>
                <w:sz w:val="20"/>
                <w:szCs w:val="20"/>
                <w:lang w:val="es-AR"/>
              </w:rPr>
              <w:t>/2010</w:t>
            </w:r>
          </w:p>
        </w:tc>
        <w:tc>
          <w:tcPr>
            <w:tcW w:w="3847" w:type="dxa"/>
            <w:tcBorders>
              <w:left w:val="nil"/>
              <w:right w:val="nil"/>
            </w:tcBorders>
            <w:shd w:val="clear" w:color="auto" w:fill="DAE7EB"/>
          </w:tcPr>
          <w:p w:rsidR="007365C4" w:rsidRDefault="007365C4" w:rsidP="007365C4">
            <w:pPr>
              <w:pStyle w:val="NormalWeb"/>
              <w:numPr>
                <w:ilvl w:val="0"/>
                <w:numId w:val="30"/>
              </w:numPr>
              <w:rPr>
                <w:rFonts w:ascii="Calibri" w:hAnsi="Calibri"/>
                <w:sz w:val="22"/>
                <w:szCs w:val="22"/>
                <w:lang w:val="en-US" w:eastAsia="en-US" w:bidi="en-US"/>
              </w:rPr>
            </w:pPr>
            <w:r w:rsidRPr="007365C4">
              <w:rPr>
                <w:rFonts w:ascii="Calibri" w:hAnsi="Calibri"/>
                <w:sz w:val="22"/>
                <w:szCs w:val="22"/>
                <w:lang w:val="en-US" w:eastAsia="en-US" w:bidi="en-US"/>
              </w:rPr>
              <w:t>Mockups de las pantallas del sistema SelfManagement</w:t>
            </w:r>
          </w:p>
          <w:p w:rsidR="007365C4" w:rsidRPr="007365C4" w:rsidRDefault="007365C4" w:rsidP="007365C4">
            <w:pPr>
              <w:pStyle w:val="NormalWeb"/>
              <w:numPr>
                <w:ilvl w:val="0"/>
                <w:numId w:val="30"/>
              </w:numPr>
              <w:rPr>
                <w:vanish/>
              </w:rPr>
            </w:pPr>
            <w:r w:rsidRPr="007365C4">
              <w:rPr>
                <w:rFonts w:ascii="Calibri" w:hAnsi="Calibri"/>
                <w:sz w:val="22"/>
                <w:szCs w:val="22"/>
                <w:lang w:val="en-US" w:eastAsia="en-US" w:bidi="en-US"/>
              </w:rPr>
              <w:t xml:space="preserve">Arquitectura base del sistema SelfManagement y funcionalidad de </w:t>
            </w:r>
            <w:r w:rsidRPr="007365C4">
              <w:rPr>
                <w:rFonts w:ascii="Calibri" w:hAnsi="Calibri"/>
                <w:sz w:val="22"/>
                <w:szCs w:val="22"/>
                <w:lang w:val="en-US" w:eastAsia="en-US" w:bidi="en-US"/>
              </w:rPr>
              <w:lastRenderedPageBreak/>
              <w:t>alta de campañas</w:t>
            </w:r>
            <w:r>
              <w:rPr>
                <w:rFonts w:ascii="Calibri" w:hAnsi="Calibri"/>
                <w:sz w:val="22"/>
                <w:szCs w:val="22"/>
                <w:lang w:val="en-US" w:eastAsia="en-US" w:bidi="en-US"/>
              </w:rPr>
              <w:t>.</w:t>
            </w:r>
            <w:r w:rsidRPr="007365C4">
              <w:rPr>
                <w:vanish/>
              </w:rPr>
              <w:t xml:space="preserve">x </w:t>
            </w:r>
          </w:p>
          <w:p w:rsidR="007365C4" w:rsidRPr="007365C4" w:rsidRDefault="007365C4" w:rsidP="007365C4">
            <w:pPr>
              <w:pStyle w:val="NormalWeb"/>
              <w:numPr>
                <w:ilvl w:val="0"/>
                <w:numId w:val="28"/>
              </w:numPr>
              <w:rPr>
                <w:vanish/>
              </w:rPr>
            </w:pPr>
            <w:r w:rsidRPr="007365C4">
              <w:rPr>
                <w:vanish/>
              </w:rPr>
              <w:t>Estadisticas de Agentes</w:t>
            </w:r>
          </w:p>
          <w:p w:rsidR="007365C4" w:rsidRPr="007365C4" w:rsidRDefault="007365C4" w:rsidP="007365C4">
            <w:pPr>
              <w:numPr>
                <w:ilvl w:val="0"/>
                <w:numId w:val="28"/>
              </w:numPr>
              <w:spacing w:before="100" w:beforeAutospacing="1" w:after="100" w:afterAutospacing="1" w:line="240" w:lineRule="auto"/>
              <w:rPr>
                <w:vanish/>
              </w:rPr>
            </w:pPr>
            <w:hyperlink r:id="rId31" w:history="1">
              <w:r w:rsidR="00D0158F">
                <w:rPr>
                  <w:noProof/>
                  <w:vanish/>
                  <w:color w:val="0000FF"/>
                  <w:lang w:val="es-AR" w:eastAsia="es-AR" w:bidi="ar-SA"/>
                </w:rPr>
                <w:drawing>
                  <wp:inline distT="0" distB="0" distL="0" distR="0">
                    <wp:extent cx="189865" cy="189865"/>
                    <wp:effectExtent l="19050" t="0" r="635" b="0"/>
                    <wp:docPr id="14" name="Imagen 14" descr="stori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ries">
                              <a:hlinkClick r:id="rId31"/>
                            </pic:cNvPr>
                            <pic:cNvPicPr>
                              <a:picLocks noChangeAspect="1" noChangeArrowheads="1"/>
                            </pic:cNvPicPr>
                          </pic:nvPicPr>
                          <pic:blipFill>
                            <a:blip r:embed="rId32"/>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365C4">
                <w:rPr>
                  <w:rStyle w:val="Hipervnculo"/>
                  <w:vanish/>
                </w:rPr>
                <w:t xml:space="preserve">Stories </w:t>
              </w:r>
            </w:hyperlink>
            <w:r w:rsidRPr="007365C4">
              <w:rPr>
                <w:vanis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in;height:18.35pt" o:ole="">
                  <v:imagedata r:id="rId33" o:title=""/>
                </v:shape>
                <w:control r:id="rId34" w:name="DefaultOcxName3" w:shapeid="_x0000_i1070"/>
              </w:object>
            </w:r>
            <w:r w:rsidR="00D0158F">
              <w:rPr>
                <w:noProof/>
                <w:vanish/>
                <w:lang w:val="es-AR" w:eastAsia="es-AR" w:bidi="ar-SA"/>
              </w:rPr>
              <w:drawing>
                <wp:inline distT="0" distB="0" distL="0" distR="0">
                  <wp:extent cx="189865" cy="189865"/>
                  <wp:effectExtent l="19050" t="0" r="635" b="0"/>
                  <wp:docPr id="15" name="Imagen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pic:cNvPicPr>
                            <a:picLocks noChangeAspect="1" noChangeArrowheads="1"/>
                          </pic:cNvPicPr>
                        </pic:nvPicPr>
                        <pic:blipFill>
                          <a:blip r:embed="rId35"/>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365C4">
              <w:rPr>
                <w:vanish/>
              </w:rPr>
              <w:t xml:space="preserve">Download </w:t>
            </w:r>
          </w:p>
          <w:p w:rsidR="007365C4" w:rsidRPr="007365C4" w:rsidRDefault="007365C4" w:rsidP="007365C4">
            <w:pPr>
              <w:numPr>
                <w:ilvl w:val="0"/>
                <w:numId w:val="28"/>
              </w:numPr>
              <w:spacing w:before="100" w:beforeAutospacing="1" w:after="100" w:afterAutospacing="1" w:line="240" w:lineRule="auto"/>
              <w:rPr>
                <w:vanish/>
              </w:rPr>
            </w:pPr>
            <w:r w:rsidRPr="007365C4">
              <w:rPr>
                <w:vanish/>
              </w:rPr>
              <w:t>edit | remove</w:t>
            </w:r>
          </w:p>
          <w:p w:rsidR="00BC6212" w:rsidRPr="007365C4" w:rsidRDefault="00BC6212" w:rsidP="007365C4">
            <w:pPr>
              <w:spacing w:before="100" w:beforeAutospacing="1" w:after="100" w:afterAutospacing="1" w:line="240" w:lineRule="auto"/>
              <w:rPr>
                <w:sz w:val="20"/>
                <w:lang w:val="es-AR"/>
              </w:rPr>
            </w:pPr>
          </w:p>
        </w:tc>
        <w:tc>
          <w:tcPr>
            <w:tcW w:w="2672" w:type="dxa"/>
            <w:tcBorders>
              <w:left w:val="nil"/>
            </w:tcBorders>
            <w:shd w:val="clear" w:color="auto" w:fill="DAE7EB"/>
          </w:tcPr>
          <w:p w:rsidR="00BC6212" w:rsidRPr="007365C4" w:rsidRDefault="007365C4" w:rsidP="00397146">
            <w:pPr>
              <w:spacing w:after="0" w:line="240" w:lineRule="auto"/>
              <w:rPr>
                <w:lang w:val="es-AR"/>
              </w:rPr>
            </w:pPr>
            <w:r w:rsidRPr="007365C4">
              <w:rPr>
                <w:lang w:val="es-AR"/>
              </w:rPr>
              <w:lastRenderedPageBreak/>
              <w:t>Story_1</w:t>
            </w:r>
          </w:p>
          <w:p w:rsidR="007365C4" w:rsidRPr="007365C4" w:rsidRDefault="007365C4" w:rsidP="00397146">
            <w:pPr>
              <w:spacing w:after="0" w:line="240" w:lineRule="auto"/>
              <w:rPr>
                <w:lang w:val="es-AR"/>
              </w:rPr>
            </w:pPr>
            <w:r w:rsidRPr="007365C4">
              <w:rPr>
                <w:lang w:val="es-AR"/>
              </w:rPr>
              <w:t>Story_2</w:t>
            </w: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r>
              <w:rPr>
                <w:b/>
                <w:bCs/>
                <w:lang w:val="es-AR"/>
              </w:rPr>
              <w:lastRenderedPageBreak/>
              <w:t>2</w:t>
            </w:r>
          </w:p>
        </w:tc>
        <w:tc>
          <w:tcPr>
            <w:tcW w:w="2376" w:type="dxa"/>
            <w:tcBorders>
              <w:left w:val="nil"/>
              <w:right w:val="nil"/>
            </w:tcBorders>
            <w:vAlign w:val="center"/>
          </w:tcPr>
          <w:p w:rsidR="007365C4" w:rsidRPr="007365C4" w:rsidRDefault="007365C4" w:rsidP="00CA586D">
            <w:pPr>
              <w:spacing w:after="0" w:line="240" w:lineRule="auto"/>
              <w:rPr>
                <w:b/>
                <w:bCs/>
                <w:lang w:val="es-AR"/>
              </w:rPr>
            </w:pPr>
            <w:r w:rsidRPr="007365C4">
              <w:rPr>
                <w:sz w:val="20"/>
                <w:szCs w:val="20"/>
                <w:lang w:val="es-AR"/>
              </w:rPr>
              <w:t>28</w:t>
            </w:r>
            <w:r w:rsidRPr="007365C4">
              <w:rPr>
                <w:sz w:val="20"/>
                <w:szCs w:val="20"/>
                <w:lang w:val="es-AR"/>
              </w:rPr>
              <w:t>/09/2010</w:t>
            </w:r>
            <w:r w:rsidRPr="007365C4">
              <w:rPr>
                <w:sz w:val="20"/>
                <w:szCs w:val="20"/>
                <w:lang w:val="es-AR"/>
              </w:rPr>
              <w:sym w:font="Wingdings" w:char="F0E0"/>
            </w:r>
            <w:r w:rsidRPr="007365C4">
              <w:rPr>
                <w:sz w:val="20"/>
                <w:szCs w:val="20"/>
                <w:lang w:val="es-AR"/>
              </w:rPr>
              <w:t>11/10</w:t>
            </w:r>
            <w:r w:rsidRPr="007365C4">
              <w:rPr>
                <w:sz w:val="20"/>
                <w:szCs w:val="20"/>
                <w:lang w:val="es-AR"/>
              </w:rPr>
              <w:t>/2010</w:t>
            </w:r>
          </w:p>
        </w:tc>
        <w:tc>
          <w:tcPr>
            <w:tcW w:w="3847" w:type="dxa"/>
            <w:tcBorders>
              <w:left w:val="nil"/>
              <w:right w:val="nil"/>
            </w:tcBorders>
          </w:tcPr>
          <w:p w:rsidR="007365C4" w:rsidRPr="007365C4" w:rsidRDefault="007365C4" w:rsidP="007365C4">
            <w:pPr>
              <w:numPr>
                <w:ilvl w:val="0"/>
                <w:numId w:val="31"/>
              </w:numPr>
              <w:spacing w:after="0" w:line="240" w:lineRule="auto"/>
            </w:pPr>
            <w:r w:rsidRPr="007365C4">
              <w:t>Estadísticas de Agentes</w:t>
            </w:r>
          </w:p>
          <w:p w:rsidR="007365C4" w:rsidRPr="007365C4" w:rsidRDefault="007365C4" w:rsidP="007365C4">
            <w:pPr>
              <w:numPr>
                <w:ilvl w:val="0"/>
                <w:numId w:val="31"/>
              </w:numPr>
              <w:spacing w:after="0" w:line="240" w:lineRule="auto"/>
              <w:rPr>
                <w:lang w:val="es-AR"/>
              </w:rPr>
            </w:pPr>
            <w:r w:rsidRPr="007365C4">
              <w:t>Procesamiento de metricas a partir de los archivos de los sistemas externos</w:t>
            </w:r>
          </w:p>
        </w:tc>
        <w:tc>
          <w:tcPr>
            <w:tcW w:w="2672" w:type="dxa"/>
            <w:tcBorders>
              <w:left w:val="nil"/>
            </w:tcBorders>
          </w:tcPr>
          <w:p w:rsidR="007365C4" w:rsidRPr="007365C4" w:rsidRDefault="007365C4" w:rsidP="00397146">
            <w:pPr>
              <w:spacing w:after="0" w:line="240" w:lineRule="auto"/>
              <w:rPr>
                <w:lang w:val="es-AR"/>
              </w:rPr>
            </w:pPr>
            <w:r w:rsidRPr="007365C4">
              <w:rPr>
                <w:lang w:val="es-AR"/>
              </w:rPr>
              <w:t>Story_3</w:t>
            </w:r>
          </w:p>
          <w:p w:rsidR="007365C4" w:rsidRPr="007365C4" w:rsidRDefault="007365C4" w:rsidP="00397146">
            <w:pPr>
              <w:spacing w:after="0" w:line="240" w:lineRule="auto"/>
              <w:rPr>
                <w:lang w:val="es-AR"/>
              </w:rPr>
            </w:pPr>
            <w:r w:rsidRPr="007365C4">
              <w:rPr>
                <w:lang w:val="es-AR"/>
              </w:rPr>
              <w:t>Story_4</w:t>
            </w:r>
          </w:p>
          <w:p w:rsidR="007365C4" w:rsidRPr="007365C4" w:rsidRDefault="007365C4" w:rsidP="00397146">
            <w:pPr>
              <w:spacing w:after="0" w:line="240" w:lineRule="auto"/>
              <w:rPr>
                <w:lang w:val="es-AR"/>
              </w:rPr>
            </w:pPr>
            <w:r w:rsidRPr="007365C4">
              <w:rPr>
                <w:lang w:val="es-AR"/>
              </w:rPr>
              <w:t>Story_5</w:t>
            </w: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b/>
                <w:highlight w:val="yellow"/>
                <w:lang w:val="es-AR"/>
              </w:rPr>
            </w:pPr>
          </w:p>
        </w:tc>
      </w:tr>
      <w:bookmarkEnd w:id="150"/>
    </w:tbl>
    <w:p w:rsidR="007365C4" w:rsidRDefault="007365C4" w:rsidP="00BC6212">
      <w:pPr>
        <w:rPr>
          <w:lang w:val="es-AR"/>
        </w:rPr>
      </w:pPr>
    </w:p>
    <w:p w:rsidR="00BC6212" w:rsidRDefault="00BC6212" w:rsidP="00BC6212">
      <w:pPr>
        <w:rPr>
          <w:lang w:val="es-AR"/>
        </w:rPr>
      </w:pPr>
      <w:r>
        <w:rPr>
          <w:lang w:val="es-AR"/>
        </w:rPr>
        <w:t xml:space="preserve">El cronograma de entregables actualizado se encuentra en el sistema Wolof: </w:t>
      </w:r>
      <w:r w:rsidRPr="00BC6212">
        <w:rPr>
          <w:rStyle w:val="il"/>
          <w:color w:val="0000FF"/>
          <w:u w:val="single"/>
        </w:rPr>
        <w:t>https://wolof.southworksinc.com/selfmanagement/deliverables</w:t>
      </w:r>
    </w:p>
    <w:p w:rsidR="00816714" w:rsidRDefault="00816714" w:rsidP="00816714">
      <w:pPr>
        <w:spacing w:after="0" w:line="240" w:lineRule="auto"/>
        <w:rPr>
          <w:highlight w:val="yellow"/>
        </w:rPr>
      </w:pPr>
    </w:p>
    <w:p w:rsidR="00BC6212" w:rsidRPr="00816714" w:rsidRDefault="00BC6212" w:rsidP="00816714">
      <w:pPr>
        <w:spacing w:after="0" w:line="240" w:lineRule="auto"/>
        <w:rPr>
          <w:highlight w:val="yellow"/>
        </w:rPr>
      </w:pPr>
    </w:p>
    <w:p w:rsidR="00816714" w:rsidRDefault="00816714" w:rsidP="00816714">
      <w:pPr>
        <w:pStyle w:val="Ttulo1"/>
        <w:spacing w:before="0" w:line="240" w:lineRule="auto"/>
        <w:rPr>
          <w:lang w:val="es-AR"/>
        </w:rPr>
      </w:pPr>
      <w:bookmarkStart w:id="151" w:name="_Toc264447374"/>
      <w:bookmarkStart w:id="152" w:name="_Toc272680745"/>
      <w:bookmarkStart w:id="153" w:name="_Toc272776094"/>
      <w:bookmarkStart w:id="154" w:name="_Toc273126837"/>
      <w:r w:rsidRPr="002745E0">
        <w:rPr>
          <w:lang w:val="es-AR"/>
        </w:rPr>
        <w:t>Apéndice</w:t>
      </w:r>
      <w:bookmarkEnd w:id="151"/>
      <w:bookmarkEnd w:id="152"/>
      <w:bookmarkEnd w:id="153"/>
      <w:bookmarkEnd w:id="154"/>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r>
        <w:rPr>
          <w:lang w:val="es-AR"/>
        </w:rPr>
        <w:t>U</w:t>
      </w:r>
      <w:r w:rsidRPr="00816714">
        <w:rPr>
          <w:lang w:val="es-AR"/>
        </w:rPr>
        <w:t xml:space="preserve">ser </w:t>
      </w:r>
      <w:r>
        <w:rPr>
          <w:lang w:val="es-AR"/>
        </w:rPr>
        <w:t>S</w:t>
      </w:r>
      <w:r w:rsidRPr="00816714">
        <w:rPr>
          <w:lang w:val="es-AR"/>
        </w:rPr>
        <w:t>tories ver:</w:t>
      </w:r>
      <w:r>
        <w:rPr>
          <w:lang w:val="es-AR"/>
        </w:rPr>
        <w:t xml:space="preserve"> </w:t>
      </w:r>
      <w:hyperlink r:id="rId36" w:history="1">
        <w:r w:rsidRPr="00816714">
          <w:rPr>
            <w:rStyle w:val="Hipervnculo"/>
            <w:lang w:val="es-AR"/>
          </w:rPr>
          <w:t>http://es.wikipedia.org/wiki/Historias_de_usuario</w:t>
        </w:r>
      </w:hyperlink>
    </w:p>
    <w:sectPr w:rsidR="00816714" w:rsidRPr="00816714" w:rsidSect="00C91FD9">
      <w:headerReference w:type="default" r:id="rId37"/>
      <w:footerReference w:type="default" r:id="rId38"/>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3AA" w:rsidRDefault="007D63AA">
      <w:r>
        <w:separator/>
      </w:r>
    </w:p>
  </w:endnote>
  <w:endnote w:type="continuationSeparator" w:id="1">
    <w:p w:rsidR="007D63AA" w:rsidRDefault="007D63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AE6341"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AE6341" w:rsidRPr="002972BB">
      <w:rPr>
        <w:sz w:val="20"/>
        <w:lang w:val="es-AR"/>
      </w:rPr>
      <w:fldChar w:fldCharType="begin"/>
    </w:r>
    <w:r w:rsidRPr="002972BB">
      <w:rPr>
        <w:sz w:val="20"/>
        <w:lang w:val="es-AR"/>
      </w:rPr>
      <w:instrText xml:space="preserve"> PAGE   \* MERGEFORMAT </w:instrText>
    </w:r>
    <w:r w:rsidR="00AE6341" w:rsidRPr="002972BB">
      <w:rPr>
        <w:sz w:val="20"/>
        <w:lang w:val="es-AR"/>
      </w:rPr>
      <w:fldChar w:fldCharType="separate"/>
    </w:r>
    <w:r w:rsidR="00D61255">
      <w:rPr>
        <w:noProof/>
        <w:sz w:val="20"/>
        <w:lang w:val="es-AR"/>
      </w:rPr>
      <w:t>2</w:t>
    </w:r>
    <w:r w:rsidR="00AE6341"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3AA" w:rsidRDefault="007D63AA">
      <w:r>
        <w:separator/>
      </w:r>
    </w:p>
  </w:footnote>
  <w:footnote w:type="continuationSeparator" w:id="1">
    <w:p w:rsidR="007D63AA" w:rsidRDefault="007D63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D0158F"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6"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5"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AE634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EB76F8"/>
    <w:multiLevelType w:val="hybridMultilevel"/>
    <w:tmpl w:val="97868C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2">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9">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4"/>
  </w:num>
  <w:num w:numId="4">
    <w:abstractNumId w:val="5"/>
  </w:num>
  <w:num w:numId="5">
    <w:abstractNumId w:val="15"/>
  </w:num>
  <w:num w:numId="6">
    <w:abstractNumId w:val="24"/>
  </w:num>
  <w:num w:numId="7">
    <w:abstractNumId w:val="28"/>
  </w:num>
  <w:num w:numId="8">
    <w:abstractNumId w:val="16"/>
  </w:num>
  <w:num w:numId="9">
    <w:abstractNumId w:val="25"/>
  </w:num>
  <w:num w:numId="10">
    <w:abstractNumId w:val="1"/>
  </w:num>
  <w:num w:numId="11">
    <w:abstractNumId w:val="11"/>
  </w:num>
  <w:num w:numId="12">
    <w:abstractNumId w:val="8"/>
  </w:num>
  <w:num w:numId="13">
    <w:abstractNumId w:val="17"/>
  </w:num>
  <w:num w:numId="14">
    <w:abstractNumId w:val="29"/>
  </w:num>
  <w:num w:numId="15">
    <w:abstractNumId w:val="20"/>
  </w:num>
  <w:num w:numId="16">
    <w:abstractNumId w:val="0"/>
  </w:num>
  <w:num w:numId="17">
    <w:abstractNumId w:val="30"/>
  </w:num>
  <w:num w:numId="18">
    <w:abstractNumId w:val="13"/>
  </w:num>
  <w:num w:numId="19">
    <w:abstractNumId w:val="7"/>
  </w:num>
  <w:num w:numId="20">
    <w:abstractNumId w:val="9"/>
  </w:num>
  <w:num w:numId="21">
    <w:abstractNumId w:val="14"/>
  </w:num>
  <w:num w:numId="22">
    <w:abstractNumId w:val="22"/>
  </w:num>
  <w:num w:numId="23">
    <w:abstractNumId w:val="12"/>
  </w:num>
  <w:num w:numId="24">
    <w:abstractNumId w:val="10"/>
  </w:num>
  <w:num w:numId="25">
    <w:abstractNumId w:val="27"/>
  </w:num>
  <w:num w:numId="26">
    <w:abstractNumId w:val="2"/>
  </w:num>
  <w:num w:numId="27">
    <w:abstractNumId w:val="23"/>
  </w:num>
  <w:num w:numId="28">
    <w:abstractNumId w:val="19"/>
  </w:num>
  <w:num w:numId="29">
    <w:abstractNumId w:val="18"/>
  </w:num>
  <w:num w:numId="30">
    <w:abstractNumId w:val="6"/>
  </w:num>
  <w:num w:numId="31">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510EF8"/>
    <w:rsid w:val="00005904"/>
    <w:rsid w:val="00016E3B"/>
    <w:rsid w:val="000343FA"/>
    <w:rsid w:val="000556F9"/>
    <w:rsid w:val="00076D7C"/>
    <w:rsid w:val="000A2293"/>
    <w:rsid w:val="000A59C0"/>
    <w:rsid w:val="000A7193"/>
    <w:rsid w:val="000A78C6"/>
    <w:rsid w:val="000E4F3D"/>
    <w:rsid w:val="000E5974"/>
    <w:rsid w:val="000F68BC"/>
    <w:rsid w:val="00100113"/>
    <w:rsid w:val="00112E24"/>
    <w:rsid w:val="00121EE7"/>
    <w:rsid w:val="0012625A"/>
    <w:rsid w:val="00130296"/>
    <w:rsid w:val="001446B0"/>
    <w:rsid w:val="00144CEB"/>
    <w:rsid w:val="0014703D"/>
    <w:rsid w:val="00155AAA"/>
    <w:rsid w:val="00181460"/>
    <w:rsid w:val="00191B7E"/>
    <w:rsid w:val="001924AB"/>
    <w:rsid w:val="001B053D"/>
    <w:rsid w:val="001E456A"/>
    <w:rsid w:val="001E493B"/>
    <w:rsid w:val="001E77AE"/>
    <w:rsid w:val="001F0084"/>
    <w:rsid w:val="0021729F"/>
    <w:rsid w:val="00222606"/>
    <w:rsid w:val="00236DDD"/>
    <w:rsid w:val="002550AA"/>
    <w:rsid w:val="002972BB"/>
    <w:rsid w:val="002A45AF"/>
    <w:rsid w:val="002B423D"/>
    <w:rsid w:val="002B68E0"/>
    <w:rsid w:val="002C0A2F"/>
    <w:rsid w:val="002E734D"/>
    <w:rsid w:val="002E770C"/>
    <w:rsid w:val="003006E3"/>
    <w:rsid w:val="00302A48"/>
    <w:rsid w:val="00324DD5"/>
    <w:rsid w:val="00364EC3"/>
    <w:rsid w:val="00375966"/>
    <w:rsid w:val="00377656"/>
    <w:rsid w:val="00397146"/>
    <w:rsid w:val="003B3204"/>
    <w:rsid w:val="003D3471"/>
    <w:rsid w:val="003E54F5"/>
    <w:rsid w:val="00417C91"/>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84567"/>
    <w:rsid w:val="007B29BF"/>
    <w:rsid w:val="007D638F"/>
    <w:rsid w:val="007D63AA"/>
    <w:rsid w:val="008077D1"/>
    <w:rsid w:val="0081448C"/>
    <w:rsid w:val="008155B0"/>
    <w:rsid w:val="00816714"/>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54384"/>
    <w:rsid w:val="00B705C4"/>
    <w:rsid w:val="00BB119B"/>
    <w:rsid w:val="00BB11F4"/>
    <w:rsid w:val="00BC15FA"/>
    <w:rsid w:val="00BC6212"/>
    <w:rsid w:val="00BC7DDB"/>
    <w:rsid w:val="00BD515E"/>
    <w:rsid w:val="00BD75AD"/>
    <w:rsid w:val="00BE6BDD"/>
    <w:rsid w:val="00C17222"/>
    <w:rsid w:val="00C268B2"/>
    <w:rsid w:val="00C32124"/>
    <w:rsid w:val="00C40CEA"/>
    <w:rsid w:val="00C602D5"/>
    <w:rsid w:val="00C86B46"/>
    <w:rsid w:val="00C91FD9"/>
    <w:rsid w:val="00CB09B6"/>
    <w:rsid w:val="00CB0E73"/>
    <w:rsid w:val="00CB22AA"/>
    <w:rsid w:val="00CC5B8F"/>
    <w:rsid w:val="00D0158F"/>
    <w:rsid w:val="00D13ACC"/>
    <w:rsid w:val="00D22E74"/>
    <w:rsid w:val="00D2322E"/>
    <w:rsid w:val="00D2454B"/>
    <w:rsid w:val="00D40811"/>
    <w:rsid w:val="00D45231"/>
    <w:rsid w:val="00D61255"/>
    <w:rsid w:val="00D953D0"/>
    <w:rsid w:val="00DA2848"/>
    <w:rsid w:val="00DC0683"/>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32357"/>
    <w:rsid w:val="00F51BB6"/>
    <w:rsid w:val="00F523F7"/>
    <w:rsid w:val="00F54B4C"/>
    <w:rsid w:val="00F57CA9"/>
    <w:rsid w:val="00F72E3D"/>
    <w:rsid w:val="00F75F9A"/>
    <w:rsid w:val="00F8019F"/>
    <w:rsid w:val="00F86621"/>
    <w:rsid w:val="00F8705B"/>
    <w:rsid w:val="00F96F89"/>
    <w:rsid w:val="00F97BE1"/>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
    <w:name w:val="Light Shading Accent 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457798103">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oups.google.com/group/taller-desarrollo-proyectos-ii-2do-2010" TargetMode="External"/><Relationship Id="rId18" Type="http://schemas.openxmlformats.org/officeDocument/2006/relationships/image" Target="media/image4.png"/><Relationship Id="rId26" Type="http://schemas.openxmlformats.org/officeDocument/2006/relationships/image" Target="media/image8.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ontrol" Target="activeX/activeX1.xml"/><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hyperlink" Target="https://spreadsheets.google.com/ccc?key=0AoCbqKUYAsRjdE9tT3o4RWdwV1ZfandwT2ZxalN2dHc&amp;hl=en#gid=0" TargetMode="External"/><Relationship Id="rId25" Type="http://schemas.openxmlformats.org/officeDocument/2006/relationships/hyperlink" Target="http://code.google.com/p/taller-proyectos-2/" TargetMode="External"/><Relationship Id="rId33" Type="http://schemas.openxmlformats.org/officeDocument/2006/relationships/image" Target="media/image13.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hyperlink" Target="https://wolof.southworksinc.com/selfmanagement/" TargetMode="External"/><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hyperlink" Target="http://es.wikipedia.org/wiki/Historias_de_usuario" TargetMode="External"/><Relationship Id="rId10" Type="http://schemas.openxmlformats.org/officeDocument/2006/relationships/hyperlink" Target="https://spreadsheets.google.com/ccc?key=0AoCbqKUYAsRjdE9tT3o4RWdwV1ZfandwT2ZxalN2dHc&amp;hl=en#gid=0" TargetMode="External"/><Relationship Id="rId19" Type="http://schemas.openxmlformats.org/officeDocument/2006/relationships/hyperlink" Target="management/sprintBacklog.2.xls" TargetMode="External"/><Relationship Id="rId31" Type="http://schemas.openxmlformats.org/officeDocument/2006/relationships/hyperlink" Target="https://wolof.southworksinc.com/selfmanagement/stories?search=label:iteracion_1+and+label:story_3"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mailto:taller-desarrollo-proyectos-ii-2do-2010@googlegroups.com" TargetMode="External"/><Relationship Id="rId22" Type="http://schemas.openxmlformats.org/officeDocument/2006/relationships/image" Target="media/image6.jpeg"/><Relationship Id="rId27" Type="http://schemas.openxmlformats.org/officeDocument/2006/relationships/image" Target="media/image9.png"/><Relationship Id="rId30" Type="http://schemas.openxmlformats.org/officeDocument/2006/relationships/hyperlink" Target="https://wolof.southworksinc.com/selfmanagement/" TargetMode="External"/><Relationship Id="rId35"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inXP\Mis%20documentos\Burndown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dLbls>
            <c:dLbl>
              <c:idx val="14"/>
              <c:dLblPos val="r"/>
              <c:showVal val="1"/>
              <c:showSerName val="1"/>
            </c:dLbl>
            <c:delete val="1"/>
          </c:dLbls>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19</c:v>
                </c:pt>
                <c:pt idx="1">
                  <c:v>19</c:v>
                </c:pt>
                <c:pt idx="2">
                  <c:v>17</c:v>
                </c:pt>
                <c:pt idx="3">
                  <c:v>17</c:v>
                </c:pt>
                <c:pt idx="4">
                  <c:v>17</c:v>
                </c:pt>
                <c:pt idx="5">
                  <c:v>16</c:v>
                </c:pt>
                <c:pt idx="6">
                  <c:v>15</c:v>
                </c:pt>
                <c:pt idx="7">
                  <c:v>15</c:v>
                </c:pt>
              </c:numCache>
            </c:numRef>
          </c:val>
        </c:ser>
        <c:marker val="1"/>
        <c:axId val="165769216"/>
        <c:axId val="165770752"/>
      </c:lineChart>
      <c:dateAx>
        <c:axId val="165769216"/>
        <c:scaling>
          <c:orientation val="minMax"/>
        </c:scaling>
        <c:axPos val="b"/>
        <c:numFmt formatCode="dd/mm/yyyy" sourceLinked="1"/>
        <c:majorTickMark val="none"/>
        <c:tickLblPos val="nextTo"/>
        <c:txPr>
          <a:bodyPr/>
          <a:lstStyle/>
          <a:p>
            <a:pPr>
              <a:defRPr lang="es-ES"/>
            </a:pPr>
            <a:endParaRPr lang="es-AR"/>
          </a:p>
        </c:txPr>
        <c:crossAx val="165770752"/>
        <c:crosses val="autoZero"/>
        <c:auto val="1"/>
        <c:lblOffset val="100"/>
      </c:dateAx>
      <c:valAx>
        <c:axId val="165770752"/>
        <c:scaling>
          <c:orientation val="minMax"/>
        </c:scaling>
        <c:axPos val="l"/>
        <c:majorGridlines/>
        <c:title>
          <c:tx>
            <c:rich>
              <a:bodyPr/>
              <a:lstStyle/>
              <a:p>
                <a:pPr>
                  <a:defRPr lang="es-ES"/>
                </a:pPr>
                <a:r>
                  <a:rPr lang="es-ES"/>
                  <a:t>Puntos</a:t>
                </a:r>
              </a:p>
            </c:rich>
          </c:tx>
        </c:title>
        <c:numFmt formatCode="General" sourceLinked="1"/>
        <c:majorTickMark val="none"/>
        <c:tickLblPos val="nextTo"/>
        <c:txPr>
          <a:bodyPr/>
          <a:lstStyle/>
          <a:p>
            <a:pPr>
              <a:defRPr lang="es-ES"/>
            </a:pPr>
            <a:endParaRPr lang="es-AR"/>
          </a:p>
        </c:txPr>
        <c:crossAx val="165769216"/>
        <c:crosses val="autoZero"/>
        <c:crossBetween val="between"/>
      </c:valAx>
    </c:plotArea>
    <c:plotVisOnly val="1"/>
  </c:chart>
  <c:spPr>
    <a:ln>
      <a:solidFill>
        <a:schemeClr val="tx1"/>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FF96-172C-43FE-BA2C-9B29EEFE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0</TotalTime>
  <Pages>11</Pages>
  <Words>2834</Words>
  <Characters>15591</Characters>
  <Application>Microsoft Office Word</Application>
  <DocSecurity>0</DocSecurity>
  <Lines>129</Lines>
  <Paragraphs>36</Paragraphs>
  <ScaleCrop>false</ScaleCrop>
  <Company/>
  <LinksUpToDate>false</LinksUpToDate>
  <CharactersWithSpaces>18389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2</cp:revision>
  <cp:lastPrinted>2010-09-13T03:32:00Z</cp:lastPrinted>
  <dcterms:created xsi:type="dcterms:W3CDTF">2010-09-25T19:21:00Z</dcterms:created>
  <dcterms:modified xsi:type="dcterms:W3CDTF">2010-09-25T19:21:00Z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