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0F329" w14:textId="77777777" w:rsidR="00585877" w:rsidRPr="00585877" w:rsidRDefault="00585877" w:rsidP="00585877">
      <w:pPr>
        <w:spacing w:before="100" w:beforeAutospacing="1" w:after="100" w:afterAutospacing="1" w:line="240" w:lineRule="auto"/>
        <w:outlineLvl w:val="1"/>
        <w:rPr>
          <w:rFonts w:asciiTheme="majorHAnsi" w:eastAsia="Times New Roman" w:hAnsiTheme="majorHAnsi" w:cstheme="majorHAnsi"/>
          <w:b/>
          <w:bCs/>
          <w:kern w:val="0"/>
          <w:sz w:val="36"/>
          <w:szCs w:val="36"/>
          <w:lang w:eastAsia="es-CO"/>
          <w14:ligatures w14:val="none"/>
        </w:rPr>
      </w:pPr>
      <w:r w:rsidRPr="00585877">
        <w:rPr>
          <w:rFonts w:asciiTheme="majorHAnsi" w:eastAsia="Times New Roman" w:hAnsiTheme="majorHAnsi" w:cstheme="majorHAnsi"/>
          <w:b/>
          <w:bCs/>
          <w:kern w:val="0"/>
          <w:sz w:val="36"/>
          <w:szCs w:val="36"/>
          <w:lang w:eastAsia="es-CO"/>
          <w14:ligatures w14:val="none"/>
        </w:rPr>
        <w:t>Conclusiones</w:t>
      </w:r>
    </w:p>
    <w:p w14:paraId="1BBD30AE" w14:textId="77777777" w:rsidR="00585877" w:rsidRPr="00585877" w:rsidRDefault="00585877" w:rsidP="00585877">
      <w:pPr>
        <w:spacing w:before="100" w:beforeAutospacing="1" w:after="100" w:afterAutospacing="1" w:line="240" w:lineRule="auto"/>
        <w:rPr>
          <w:rFonts w:asciiTheme="majorHAnsi" w:eastAsia="Times New Roman" w:hAnsiTheme="majorHAnsi" w:cstheme="majorHAnsi"/>
          <w:kern w:val="0"/>
          <w:sz w:val="24"/>
          <w:szCs w:val="24"/>
          <w:lang w:eastAsia="es-CO"/>
          <w14:ligatures w14:val="none"/>
        </w:rPr>
      </w:pPr>
      <w:r w:rsidRPr="00585877">
        <w:rPr>
          <w:rFonts w:asciiTheme="majorHAnsi" w:eastAsia="Times New Roman" w:hAnsiTheme="majorHAnsi" w:cstheme="majorHAnsi"/>
          <w:kern w:val="0"/>
          <w:sz w:val="24"/>
          <w:szCs w:val="24"/>
          <w:lang w:eastAsia="es-CO"/>
          <w14:ligatures w14:val="none"/>
        </w:rPr>
        <w:t>El desarrollo del proyecto permitió implementar un flujo completo de ingeniería y análisis de datos, desde la obtención del dataset de estadísticas de bateo hasta su transformación, almacenamiento en PostgreSQL y posterior visualización en Power BI. El proceso ETL permitió preparar los datos para su análisis mediante la limpieza de registros, tratamiento de valores nulos, corrección de tipos de datos y generación de nuevas variables.</w:t>
      </w:r>
    </w:p>
    <w:p w14:paraId="4401534F" w14:textId="77777777" w:rsidR="00585877" w:rsidRPr="00585877" w:rsidRDefault="00585877" w:rsidP="00585877">
      <w:pPr>
        <w:spacing w:before="100" w:beforeAutospacing="1" w:after="100" w:afterAutospacing="1" w:line="240" w:lineRule="auto"/>
        <w:rPr>
          <w:rFonts w:asciiTheme="majorHAnsi" w:eastAsia="Times New Roman" w:hAnsiTheme="majorHAnsi" w:cstheme="majorHAnsi"/>
          <w:kern w:val="0"/>
          <w:sz w:val="24"/>
          <w:szCs w:val="24"/>
          <w:lang w:eastAsia="es-CO"/>
          <w14:ligatures w14:val="none"/>
        </w:rPr>
      </w:pPr>
      <w:r w:rsidRPr="00585877">
        <w:rPr>
          <w:rFonts w:asciiTheme="majorHAnsi" w:eastAsia="Times New Roman" w:hAnsiTheme="majorHAnsi" w:cstheme="majorHAnsi"/>
          <w:kern w:val="0"/>
          <w:sz w:val="24"/>
          <w:szCs w:val="24"/>
          <w:lang w:eastAsia="es-CO"/>
          <w14:ligatures w14:val="none"/>
        </w:rPr>
        <w:t>La implementación del modelo en PostgreSQL permitió centralizar los datos transformados y facilitar su conexión con Power BI. A partir de esta información fue posible construir indicadores y visualizaciones orientados al análisis del rendimiento ofensivo de los jugadores.</w:t>
      </w:r>
    </w:p>
    <w:p w14:paraId="01E5DE36" w14:textId="435DA3E3" w:rsidR="00585877" w:rsidRDefault="00585877" w:rsidP="00585877">
      <w:pPr>
        <w:spacing w:before="100" w:beforeAutospacing="1" w:after="100" w:afterAutospacing="1" w:line="240" w:lineRule="auto"/>
        <w:rPr>
          <w:rFonts w:asciiTheme="majorHAnsi" w:eastAsia="Times New Roman" w:hAnsiTheme="majorHAnsi" w:cstheme="majorHAnsi"/>
          <w:kern w:val="0"/>
          <w:sz w:val="24"/>
          <w:szCs w:val="24"/>
          <w:lang w:eastAsia="es-CO"/>
          <w14:ligatures w14:val="none"/>
        </w:rPr>
      </w:pPr>
      <w:r w:rsidRPr="00585877">
        <w:rPr>
          <w:rFonts w:asciiTheme="majorHAnsi" w:eastAsia="Times New Roman" w:hAnsiTheme="majorHAnsi" w:cstheme="majorHAnsi"/>
          <w:kern w:val="0"/>
          <w:sz w:val="24"/>
          <w:szCs w:val="24"/>
          <w:lang w:eastAsia="es-CO"/>
          <w14:ligatures w14:val="none"/>
        </w:rPr>
        <w:t>El tablero desarrollado permite analizar el comportamiento de los jugadores desde diferentes perspectivas, incluyendo la evolución temporal de las estadísticas, la identificación de los jugadores con mejor desempeño, la distribución de las métricas y la relación entre diferentes variables ofensivas.</w:t>
      </w:r>
    </w:p>
    <w:p w14:paraId="7A650112" w14:textId="0FE705EE" w:rsidR="00585877" w:rsidRDefault="00585877" w:rsidP="00585877">
      <w:pPr>
        <w:spacing w:before="100" w:beforeAutospacing="1" w:after="100" w:afterAutospacing="1" w:line="240" w:lineRule="auto"/>
        <w:rPr>
          <w:rFonts w:asciiTheme="majorHAnsi" w:eastAsia="Times New Roman" w:hAnsiTheme="majorHAnsi" w:cstheme="majorHAnsi"/>
          <w:kern w:val="0"/>
          <w:sz w:val="24"/>
          <w:szCs w:val="24"/>
          <w:lang w:eastAsia="es-CO"/>
          <w14:ligatures w14:val="none"/>
        </w:rPr>
      </w:pPr>
    </w:p>
    <w:p w14:paraId="1EFFDF51" w14:textId="77777777" w:rsidR="00585877" w:rsidRPr="00585877" w:rsidRDefault="00585877" w:rsidP="00585877">
      <w:pPr>
        <w:pStyle w:val="Ttulo2"/>
        <w:rPr>
          <w:rFonts w:asciiTheme="majorHAnsi" w:hAnsiTheme="majorHAnsi" w:cstheme="majorHAnsi"/>
        </w:rPr>
      </w:pPr>
      <w:r w:rsidRPr="00585877">
        <w:rPr>
          <w:rFonts w:asciiTheme="majorHAnsi" w:hAnsiTheme="majorHAnsi" w:cstheme="majorHAnsi"/>
        </w:rPr>
        <w:t>Insights</w:t>
      </w:r>
    </w:p>
    <w:p w14:paraId="5926F10E" w14:textId="77777777" w:rsidR="00585877" w:rsidRPr="00585877" w:rsidRDefault="00585877" w:rsidP="00585877">
      <w:pPr>
        <w:pStyle w:val="Ttulo3"/>
        <w:rPr>
          <w:rFonts w:cstheme="majorHAnsi"/>
          <w:color w:val="auto"/>
        </w:rPr>
      </w:pPr>
      <w:r w:rsidRPr="00585877">
        <w:rPr>
          <w:rFonts w:cstheme="majorHAnsi"/>
          <w:color w:val="auto"/>
        </w:rPr>
        <w:t>1. Diferencias en el rendimiento de los jugadores</w:t>
      </w:r>
    </w:p>
    <w:p w14:paraId="45FA7CA1" w14:textId="77777777" w:rsidR="00585877" w:rsidRPr="00585877" w:rsidRDefault="00585877" w:rsidP="00585877">
      <w:pPr>
        <w:pStyle w:val="isselectedend"/>
        <w:rPr>
          <w:rFonts w:asciiTheme="majorHAnsi" w:hAnsiTheme="majorHAnsi" w:cstheme="majorHAnsi"/>
        </w:rPr>
      </w:pPr>
      <w:r w:rsidRPr="00585877">
        <w:rPr>
          <w:rFonts w:asciiTheme="majorHAnsi" w:hAnsiTheme="majorHAnsi" w:cstheme="majorHAnsi"/>
        </w:rPr>
        <w:t>El análisis evidencia que el rendimiento ofensivo no se distribuye de manera uniforme entre los jugadores. Un grupo reducido concentra los mejores resultados en determinadas métricas, lo que permite identificar jugadores con características ofensivas diferenciadas.</w:t>
      </w:r>
    </w:p>
    <w:p w14:paraId="358BFE76" w14:textId="77777777" w:rsidR="00585877" w:rsidRPr="00585877" w:rsidRDefault="00585877" w:rsidP="00585877">
      <w:pPr>
        <w:pStyle w:val="Ttulo3"/>
        <w:rPr>
          <w:rFonts w:cstheme="majorHAnsi"/>
          <w:color w:val="auto"/>
        </w:rPr>
      </w:pPr>
      <w:r w:rsidRPr="00585877">
        <w:rPr>
          <w:rFonts w:cstheme="majorHAnsi"/>
          <w:color w:val="auto"/>
        </w:rPr>
        <w:t>2. Identificación de jugadores destacados</w:t>
      </w:r>
    </w:p>
    <w:p w14:paraId="56ADC3C4" w14:textId="77777777" w:rsidR="00585877" w:rsidRPr="00585877" w:rsidRDefault="00585877" w:rsidP="00585877">
      <w:pPr>
        <w:pStyle w:val="isselectedend"/>
        <w:rPr>
          <w:rFonts w:asciiTheme="majorHAnsi" w:hAnsiTheme="majorHAnsi" w:cstheme="majorHAnsi"/>
        </w:rPr>
      </w:pPr>
      <w:r w:rsidRPr="00585877">
        <w:rPr>
          <w:rFonts w:asciiTheme="majorHAnsi" w:hAnsiTheme="majorHAnsi" w:cstheme="majorHAnsi"/>
        </w:rPr>
        <w:t>Las métricas analizadas permiten identificar jugadores que sobresalen en aspectos específicos del rendimiento. Algunos jugadores presentan mayor capacidad para impulsar carreras, mientras que otros destacan por su potencia ofensiva o por su eficiencia en el robo de bases.</w:t>
      </w:r>
    </w:p>
    <w:p w14:paraId="633C1A4E" w14:textId="77777777" w:rsidR="00585877" w:rsidRPr="00585877" w:rsidRDefault="00585877" w:rsidP="00585877">
      <w:pPr>
        <w:pStyle w:val="Ttulo3"/>
        <w:rPr>
          <w:rFonts w:cstheme="majorHAnsi"/>
          <w:color w:val="auto"/>
        </w:rPr>
      </w:pPr>
      <w:r w:rsidRPr="00585877">
        <w:rPr>
          <w:rFonts w:cstheme="majorHAnsi"/>
          <w:color w:val="auto"/>
        </w:rPr>
        <w:t>3. Eficiencia frente a volumen</w:t>
      </w:r>
    </w:p>
    <w:p w14:paraId="13CA15F4" w14:textId="77777777" w:rsidR="00585877" w:rsidRPr="00585877" w:rsidRDefault="00585877" w:rsidP="00585877">
      <w:pPr>
        <w:pStyle w:val="isselectedend"/>
        <w:rPr>
          <w:rFonts w:asciiTheme="majorHAnsi" w:hAnsiTheme="majorHAnsi" w:cstheme="majorHAnsi"/>
        </w:rPr>
      </w:pPr>
      <w:r w:rsidRPr="00585877">
        <w:rPr>
          <w:rFonts w:asciiTheme="majorHAnsi" w:hAnsiTheme="majorHAnsi" w:cstheme="majorHAnsi"/>
        </w:rPr>
        <w:t>El análisis de indicadores como RBI por aparición al plato y HR por At Bat permite observar que el volumen de estadísticas acumuladas no necesariamente representa la misma eficiencia entre jugadores. Las métricas normalizadas permiten realizar comparaciones considerando las oportunidades de participación de cada jugador.</w:t>
      </w:r>
    </w:p>
    <w:p w14:paraId="4AB8EF88" w14:textId="77777777" w:rsidR="00585877" w:rsidRPr="00585877" w:rsidRDefault="00585877" w:rsidP="00585877">
      <w:pPr>
        <w:pStyle w:val="Ttulo3"/>
        <w:rPr>
          <w:rFonts w:cstheme="majorHAnsi"/>
          <w:color w:val="auto"/>
        </w:rPr>
      </w:pPr>
      <w:r w:rsidRPr="00585877">
        <w:rPr>
          <w:rFonts w:cstheme="majorHAnsi"/>
          <w:color w:val="auto"/>
        </w:rPr>
        <w:lastRenderedPageBreak/>
        <w:t>4. Jugadores de potencia</w:t>
      </w:r>
    </w:p>
    <w:p w14:paraId="33CA0F98" w14:textId="77777777" w:rsidR="00585877" w:rsidRPr="00585877" w:rsidRDefault="00585877" w:rsidP="00585877">
      <w:pPr>
        <w:pStyle w:val="isselectedend"/>
        <w:rPr>
          <w:rFonts w:asciiTheme="majorHAnsi" w:hAnsiTheme="majorHAnsi" w:cstheme="majorHAnsi"/>
        </w:rPr>
      </w:pPr>
      <w:r w:rsidRPr="00585877">
        <w:rPr>
          <w:rFonts w:asciiTheme="majorHAnsi" w:hAnsiTheme="majorHAnsi" w:cstheme="majorHAnsi"/>
        </w:rPr>
        <w:t>El indicador HR/AB permite identificar jugadores con una mayor frecuencia de Home Runs en relación con sus turnos al bate. Esto facilita la identificación de perfiles de bateadores de potencia y permite establecer umbrales para clasificar a los jugadores según su rendimiento.</w:t>
      </w:r>
    </w:p>
    <w:p w14:paraId="69C5163A" w14:textId="77777777" w:rsidR="00585877" w:rsidRPr="00585877" w:rsidRDefault="00585877" w:rsidP="00585877">
      <w:pPr>
        <w:pStyle w:val="Ttulo3"/>
        <w:rPr>
          <w:rFonts w:cstheme="majorHAnsi"/>
          <w:color w:val="auto"/>
        </w:rPr>
      </w:pPr>
      <w:r w:rsidRPr="00585877">
        <w:rPr>
          <w:rFonts w:cstheme="majorHAnsi"/>
          <w:color w:val="auto"/>
        </w:rPr>
        <w:t>5. Eficiencia en el robo de bases</w:t>
      </w:r>
    </w:p>
    <w:p w14:paraId="48F2B15F" w14:textId="77777777" w:rsidR="00585877" w:rsidRPr="00585877" w:rsidRDefault="00585877" w:rsidP="00585877">
      <w:pPr>
        <w:pStyle w:val="isselectedend"/>
        <w:rPr>
          <w:rFonts w:asciiTheme="majorHAnsi" w:hAnsiTheme="majorHAnsi" w:cstheme="majorHAnsi"/>
        </w:rPr>
      </w:pPr>
      <w:r w:rsidRPr="00585877">
        <w:rPr>
          <w:rFonts w:asciiTheme="majorHAnsi" w:hAnsiTheme="majorHAnsi" w:cstheme="majorHAnsi"/>
        </w:rPr>
        <w:t>El porcentaje de robos exitosos permite diferenciar a los jugadores que no solo intentan robar bases, sino que presentan una mayor efectividad en sus intentos. Este indicador resulta más representativo que utilizar únicamente el número total de bases robadas cuando los jugadores tienen diferentes cantidades de intentos.</w:t>
      </w:r>
    </w:p>
    <w:p w14:paraId="218B5E7C" w14:textId="77777777" w:rsidR="00585877" w:rsidRPr="00585877" w:rsidRDefault="00585877" w:rsidP="00585877">
      <w:pPr>
        <w:pStyle w:val="Ttulo2"/>
        <w:rPr>
          <w:rFonts w:asciiTheme="majorHAnsi" w:hAnsiTheme="majorHAnsi" w:cstheme="majorHAnsi"/>
        </w:rPr>
      </w:pPr>
      <w:r w:rsidRPr="00585877">
        <w:rPr>
          <w:rFonts w:asciiTheme="majorHAnsi" w:hAnsiTheme="majorHAnsi" w:cstheme="majorHAnsi"/>
        </w:rPr>
        <w:t>Insight general de negocio</w:t>
      </w:r>
    </w:p>
    <w:p w14:paraId="7AB46DC5" w14:textId="77777777" w:rsidR="00585877" w:rsidRPr="00585877" w:rsidRDefault="00585877" w:rsidP="00585877">
      <w:pPr>
        <w:pStyle w:val="NormalWeb"/>
        <w:rPr>
          <w:rFonts w:asciiTheme="majorHAnsi" w:hAnsiTheme="majorHAnsi" w:cstheme="majorHAnsi"/>
        </w:rPr>
      </w:pPr>
      <w:r w:rsidRPr="00585877">
        <w:rPr>
          <w:rFonts w:asciiTheme="majorHAnsi" w:hAnsiTheme="majorHAnsi" w:cstheme="majorHAnsi"/>
        </w:rPr>
        <w:t>El principal aporte del análisis es que las estadísticas pueden utilizarse para identificar diferentes perfiles de jugadores según sus fortalezas ofensivas. En lugar de evaluar a todos los jugadores mediante una única métrica, el tablero permite analizar indicadores específicos de generación de carreras, potencia y eficiencia como apoyo para la toma de decisiones basada en datos.</w:t>
      </w:r>
    </w:p>
    <w:p w14:paraId="2CDB2EA3" w14:textId="77777777" w:rsidR="00585877" w:rsidRPr="00585877" w:rsidRDefault="00585877" w:rsidP="00585877">
      <w:pPr>
        <w:spacing w:before="100" w:beforeAutospacing="1" w:after="100" w:afterAutospacing="1" w:line="240" w:lineRule="auto"/>
        <w:rPr>
          <w:rFonts w:asciiTheme="majorHAnsi" w:eastAsia="Times New Roman" w:hAnsiTheme="majorHAnsi" w:cstheme="majorHAnsi"/>
          <w:kern w:val="0"/>
          <w:sz w:val="24"/>
          <w:szCs w:val="24"/>
          <w:lang w:eastAsia="es-CO"/>
          <w14:ligatures w14:val="none"/>
        </w:rPr>
      </w:pPr>
    </w:p>
    <w:p w14:paraId="439FE839" w14:textId="77777777" w:rsidR="00895C0F" w:rsidRDefault="00895C0F"/>
    <w:sectPr w:rsidR="00895C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77"/>
    <w:rsid w:val="00585877"/>
    <w:rsid w:val="00895C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09B69"/>
  <w15:chartTrackingRefBased/>
  <w15:docId w15:val="{B05401BE-C077-4385-AF1A-F658F7D8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8587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next w:val="Normal"/>
    <w:link w:val="Ttulo3Car"/>
    <w:uiPriority w:val="9"/>
    <w:semiHidden/>
    <w:unhideWhenUsed/>
    <w:qFormat/>
    <w:rsid w:val="005858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85877"/>
    <w:rPr>
      <w:rFonts w:ascii="Times New Roman" w:eastAsia="Times New Roman" w:hAnsi="Times New Roman" w:cs="Times New Roman"/>
      <w:b/>
      <w:bCs/>
      <w:kern w:val="0"/>
      <w:sz w:val="36"/>
      <w:szCs w:val="36"/>
      <w:lang w:eastAsia="es-CO"/>
      <w14:ligatures w14:val="none"/>
    </w:rPr>
  </w:style>
  <w:style w:type="paragraph" w:customStyle="1" w:styleId="isselectedend">
    <w:name w:val="isselectedend"/>
    <w:basedOn w:val="Normal"/>
    <w:rsid w:val="0058587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semiHidden/>
    <w:unhideWhenUsed/>
    <w:rsid w:val="0058587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tulo3Car">
    <w:name w:val="Título 3 Car"/>
    <w:basedOn w:val="Fuentedeprrafopredeter"/>
    <w:link w:val="Ttulo3"/>
    <w:uiPriority w:val="9"/>
    <w:semiHidden/>
    <w:rsid w:val="0058587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476313">
      <w:bodyDiv w:val="1"/>
      <w:marLeft w:val="0"/>
      <w:marRight w:val="0"/>
      <w:marTop w:val="0"/>
      <w:marBottom w:val="0"/>
      <w:divBdr>
        <w:top w:val="none" w:sz="0" w:space="0" w:color="auto"/>
        <w:left w:val="none" w:sz="0" w:space="0" w:color="auto"/>
        <w:bottom w:val="none" w:sz="0" w:space="0" w:color="auto"/>
        <w:right w:val="none" w:sz="0" w:space="0" w:color="auto"/>
      </w:divBdr>
    </w:div>
    <w:div w:id="143852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475</Words>
  <Characters>2615</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Habith de leon diaz</dc:creator>
  <cp:keywords/>
  <dc:description/>
  <cp:lastModifiedBy>Habith de leon diaz</cp:lastModifiedBy>
  <cp:revision>1</cp:revision>
  <dcterms:created xsi:type="dcterms:W3CDTF">2026-08-31T06:13:00Z</dcterms:created>
  <dcterms:modified xsi:type="dcterms:W3CDTF">2026-08-31T06:20:00Z</dcterms:modified>
</cp:coreProperties>
</file>