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E672" w14:textId="0EA9D9D5" w:rsidR="000E0A10" w:rsidRDefault="000E0A10" w:rsidP="007320D3">
      <w:pPr>
        <w:rPr>
          <w:b/>
          <w:bCs/>
        </w:rPr>
      </w:pPr>
      <w:r>
        <w:rPr>
          <w:b/>
          <w:bCs/>
        </w:rPr>
        <w:t>El presente simple se emplea en estas condiciones:</w:t>
      </w:r>
    </w:p>
    <w:p w14:paraId="697009D7" w14:textId="5CE1A6E2" w:rsidR="000E0A10" w:rsidRDefault="000E0A10" w:rsidP="007320D3">
      <w:pPr>
        <w:rPr>
          <w:b/>
          <w:bCs/>
        </w:rPr>
      </w:pPr>
      <w:r w:rsidRPr="000E0A10">
        <w:rPr>
          <w:b/>
          <w:bCs/>
        </w:rPr>
        <w:t>Cuando se enuncian hechos, compromisos, citas que se van a llevar a cabo en un momento determinado.</w:t>
      </w:r>
    </w:p>
    <w:p w14:paraId="6B4BD21A" w14:textId="77777777" w:rsidR="008F7160" w:rsidRPr="008F7160" w:rsidRDefault="008F7160" w:rsidP="008F7160">
      <w:pPr>
        <w:rPr>
          <w:b/>
          <w:bCs/>
        </w:rPr>
      </w:pPr>
      <w:r w:rsidRPr="008F7160">
        <w:rPr>
          <w:b/>
          <w:bCs/>
        </w:rPr>
        <w:t>Al dar instrucciones, indicaciones o señales.</w:t>
      </w:r>
    </w:p>
    <w:p w14:paraId="5BB83F6D" w14:textId="25991661" w:rsidR="008F7160" w:rsidRDefault="009A5B3B" w:rsidP="009A5B3B">
      <w:pPr>
        <w:rPr>
          <w:b/>
          <w:bCs/>
        </w:rPr>
      </w:pPr>
      <w:r w:rsidRPr="009A5B3B">
        <w:rPr>
          <w:b/>
          <w:bCs/>
        </w:rPr>
        <w:t>Comunicar acciones o estados permanentes.</w:t>
      </w:r>
      <w:r w:rsidR="008F7160" w:rsidRPr="008F7160">
        <w:rPr>
          <w:b/>
          <w:bCs/>
        </w:rPr>
        <w:br/>
        <w:t>Cuando se hace referencia a rutinas, hábitos o cosas que se realizan con cierta frecuencia.</w:t>
      </w:r>
    </w:p>
    <w:p w14:paraId="2C6B5EF0" w14:textId="7A5CFFD7" w:rsidR="000E0A10" w:rsidRDefault="009A5B3B" w:rsidP="007320D3">
      <w:pPr>
        <w:rPr>
          <w:b/>
          <w:bCs/>
        </w:rPr>
      </w:pPr>
      <w:r w:rsidRPr="009A5B3B">
        <w:rPr>
          <w:b/>
          <w:bCs/>
        </w:rPr>
        <w:t>Al hablar de estados que tienen regularidad o periodicidad.</w:t>
      </w:r>
    </w:p>
    <w:p w14:paraId="784196CC" w14:textId="1B9E8BF1" w:rsidR="007320D3" w:rsidRPr="007320D3" w:rsidRDefault="007320D3" w:rsidP="007320D3">
      <w:pPr>
        <w:rPr>
          <w:b/>
          <w:bCs/>
        </w:rPr>
      </w:pPr>
      <w:r w:rsidRPr="007320D3">
        <w:rPr>
          <w:b/>
          <w:bCs/>
        </w:rPr>
        <w:t>¿Por qué se pone </w:t>
      </w:r>
      <w:r w:rsidRPr="007320D3">
        <w:rPr>
          <w:b/>
          <w:bCs/>
          <w:i/>
          <w:iCs/>
        </w:rPr>
        <w:t>“to”</w:t>
      </w:r>
      <w:r w:rsidRPr="007320D3">
        <w:rPr>
          <w:b/>
          <w:bCs/>
        </w:rPr>
        <w:t> antes del verbo?</w:t>
      </w:r>
    </w:p>
    <w:p w14:paraId="0742FEA2" w14:textId="77777777" w:rsidR="007320D3" w:rsidRPr="007320D3" w:rsidRDefault="007320D3" w:rsidP="007320D3">
      <w:r w:rsidRPr="007320D3">
        <w:t>La partícula </w:t>
      </w:r>
      <w:r w:rsidRPr="007320D3">
        <w:rPr>
          <w:i/>
          <w:iCs/>
        </w:rPr>
        <w:t>to</w:t>
      </w:r>
      <w:r w:rsidRPr="007320D3">
        <w:t> es usada con la forma base de un verbo para indicar que el verbo está en infinitivo.</w:t>
      </w:r>
    </w:p>
    <w:p w14:paraId="14D66111" w14:textId="3A26BF44" w:rsidR="007572B4" w:rsidRDefault="005F612E">
      <w:pPr>
        <w:rPr>
          <w:b/>
          <w:bCs/>
        </w:rPr>
      </w:pPr>
      <w:r w:rsidRPr="005F612E">
        <w:rPr>
          <w:b/>
          <w:bCs/>
        </w:rPr>
        <w:t>Se debe tener cuidado porque, según sea el caso el verbo, podría terminar en -s, -es o –ies:</w:t>
      </w:r>
    </w:p>
    <w:p w14:paraId="0E50C0A0" w14:textId="6DA978D5" w:rsidR="00120DE9" w:rsidRDefault="00490ACE">
      <w:pPr>
        <w:rPr>
          <w:b/>
          <w:bCs/>
        </w:rPr>
      </w:pPr>
      <w:r w:rsidRPr="00490ACE">
        <w:rPr>
          <w:b/>
          <w:bCs/>
        </w:rPr>
        <w:t>Los verbos irregulares </w:t>
      </w:r>
      <w:r w:rsidRPr="00490ACE">
        <w:rPr>
          <w:b/>
          <w:bCs/>
          <w:i/>
          <w:iCs/>
        </w:rPr>
        <w:t>to be</w:t>
      </w:r>
      <w:r w:rsidRPr="00490ACE">
        <w:rPr>
          <w:b/>
          <w:bCs/>
        </w:rPr>
        <w:t> y </w:t>
      </w:r>
      <w:r w:rsidRPr="00490ACE">
        <w:rPr>
          <w:b/>
          <w:bCs/>
          <w:i/>
          <w:iCs/>
        </w:rPr>
        <w:t>to have</w:t>
      </w:r>
      <w:r w:rsidRPr="00490ACE">
        <w:rPr>
          <w:b/>
          <w:bCs/>
        </w:rPr>
        <w:t>, junto con el verbo </w:t>
      </w:r>
      <w:r w:rsidRPr="00490ACE">
        <w:rPr>
          <w:b/>
          <w:bCs/>
          <w:i/>
          <w:iCs/>
        </w:rPr>
        <w:t>to do</w:t>
      </w:r>
      <w:r w:rsidRPr="00490ACE">
        <w:rPr>
          <w:b/>
          <w:bCs/>
        </w:rPr>
        <w:t>, son especiales, porque no solo funcionan como verbos, sino que, en algunos casos y en distintos tiempos verbales, también hacen la función de auxiliar:</w:t>
      </w:r>
    </w:p>
    <w:p w14:paraId="0B0D9B87" w14:textId="77777777" w:rsidR="000C60C3" w:rsidRPr="000C60C3" w:rsidRDefault="000C60C3" w:rsidP="000C60C3">
      <w:r w:rsidRPr="000C60C3">
        <w:t>Debido al uso del verbo auxiliar, el verbo principal siempre debe ir en forma base.</w:t>
      </w:r>
    </w:p>
    <w:p w14:paraId="064847BB" w14:textId="266F703A" w:rsidR="00120DE9" w:rsidRDefault="009D33DF">
      <w:r w:rsidRPr="009D33DF">
        <w:t>Una regla general es la de evitar usar contracciones en contextos formales, como conversaciones, documentos y discursos académicos, oficiales o laborales. Las contracciones son más usadas en contextos informales, como conversaciones con amigos o personas de confianza, en la cotidianidad.</w:t>
      </w:r>
    </w:p>
    <w:p w14:paraId="6A63D6C1" w14:textId="0A18769F" w:rsidR="00671882" w:rsidRDefault="00EB25A2">
      <w:r w:rsidRPr="00EB25A2">
        <w:t>En las estructuras interrogativas, el auxiliar va al principio de la oración.</w:t>
      </w:r>
    </w:p>
    <w:p w14:paraId="4C91B1F5" w14:textId="77777777" w:rsidR="005516FE" w:rsidRPr="005516FE" w:rsidRDefault="005516FE" w:rsidP="005516FE">
      <w:pPr>
        <w:rPr>
          <w:b/>
          <w:bCs/>
        </w:rPr>
      </w:pPr>
      <w:r w:rsidRPr="005516FE">
        <w:rPr>
          <w:b/>
          <w:bCs/>
        </w:rPr>
        <w:t>What</w:t>
      </w:r>
    </w:p>
    <w:p w14:paraId="0C64DC93" w14:textId="77777777" w:rsidR="005516FE" w:rsidRPr="005516FE" w:rsidRDefault="005516FE" w:rsidP="005516FE">
      <w:r w:rsidRPr="005516FE">
        <w:t>Pide información sobre algo, incluyendo acciones, objetos, características o información en general. Corresponde a la pregunta </w:t>
      </w:r>
      <w:r w:rsidRPr="005516FE">
        <w:rPr>
          <w:b/>
          <w:bCs/>
        </w:rPr>
        <w:t>"¿qué?"</w:t>
      </w:r>
      <w:r w:rsidRPr="005516FE">
        <w:t>.</w:t>
      </w:r>
    </w:p>
    <w:p w14:paraId="3B185A25" w14:textId="77777777" w:rsidR="002F1A6D" w:rsidRPr="002F1A6D" w:rsidRDefault="002F1A6D" w:rsidP="002F1A6D">
      <w:pPr>
        <w:rPr>
          <w:b/>
          <w:bCs/>
        </w:rPr>
      </w:pPr>
      <w:r w:rsidRPr="002F1A6D">
        <w:rPr>
          <w:b/>
          <w:bCs/>
        </w:rPr>
        <w:t>Where</w:t>
      </w:r>
    </w:p>
    <w:p w14:paraId="30470526" w14:textId="77777777" w:rsidR="002F1A6D" w:rsidRPr="002F1A6D" w:rsidRDefault="002F1A6D" w:rsidP="002F1A6D">
      <w:r w:rsidRPr="002F1A6D">
        <w:t>Pregunta por un </w:t>
      </w:r>
      <w:r w:rsidRPr="002F1A6D">
        <w:rPr>
          <w:b/>
          <w:bCs/>
        </w:rPr>
        <w:t>lugar</w:t>
      </w:r>
      <w:r w:rsidRPr="002F1A6D">
        <w:t> o una </w:t>
      </w:r>
      <w:r w:rsidRPr="002F1A6D">
        <w:rPr>
          <w:b/>
          <w:bCs/>
        </w:rPr>
        <w:t>ubicación</w:t>
      </w:r>
      <w:r w:rsidRPr="002F1A6D">
        <w:t> según el contexto de la pregunta. Corresponde a la pregunta </w:t>
      </w:r>
      <w:r w:rsidRPr="002F1A6D">
        <w:rPr>
          <w:b/>
          <w:bCs/>
        </w:rPr>
        <w:t>"¿dónde?"</w:t>
      </w:r>
      <w:r w:rsidRPr="002F1A6D">
        <w:t>.</w:t>
      </w:r>
    </w:p>
    <w:p w14:paraId="082326D7" w14:textId="77777777" w:rsidR="002F1A6D" w:rsidRPr="002F1A6D" w:rsidRDefault="002F1A6D" w:rsidP="002F1A6D">
      <w:pPr>
        <w:rPr>
          <w:b/>
          <w:bCs/>
        </w:rPr>
      </w:pPr>
      <w:r w:rsidRPr="002F1A6D">
        <w:rPr>
          <w:b/>
          <w:bCs/>
        </w:rPr>
        <w:t>When</w:t>
      </w:r>
    </w:p>
    <w:p w14:paraId="4795BE87" w14:textId="77777777" w:rsidR="002F1A6D" w:rsidRDefault="002F1A6D" w:rsidP="002F1A6D">
      <w:r w:rsidRPr="002F1A6D">
        <w:t>Pregunta por el </w:t>
      </w:r>
      <w:r w:rsidRPr="002F1A6D">
        <w:rPr>
          <w:b/>
          <w:bCs/>
        </w:rPr>
        <w:t>momento</w:t>
      </w:r>
      <w:r w:rsidRPr="002F1A6D">
        <w:t> en que una acción se realiza o tuvo lugar. Corresponde a la pregunta </w:t>
      </w:r>
      <w:r w:rsidRPr="002F1A6D">
        <w:rPr>
          <w:b/>
          <w:bCs/>
        </w:rPr>
        <w:t>"¿cuándo?"</w:t>
      </w:r>
      <w:r w:rsidRPr="002F1A6D">
        <w:t>.</w:t>
      </w:r>
    </w:p>
    <w:p w14:paraId="2A55D73A" w14:textId="15D9BE93" w:rsidR="0016663C" w:rsidRPr="002F1A6D" w:rsidRDefault="0016663C" w:rsidP="002F1A6D">
      <w:proofErr w:type="gramStart"/>
      <w:r w:rsidRPr="0016663C">
        <w:t>Generalmente, no se utiliza para preguntar la hora, porque en esos casos se usa un complemento de la pregunta </w:t>
      </w:r>
      <w:r w:rsidRPr="0016663C">
        <w:rPr>
          <w:b/>
          <w:bCs/>
          <w:i/>
          <w:iCs/>
        </w:rPr>
        <w:t>WHAT → What time?</w:t>
      </w:r>
      <w:proofErr w:type="gramEnd"/>
    </w:p>
    <w:p w14:paraId="3246C435" w14:textId="77777777" w:rsidR="002F1A6D" w:rsidRPr="002F1A6D" w:rsidRDefault="002F1A6D" w:rsidP="002F1A6D">
      <w:pPr>
        <w:rPr>
          <w:b/>
          <w:bCs/>
        </w:rPr>
      </w:pPr>
      <w:r w:rsidRPr="002F1A6D">
        <w:rPr>
          <w:b/>
          <w:bCs/>
        </w:rPr>
        <w:t>Who</w:t>
      </w:r>
    </w:p>
    <w:p w14:paraId="5FE202EA" w14:textId="77777777" w:rsidR="002F1A6D" w:rsidRDefault="002F1A6D" w:rsidP="002F1A6D">
      <w:r w:rsidRPr="002F1A6D">
        <w:lastRenderedPageBreak/>
        <w:t>Pregunta por </w:t>
      </w:r>
      <w:r w:rsidRPr="002F1A6D">
        <w:rPr>
          <w:b/>
          <w:bCs/>
        </w:rPr>
        <w:t>alguien</w:t>
      </w:r>
      <w:r w:rsidRPr="002F1A6D">
        <w:t>, por una </w:t>
      </w:r>
      <w:r w:rsidRPr="002F1A6D">
        <w:rPr>
          <w:b/>
          <w:bCs/>
        </w:rPr>
        <w:t>persona</w:t>
      </w:r>
      <w:r w:rsidRPr="002F1A6D">
        <w:t>. Con la pregunta </w:t>
      </w:r>
      <w:r w:rsidRPr="002F1A6D">
        <w:rPr>
          <w:b/>
          <w:bCs/>
          <w:i/>
          <w:iCs/>
        </w:rPr>
        <w:t>WHO</w:t>
      </w:r>
      <w:r w:rsidRPr="002F1A6D">
        <w:t>, se busca obtener un nombre, ya sea propio o común, que indique al sujeto u objeto. Corresponde a las preguntas </w:t>
      </w:r>
      <w:r w:rsidRPr="002F1A6D">
        <w:rPr>
          <w:b/>
          <w:bCs/>
        </w:rPr>
        <w:t>"¿quién?"</w:t>
      </w:r>
      <w:r w:rsidRPr="002F1A6D">
        <w:t> o </w:t>
      </w:r>
      <w:r w:rsidRPr="002F1A6D">
        <w:rPr>
          <w:b/>
          <w:bCs/>
        </w:rPr>
        <w:t>"¿a quién?"</w:t>
      </w:r>
      <w:r w:rsidRPr="002F1A6D">
        <w:t>.</w:t>
      </w:r>
    </w:p>
    <w:p w14:paraId="0CFB6B48" w14:textId="67128A64" w:rsidR="0016663C" w:rsidRPr="002F1A6D" w:rsidRDefault="0008428E" w:rsidP="002F1A6D">
      <w:r w:rsidRPr="0008428E">
        <w:t>* Cuando se usa </w:t>
      </w:r>
      <w:r w:rsidRPr="0008428E">
        <w:rPr>
          <w:b/>
          <w:bCs/>
          <w:i/>
          <w:iCs/>
        </w:rPr>
        <w:t>WHO</w:t>
      </w:r>
      <w:r w:rsidRPr="0008428E">
        <w:t> para buscar el sujeto de la oración y no el objeto, la pregunta no tiene ni sujeto ni auxiliar en los tiempos simples; sin embargo, el verbo se conjuga como tercera persona del singular.</w:t>
      </w:r>
    </w:p>
    <w:p w14:paraId="522AECBE" w14:textId="77777777" w:rsidR="002F1A6D" w:rsidRPr="002F1A6D" w:rsidRDefault="002F1A6D" w:rsidP="002F1A6D">
      <w:pPr>
        <w:rPr>
          <w:b/>
          <w:bCs/>
        </w:rPr>
      </w:pPr>
      <w:r w:rsidRPr="002F1A6D">
        <w:rPr>
          <w:b/>
          <w:bCs/>
        </w:rPr>
        <w:t>Why</w:t>
      </w:r>
    </w:p>
    <w:p w14:paraId="53C906EB" w14:textId="77777777" w:rsidR="002F1A6D" w:rsidRPr="002F1A6D" w:rsidRDefault="002F1A6D" w:rsidP="002F1A6D">
      <w:r w:rsidRPr="002F1A6D">
        <w:t>Pregunta por un </w:t>
      </w:r>
      <w:r w:rsidRPr="002F1A6D">
        <w:rPr>
          <w:b/>
          <w:bCs/>
        </w:rPr>
        <w:t>motivo</w:t>
      </w:r>
      <w:r w:rsidRPr="002F1A6D">
        <w:t> o una </w:t>
      </w:r>
      <w:r w:rsidRPr="002F1A6D">
        <w:rPr>
          <w:b/>
          <w:bCs/>
        </w:rPr>
        <w:t>razón</w:t>
      </w:r>
      <w:r w:rsidRPr="002F1A6D">
        <w:t>. Corresponde a la pregunta </w:t>
      </w:r>
      <w:r w:rsidRPr="002F1A6D">
        <w:rPr>
          <w:b/>
          <w:bCs/>
        </w:rPr>
        <w:t>"¿por qué?"</w:t>
      </w:r>
      <w:r w:rsidRPr="002F1A6D">
        <w:t>.</w:t>
      </w:r>
    </w:p>
    <w:p w14:paraId="5F090F7C" w14:textId="77777777" w:rsidR="00502440" w:rsidRPr="00502440" w:rsidRDefault="00502440" w:rsidP="00502440">
      <w:pPr>
        <w:rPr>
          <w:b/>
          <w:bCs/>
        </w:rPr>
      </w:pPr>
      <w:r w:rsidRPr="00502440">
        <w:rPr>
          <w:b/>
          <w:bCs/>
        </w:rPr>
        <w:t>How</w:t>
      </w:r>
    </w:p>
    <w:p w14:paraId="79A3E8B4" w14:textId="77777777" w:rsidR="00502440" w:rsidRPr="00502440" w:rsidRDefault="00502440" w:rsidP="00502440">
      <w:r w:rsidRPr="00502440">
        <w:t>Pregunta por el </w:t>
      </w:r>
      <w:r w:rsidRPr="00502440">
        <w:rPr>
          <w:b/>
          <w:bCs/>
        </w:rPr>
        <w:t>modo</w:t>
      </w:r>
      <w:r w:rsidRPr="00502440">
        <w:t> o la </w:t>
      </w:r>
      <w:r w:rsidRPr="00502440">
        <w:rPr>
          <w:b/>
          <w:bCs/>
        </w:rPr>
        <w:t>forma</w:t>
      </w:r>
      <w:r w:rsidRPr="00502440">
        <w:t> en que se realiza una acción. Corresponde a la pregunta </w:t>
      </w:r>
      <w:r w:rsidRPr="00502440">
        <w:rPr>
          <w:b/>
          <w:bCs/>
        </w:rPr>
        <w:t>"¿cómo?"</w:t>
      </w:r>
      <w:r w:rsidRPr="00502440">
        <w:t>.</w:t>
      </w:r>
    </w:p>
    <w:p w14:paraId="7208EA4E" w14:textId="44302F65" w:rsidR="005516FE" w:rsidRDefault="00E02B69">
      <w:r w:rsidRPr="00E02B69">
        <w:t>Cuando se usa con complementos, puede cambiar radicalmente su significado según el complemento y el tiempo gramatical en el que aparezca. Puede aparecer en oraciones como:</w:t>
      </w:r>
    </w:p>
    <w:p w14:paraId="0CC946A6" w14:textId="6B7AD7AF" w:rsidR="00E02B69" w:rsidRPr="00E02B69" w:rsidRDefault="00E02B69" w:rsidP="00E02B69">
      <w:pPr>
        <w:rPr>
          <w:b/>
          <w:bCs/>
          <w:i/>
          <w:iCs/>
        </w:rPr>
      </w:pPr>
      <w:r w:rsidRPr="00E02B69">
        <w:rPr>
          <w:b/>
          <w:bCs/>
          <w:i/>
          <w:iCs/>
        </w:rPr>
        <w:t>How are you?</w:t>
      </w:r>
      <w:r>
        <w:rPr>
          <w:b/>
          <w:bCs/>
          <w:i/>
          <w:iCs/>
        </w:rPr>
        <w:t xml:space="preserve"> </w:t>
      </w:r>
      <w:r w:rsidRPr="00E02B69">
        <w:rPr>
          <w:b/>
          <w:bCs/>
          <w:i/>
          <w:iCs/>
        </w:rPr>
        <w:t>How old are you?</w:t>
      </w:r>
      <w:r>
        <w:rPr>
          <w:b/>
          <w:bCs/>
          <w:i/>
          <w:iCs/>
        </w:rPr>
        <w:t xml:space="preserve"> </w:t>
      </w:r>
      <w:r w:rsidRPr="00E02B69">
        <w:rPr>
          <w:b/>
          <w:bCs/>
          <w:i/>
          <w:iCs/>
        </w:rPr>
        <w:t>How much ice cream do you want?</w:t>
      </w:r>
    </w:p>
    <w:p w14:paraId="72C51EAA" w14:textId="20A81663" w:rsidR="00E02B69" w:rsidRDefault="00E02B69"/>
    <w:p w14:paraId="529B3A61" w14:textId="1AEDE9EE" w:rsidR="00671882" w:rsidRDefault="00490ACE">
      <w:r w:rsidRPr="00120DE9">
        <w:drawing>
          <wp:anchor distT="0" distB="0" distL="114300" distR="114300" simplePos="0" relativeHeight="251658240" behindDoc="0" locked="0" layoutInCell="1" allowOverlap="1" wp14:anchorId="0B3DD1B7" wp14:editId="438AD97D">
            <wp:simplePos x="0" y="0"/>
            <wp:positionH relativeFrom="column">
              <wp:posOffset>102870</wp:posOffset>
            </wp:positionH>
            <wp:positionV relativeFrom="paragraph">
              <wp:posOffset>7620</wp:posOffset>
            </wp:positionV>
            <wp:extent cx="2706491" cy="2851150"/>
            <wp:effectExtent l="0" t="0" r="0" b="6350"/>
            <wp:wrapNone/>
            <wp:docPr id="853889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995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491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84AB2" w14:textId="2C1ACB17" w:rsidR="00671882" w:rsidRDefault="00671882"/>
    <w:p w14:paraId="3A5BB059" w14:textId="77777777" w:rsidR="00671882" w:rsidRDefault="00671882"/>
    <w:p w14:paraId="26B8AB48" w14:textId="77777777" w:rsidR="00671882" w:rsidRDefault="00671882"/>
    <w:p w14:paraId="46BFC7BD" w14:textId="77777777" w:rsidR="00671882" w:rsidRDefault="00671882"/>
    <w:p w14:paraId="33FB1A11" w14:textId="77777777" w:rsidR="00671882" w:rsidRDefault="00671882"/>
    <w:p w14:paraId="4E31C502" w14:textId="77777777" w:rsidR="00671882" w:rsidRDefault="00671882"/>
    <w:p w14:paraId="01D57E8F" w14:textId="77777777" w:rsidR="00671882" w:rsidRDefault="00671882"/>
    <w:p w14:paraId="163D673A" w14:textId="77777777" w:rsidR="00671882" w:rsidRDefault="00671882"/>
    <w:p w14:paraId="42F4800C" w14:textId="77777777" w:rsidR="00671882" w:rsidRDefault="00671882"/>
    <w:p w14:paraId="32EA6886" w14:textId="77777777" w:rsidR="00671882" w:rsidRDefault="00671882"/>
    <w:p w14:paraId="7A3EDDFC" w14:textId="77777777" w:rsidR="00671882" w:rsidRDefault="00671882"/>
    <w:p w14:paraId="4CFFB446" w14:textId="6E901685" w:rsidR="00671882" w:rsidRDefault="00671882">
      <w:r>
        <w:t>Pronombre del sujeto, condiciones</w:t>
      </w:r>
    </w:p>
    <w:p w14:paraId="71B6887A" w14:textId="3AF319B3" w:rsidR="00671882" w:rsidRDefault="00671882">
      <w:r w:rsidRPr="00671882">
        <w:t>Siempre el pronombre de sujeto </w:t>
      </w:r>
      <w:r w:rsidRPr="00671882">
        <w:rPr>
          <w:i/>
          <w:iCs/>
        </w:rPr>
        <w:t>I</w:t>
      </w:r>
      <w:r w:rsidRPr="00671882">
        <w:t> va en mayúscula, sin importar si va al inicio, en el medio o al final de la oración</w:t>
      </w:r>
    </w:p>
    <w:p w14:paraId="43372D0E" w14:textId="239627C4" w:rsidR="00696418" w:rsidRDefault="00696418">
      <w:r w:rsidRPr="00696418">
        <w:t>El pronombre de sujeto </w:t>
      </w:r>
      <w:r w:rsidRPr="00696418">
        <w:rPr>
          <w:b/>
          <w:bCs/>
          <w:i/>
          <w:iCs/>
        </w:rPr>
        <w:t>you</w:t>
      </w:r>
      <w:r w:rsidRPr="00696418">
        <w:t> se utiliza para la segunda persona singular </w:t>
      </w:r>
      <w:r w:rsidRPr="00696418">
        <w:rPr>
          <w:b/>
          <w:bCs/>
        </w:rPr>
        <w:t>“tú/usted”</w:t>
      </w:r>
      <w:r w:rsidRPr="00696418">
        <w:t> y para la segunda persona plural </w:t>
      </w:r>
      <w:r w:rsidRPr="00696418">
        <w:rPr>
          <w:b/>
          <w:bCs/>
        </w:rPr>
        <w:t>“ustedes”</w:t>
      </w:r>
      <w:r w:rsidRPr="00696418">
        <w:t>.</w:t>
      </w:r>
    </w:p>
    <w:p w14:paraId="652970F4" w14:textId="34AEEBB1" w:rsidR="00077777" w:rsidRDefault="00077777">
      <w:r w:rsidRPr="00077777">
        <w:lastRenderedPageBreak/>
        <w:t>El pronombre de sujeto </w:t>
      </w:r>
      <w:r w:rsidRPr="00077777">
        <w:rPr>
          <w:i/>
          <w:iCs/>
        </w:rPr>
        <w:t>it</w:t>
      </w:r>
      <w:r w:rsidRPr="00077777">
        <w:t> se utiliza para la tercera persona singular, que hace referencia a un solo animal, un solo objeto o un solo lugar, y no tiene una traducción exacta al español, pero la mejor aproximación para entender el concepto es referirnos a </w:t>
      </w:r>
      <w:r w:rsidRPr="00077777">
        <w:rPr>
          <w:i/>
          <w:iCs/>
        </w:rPr>
        <w:t>it</w:t>
      </w:r>
      <w:r w:rsidRPr="00077777">
        <w:t> como “eso”. En español, le otorgamos un género (masculino-femenino) a los animales, objetos, lugares, etc. En inglés, esto no se hace; en vez de hablar de él o ella, hablamos de </w:t>
      </w:r>
      <w:r w:rsidRPr="00077777">
        <w:rPr>
          <w:i/>
          <w:iCs/>
        </w:rPr>
        <w:t>it</w:t>
      </w:r>
      <w:r w:rsidRPr="00077777">
        <w:t>.</w:t>
      </w:r>
    </w:p>
    <w:p w14:paraId="0074CFD9" w14:textId="77777777" w:rsidR="00052075" w:rsidRPr="00052075" w:rsidRDefault="00077777" w:rsidP="00052075">
      <w:pPr>
        <w:rPr>
          <w:b/>
          <w:bCs/>
          <w:i/>
          <w:iCs/>
        </w:rPr>
      </w:pPr>
      <w:r>
        <w:t xml:space="preserve">Ejemplo: </w:t>
      </w:r>
      <w:r w:rsidR="00052075">
        <w:t xml:space="preserve"> </w:t>
      </w:r>
      <w:r w:rsidR="00052075" w:rsidRPr="00052075">
        <w:rPr>
          <w:b/>
          <w:bCs/>
          <w:i/>
          <w:iCs/>
        </w:rPr>
        <w:t>The cow drinks water.</w:t>
      </w:r>
      <w:r w:rsidR="00052075">
        <w:rPr>
          <w:b/>
          <w:bCs/>
          <w:i/>
          <w:iCs/>
        </w:rPr>
        <w:t xml:space="preserve"> </w:t>
      </w:r>
      <w:r w:rsidR="00052075" w:rsidRPr="00052075">
        <w:rPr>
          <w:b/>
          <w:bCs/>
          <w:i/>
          <w:iCs/>
        </w:rPr>
        <w:t>It drinks water.</w:t>
      </w:r>
    </w:p>
    <w:p w14:paraId="056DF2E1" w14:textId="1C5655BB" w:rsidR="00077777" w:rsidRDefault="00077777"/>
    <w:sectPr w:rsidR="0007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26"/>
    <w:rsid w:val="00052075"/>
    <w:rsid w:val="00077777"/>
    <w:rsid w:val="0008428E"/>
    <w:rsid w:val="000A53A2"/>
    <w:rsid w:val="000C60C3"/>
    <w:rsid w:val="000E0A10"/>
    <w:rsid w:val="00120DE9"/>
    <w:rsid w:val="0016663C"/>
    <w:rsid w:val="002E6995"/>
    <w:rsid w:val="002F1A6D"/>
    <w:rsid w:val="00445377"/>
    <w:rsid w:val="00490ACE"/>
    <w:rsid w:val="00502440"/>
    <w:rsid w:val="005516FE"/>
    <w:rsid w:val="00553526"/>
    <w:rsid w:val="005F612E"/>
    <w:rsid w:val="00671882"/>
    <w:rsid w:val="00696418"/>
    <w:rsid w:val="007320D3"/>
    <w:rsid w:val="007572B4"/>
    <w:rsid w:val="008F7160"/>
    <w:rsid w:val="009A5B3B"/>
    <w:rsid w:val="009D33DF"/>
    <w:rsid w:val="00AC284D"/>
    <w:rsid w:val="00E02B69"/>
    <w:rsid w:val="00E24694"/>
    <w:rsid w:val="00E7784B"/>
    <w:rsid w:val="00EB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1262"/>
  <w15:chartTrackingRefBased/>
  <w15:docId w15:val="{1822FD40-0E03-44DC-8F34-C16C5BD0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5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5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5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5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Margarita</dc:creator>
  <cp:keywords/>
  <dc:description/>
  <cp:lastModifiedBy>K. Margarita</cp:lastModifiedBy>
  <cp:revision>22</cp:revision>
  <dcterms:created xsi:type="dcterms:W3CDTF">2025-11-03T17:02:00Z</dcterms:created>
  <dcterms:modified xsi:type="dcterms:W3CDTF">2025-11-03T17:21:00Z</dcterms:modified>
</cp:coreProperties>
</file>