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3분기 사업 보고서</w:t>
      </w:r>
    </w:p>
    <w:p>
      <w:r>
        <w:t>이 문서는 확장 프로그램의 문서 읽기 기능을 시험하기 위한 샘플입니다.</w:t>
      </w:r>
    </w:p>
    <w:p>
      <w:pPr>
        <w:pStyle w:val="Heading2"/>
      </w:pPr>
      <w:r>
        <w:t>주요 성과</w:t>
      </w:r>
    </w:p>
    <w:p>
      <w:pPr>
        <w:pStyle w:val="ListBullet"/>
      </w:pPr>
      <w:r>
        <w:t>매출 15% 증가</w:t>
      </w:r>
    </w:p>
    <w:p>
      <w:pPr>
        <w:pStyle w:val="ListBullet"/>
      </w:pPr>
      <w:r>
        <w:t>신규 고객 1,200명 확보</w:t>
      </w:r>
    </w:p>
    <w:p>
      <w:pPr>
        <w:pStyle w:val="ListBullet"/>
      </w:pPr>
      <w:r>
        <w:t>해외 진출: 일본·베트남</w:t>
      </w:r>
    </w:p>
    <w:p>
      <w:pPr>
        <w:pStyle w:val="Heading2"/>
      </w:pPr>
      <w:r>
        <w:t>부서별 실적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부서</w:t>
            </w:r>
          </w:p>
        </w:tc>
        <w:tc>
          <w:tcPr>
            <w:tcW w:type="dxa" w:w="2880"/>
          </w:tcPr>
          <w:p>
            <w:r>
              <w:t>매출(억원)</w:t>
            </w:r>
          </w:p>
        </w:tc>
        <w:tc>
          <w:tcPr>
            <w:tcW w:type="dxa" w:w="2880"/>
          </w:tcPr>
          <w:p>
            <w:r>
              <w:t>전년 대비</w:t>
            </w:r>
          </w:p>
        </w:tc>
      </w:tr>
      <w:tr>
        <w:tc>
          <w:tcPr>
            <w:tcW w:type="dxa" w:w="2880"/>
          </w:tcPr>
          <w:p>
            <w:r>
              <w:t>영업1팀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영업2팀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  <w:tr>
        <w:tc>
          <w:tcPr>
            <w:tcW w:type="dxa" w:w="2880"/>
          </w:tcPr>
          <w:p>
            <w:r>
              <w:t>온라인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+25%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