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급여명세서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월급 내역을 상세히 기재하는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귀속연월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사번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부서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실지급액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원 (지급액 계 − 공제액 계)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지급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기본급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직책수당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식대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연장근로수당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지급액 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공제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금액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국민연금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건강보험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고용보험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소득세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공제액 계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회사명 (직인)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