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
        <w:jc w:val="center"/>
      </w:pPr>
      <w:r>
        <w:rPr>
          <w:rFonts w:ascii="Arial" w:cs="Arial" w:eastAsia="Arial" w:hAnsi="Arial"/>
          <w:b/>
          <w:bCs/>
          <w:color w:val="1D2328"/>
          <w:sz w:val="26"/>
          <w:szCs w:val="26"/>
        </w:rPr>
        <w:t xml:space="preserve">CONTRATO DE OBRA ESPECIALIZADA (SUBCONTRATO) A PRECIOS UNITARIOS</w:t>
      </w:r>
    </w:p>
    <w:p>
      <w:pPr>
        <w:spacing w:after="120" w:line="276"/>
        <w:jc w:val="both"/>
      </w:pPr>
      <w:r>
        <w:rPr>
          <w:rFonts w:ascii="Arial" w:cs="Arial" w:eastAsia="Arial" w:hAnsi="Arial"/>
          <w:sz w:val="19"/>
          <w:szCs w:val="19"/>
        </w:rPr>
        <w:t xml:space="preserve">CONTRATO DE OBRA ESPECIALIZADA (SUBCONTRATO) A PRECIOS UNITARIOS QUE CELEBRAN, POR UNA PARTE, ________________, POR SU PROPIO DERECHO, QUIEN REALIZA ACTIVIDADES EMPRESARIALES CON EL NOMBRE COMERCIAL «VÉRTICE INGENIERÍA, ARQUITECTURA Y PROYECTOS», A QUIEN EN LO SUCESIVO SE LE DENOMINARÁ «EL CONTRATISTA»; Y POR LA OTRA, ________________, REPRESENTADA EN ESTE ACTO POR ________________, A QUIEN EN LO SUCESIVO SE LE DENOMINARÁ «EL SUBCONTRATISTA», Y EN CONJUNTO «LAS PARTES», AL TENOR DE LAS SIGUIENTES DECLARACIONES Y CLÁUSULAS:</w:t>
      </w:r>
    </w:p>
    <w:p>
      <w:pPr>
        <w:spacing w:after="160" w:before="240"/>
        <w:jc w:val="center"/>
      </w:pPr>
      <w:r>
        <w:rPr>
          <w:rFonts w:ascii="Arial" w:cs="Arial" w:eastAsia="Arial" w:hAnsi="Arial"/>
          <w:b/>
          <w:bCs/>
          <w:color w:val="1D2328"/>
          <w:sz w:val="20"/>
          <w:szCs w:val="20"/>
        </w:rPr>
        <w:t xml:space="preserve">D E C L A R A C I O N E S</w:t>
      </w:r>
    </w:p>
    <w:p>
      <w:pPr>
        <w:keepNext/>
        <w:spacing w:after="120" w:line="276"/>
        <w:jc w:val="both"/>
      </w:pPr>
      <w:r>
        <w:rPr>
          <w:rFonts w:ascii="Arial" w:cs="Arial" w:eastAsia="Arial" w:hAnsi="Arial"/>
          <w:b/>
          <w:bCs/>
          <w:sz w:val="20"/>
          <w:szCs w:val="20"/>
        </w:rPr>
        <w:t xml:space="preserve">I. Declara EL CONTRATISTA (________________, «Vértice Ingeniería, Arquitectura y Proyectos»), por su propio derecho:</w:t>
      </w:r>
    </w:p>
    <w:p>
      <w:pPr>
        <w:spacing w:after="120" w:line="276"/>
        <w:ind w:left="360"/>
        <w:jc w:val="both"/>
      </w:pPr>
      <w:r>
        <w:rPr>
          <w:rFonts w:ascii="Arial" w:cs="Arial" w:eastAsia="Arial" w:hAnsi="Arial"/>
          <w:b/>
          <w:bCs/>
          <w:sz w:val="20"/>
          <w:szCs w:val="20"/>
        </w:rPr>
        <w:t xml:space="preserve">I.1. </w:t>
      </w:r>
      <w:r>
        <w:rPr>
          <w:rFonts w:ascii="Arial" w:cs="Arial" w:eastAsia="Arial" w:hAnsi="Arial"/>
          <w:sz w:val="20"/>
          <w:szCs w:val="20"/>
        </w:rPr>
        <w:t xml:space="preserve">Que es una persona física mayor de edad, con capacidad legal para contratar y obligarse, que realiza actividades empresariales bajo el nombre comercial «Vértice Ingeniería, Arquitectura y Proyectos», y que se identifica con identificación oficial vigente cuya copia se agrega como anexo.</w:t>
      </w:r>
    </w:p>
    <w:p>
      <w:pPr>
        <w:spacing w:after="120" w:line="276"/>
        <w:ind w:left="360"/>
        <w:jc w:val="both"/>
      </w:pPr>
      <w:r>
        <w:rPr>
          <w:rFonts w:ascii="Arial" w:cs="Arial" w:eastAsia="Arial" w:hAnsi="Arial"/>
          <w:b/>
          <w:bCs/>
          <w:sz w:val="20"/>
          <w:szCs w:val="20"/>
        </w:rPr>
        <w:t xml:space="preserve">I.2. </w:t>
      </w:r>
      <w:r>
        <w:rPr>
          <w:rFonts w:ascii="Arial" w:cs="Arial" w:eastAsia="Arial" w:hAnsi="Arial"/>
          <w:sz w:val="20"/>
          <w:szCs w:val="20"/>
        </w:rPr>
        <w:t xml:space="preserve">Que cuenta con inscripción en el Registro Federal de Contribuyentes con la clave ________________ y se encuentra al corriente en el cumplimiento de sus obligaciones fiscales, lo que acreditará con su opinión de cumplimiento en sentido positivo emitida por el SAT conforme al artículo 32-D del Código Fiscal de la Federación.</w:t>
      </w:r>
    </w:p>
    <w:p>
      <w:pPr>
        <w:spacing w:after="120" w:line="276"/>
        <w:ind w:left="360"/>
        <w:jc w:val="both"/>
      </w:pPr>
      <w:r>
        <w:rPr>
          <w:rFonts w:ascii="Arial" w:cs="Arial" w:eastAsia="Arial" w:hAnsi="Arial"/>
          <w:b/>
          <w:bCs/>
          <w:sz w:val="20"/>
          <w:szCs w:val="20"/>
        </w:rPr>
        <w:t xml:space="preserve">I.3. </w:t>
      </w:r>
      <w:r>
        <w:rPr>
          <w:rFonts w:ascii="Arial" w:cs="Arial" w:eastAsia="Arial" w:hAnsi="Arial"/>
          <w:sz w:val="20"/>
          <w:szCs w:val="20"/>
        </w:rPr>
        <w:t xml:space="preserve">Que es contratista general de la obra «________________» en virtud del contrato principal ________________, y requiere contratar trabajos especializados de ________________, actividad que no forma parte de su objeto social ni de su actividad económica preponderante.</w:t>
      </w:r>
    </w:p>
    <w:p>
      <w:pPr>
        <w:spacing w:after="120" w:line="276"/>
        <w:ind w:left="360"/>
        <w:jc w:val="both"/>
      </w:pPr>
      <w:r>
        <w:rPr>
          <w:rFonts w:ascii="Arial" w:cs="Arial" w:eastAsia="Arial" w:hAnsi="Arial"/>
          <w:b/>
          <w:bCs/>
          <w:sz w:val="20"/>
          <w:szCs w:val="20"/>
        </w:rPr>
        <w:t xml:space="preserve">I.4. </w:t>
      </w:r>
      <w:r>
        <w:rPr>
          <w:rFonts w:ascii="Arial" w:cs="Arial" w:eastAsia="Arial" w:hAnsi="Arial"/>
          <w:sz w:val="20"/>
          <w:szCs w:val="20"/>
        </w:rPr>
        <w:t xml:space="preserve">Que su registro patronal ante el IMSS es ________________.</w:t>
      </w:r>
    </w:p>
    <w:p>
      <w:pPr>
        <w:spacing w:after="120" w:line="276"/>
        <w:ind w:left="360"/>
        <w:jc w:val="both"/>
      </w:pPr>
      <w:r>
        <w:rPr>
          <w:rFonts w:ascii="Arial" w:cs="Arial" w:eastAsia="Arial" w:hAnsi="Arial"/>
          <w:b/>
          <w:bCs/>
          <w:sz w:val="20"/>
          <w:szCs w:val="20"/>
        </w:rPr>
        <w:t xml:space="preserve">I.5. </w:t>
      </w:r>
      <w:r>
        <w:rPr>
          <w:rFonts w:ascii="Arial" w:cs="Arial" w:eastAsia="Arial" w:hAnsi="Arial"/>
          <w:sz w:val="20"/>
          <w:szCs w:val="20"/>
        </w:rPr>
        <w:t xml:space="preserve">Que señala como domicilio para oír y recibir notificaciones el ubicado en ________________, y como correo electrónico para avisos ________________.</w:t>
      </w:r>
    </w:p>
    <w:p>
      <w:pPr>
        <w:keepNext/>
        <w:spacing w:after="120" w:line="276"/>
        <w:jc w:val="both"/>
      </w:pPr>
      <w:r>
        <w:rPr>
          <w:rFonts w:ascii="Arial" w:cs="Arial" w:eastAsia="Arial" w:hAnsi="Arial"/>
          <w:b/>
          <w:bCs/>
          <w:sz w:val="20"/>
          <w:szCs w:val="20"/>
        </w:rPr>
        <w:t xml:space="preserve">II. Declara EL SUBCONTRATISTA (________________), por conducto de su representante:</w:t>
      </w:r>
    </w:p>
    <w:p>
      <w:pPr>
        <w:spacing w:after="120" w:line="276"/>
        <w:ind w:left="360"/>
        <w:jc w:val="both"/>
      </w:pPr>
      <w:r>
        <w:rPr>
          <w:rFonts w:ascii="Arial" w:cs="Arial" w:eastAsia="Arial" w:hAnsi="Arial"/>
          <w:b/>
          <w:bCs/>
          <w:sz w:val="20"/>
          <w:szCs w:val="20"/>
        </w:rPr>
        <w:t xml:space="preserve">II.1. </w:t>
      </w:r>
      <w:r>
        <w:rPr>
          <w:rFonts w:ascii="Arial" w:cs="Arial" w:eastAsia="Arial" w:hAnsi="Arial"/>
          <w:sz w:val="20"/>
          <w:szCs w:val="20"/>
        </w:rPr>
        <w:t xml:space="preserve">Que es una persona moral legalmente constituida conforme a las leyes mexicanas, como consta en la escritura pública ________________, y que su objeto social le permite celebrar el presente contrato.</w:t>
      </w:r>
    </w:p>
    <w:p>
      <w:pPr>
        <w:spacing w:after="120" w:line="276"/>
        <w:ind w:left="360"/>
        <w:jc w:val="both"/>
      </w:pPr>
      <w:r>
        <w:rPr>
          <w:rFonts w:ascii="Arial" w:cs="Arial" w:eastAsia="Arial" w:hAnsi="Arial"/>
          <w:b/>
          <w:bCs/>
          <w:sz w:val="20"/>
          <w:szCs w:val="20"/>
        </w:rPr>
        <w:t xml:space="preserve">II.2. </w:t>
      </w:r>
      <w:r>
        <w:rPr>
          <w:rFonts w:ascii="Arial" w:cs="Arial" w:eastAsia="Arial" w:hAnsi="Arial"/>
          <w:sz w:val="20"/>
          <w:szCs w:val="20"/>
        </w:rPr>
        <w:t xml:space="preserve">Que su representante, ________________, cuenta con facultades suficientes para obligarla en los términos de este contrato, según la escritura pública ________________, las cuales no le han sido revocadas ni limitadas.</w:t>
      </w:r>
    </w:p>
    <w:p>
      <w:pPr>
        <w:spacing w:after="120" w:line="276"/>
        <w:ind w:left="360"/>
        <w:jc w:val="both"/>
      </w:pPr>
      <w:r>
        <w:rPr>
          <w:rFonts w:ascii="Arial" w:cs="Arial" w:eastAsia="Arial" w:hAnsi="Arial"/>
          <w:b/>
          <w:bCs/>
          <w:sz w:val="20"/>
          <w:szCs w:val="20"/>
        </w:rPr>
        <w:t xml:space="preserve">II.3. </w:t>
      </w:r>
      <w:r>
        <w:rPr>
          <w:rFonts w:ascii="Arial" w:cs="Arial" w:eastAsia="Arial" w:hAnsi="Arial"/>
          <w:sz w:val="20"/>
          <w:szCs w:val="20"/>
        </w:rPr>
        <w:t xml:space="preserve">Que cuenta con inscripción en el Registro Federal de Contribuyentes con la clave ________________ y se encuentra al corriente en el cumplimiento de sus obligaciones fiscales, lo que acreditará con su opinión de cumplimiento en sentido positivo emitida por el SAT conforme al artículo 32-D del Código Fiscal de la Federación.</w:t>
      </w:r>
    </w:p>
    <w:p>
      <w:pPr>
        <w:spacing w:after="120" w:line="276"/>
        <w:ind w:left="360"/>
        <w:jc w:val="both"/>
      </w:pPr>
      <w:r>
        <w:rPr>
          <w:rFonts w:ascii="Arial" w:cs="Arial" w:eastAsia="Arial" w:hAnsi="Arial"/>
          <w:b/>
          <w:bCs/>
          <w:sz w:val="20"/>
          <w:szCs w:val="20"/>
        </w:rPr>
        <w:t xml:space="preserve">II.4. </w:t>
      </w:r>
      <w:r>
        <w:rPr>
          <w:rFonts w:ascii="Arial" w:cs="Arial" w:eastAsia="Arial" w:hAnsi="Arial"/>
          <w:sz w:val="20"/>
          <w:szCs w:val="20"/>
        </w:rPr>
        <w:t xml:space="preserve">Que se dedica profesionalmente a ________________ y cuenta con personal calificado, herramienta, equipo y experiencia para ejecutar los trabajos.</w:t>
      </w:r>
    </w:p>
    <w:p>
      <w:pPr>
        <w:spacing w:after="120" w:line="276"/>
        <w:ind w:left="360"/>
        <w:jc w:val="both"/>
      </w:pPr>
      <w:r>
        <w:rPr>
          <w:rFonts w:ascii="Arial" w:cs="Arial" w:eastAsia="Arial" w:hAnsi="Arial"/>
          <w:b/>
          <w:bCs/>
          <w:sz w:val="20"/>
          <w:szCs w:val="20"/>
        </w:rPr>
        <w:t xml:space="preserve">II.5. </w:t>
      </w:r>
      <w:r>
        <w:rPr>
          <w:rFonts w:ascii="Arial" w:cs="Arial" w:eastAsia="Arial" w:hAnsi="Arial"/>
          <w:sz w:val="20"/>
          <w:szCs w:val="20"/>
        </w:rPr>
        <w:t xml:space="preserve">Que es patrón con registro patronal ante el IMSS número ________________ y cuenta con registro REPSE número ________________.</w:t>
      </w:r>
    </w:p>
    <w:p>
      <w:pPr>
        <w:spacing w:after="120" w:line="276"/>
        <w:ind w:left="360"/>
        <w:jc w:val="both"/>
      </w:pPr>
      <w:r>
        <w:rPr>
          <w:rFonts w:ascii="Arial" w:cs="Arial" w:eastAsia="Arial" w:hAnsi="Arial"/>
          <w:b/>
          <w:bCs/>
          <w:sz w:val="20"/>
          <w:szCs w:val="20"/>
        </w:rPr>
        <w:t xml:space="preserve">II.6. </w:t>
      </w:r>
      <w:r>
        <w:rPr>
          <w:rFonts w:ascii="Arial" w:cs="Arial" w:eastAsia="Arial" w:hAnsi="Arial"/>
          <w:sz w:val="20"/>
          <w:szCs w:val="20"/>
        </w:rPr>
        <w:t xml:space="preserve">Que señala como domicilio para oír y recibir notificaciones el ubicado en ________________, y como correo electrónico para avisos ________________.</w:t>
      </w:r>
    </w:p>
    <w:p>
      <w:pPr>
        <w:keepNext/>
        <w:spacing w:after="120" w:line="276"/>
        <w:jc w:val="both"/>
      </w:pPr>
      <w:r>
        <w:rPr>
          <w:rFonts w:ascii="Arial" w:cs="Arial" w:eastAsia="Arial" w:hAnsi="Arial"/>
          <w:b/>
          <w:bCs/>
          <w:sz w:val="20"/>
          <w:szCs w:val="20"/>
        </w:rPr>
        <w:t xml:space="preserve">III. Declaran ambas partes:</w:t>
      </w:r>
    </w:p>
    <w:p>
      <w:pPr>
        <w:spacing w:after="120" w:line="276"/>
        <w:ind w:left="360"/>
        <w:jc w:val="both"/>
      </w:pPr>
      <w:r>
        <w:rPr>
          <w:rFonts w:ascii="Arial" w:cs="Arial" w:eastAsia="Arial" w:hAnsi="Arial"/>
          <w:b/>
          <w:bCs/>
          <w:sz w:val="20"/>
          <w:szCs w:val="20"/>
        </w:rPr>
        <w:t xml:space="preserve">III.1. </w:t>
      </w:r>
      <w:r>
        <w:rPr>
          <w:rFonts w:ascii="Arial" w:cs="Arial" w:eastAsia="Arial" w:hAnsi="Arial"/>
          <w:sz w:val="20"/>
          <w:szCs w:val="20"/>
        </w:rPr>
        <w:t xml:space="preserve">Que se reconocen mutuamente la personalidad con que comparecen.</w:t>
      </w:r>
    </w:p>
    <w:p>
      <w:pPr>
        <w:spacing w:after="120" w:line="276"/>
        <w:ind w:left="360"/>
        <w:jc w:val="both"/>
      </w:pPr>
      <w:r>
        <w:rPr>
          <w:rFonts w:ascii="Arial" w:cs="Arial" w:eastAsia="Arial" w:hAnsi="Arial"/>
          <w:b/>
          <w:bCs/>
          <w:sz w:val="20"/>
          <w:szCs w:val="20"/>
        </w:rPr>
        <w:t xml:space="preserve">III.2. </w:t>
      </w:r>
      <w:r>
        <w:rPr>
          <w:rFonts w:ascii="Arial" w:cs="Arial" w:eastAsia="Arial" w:hAnsi="Arial"/>
          <w:sz w:val="20"/>
          <w:szCs w:val="20"/>
        </w:rPr>
        <w:t xml:space="preserve">Que en la celebración de este contrato no existe error, dolo, mala fe, lesión ni ningún otro vicio del consentimiento que pudiera invalidarlo.</w:t>
      </w:r>
    </w:p>
    <w:p>
      <w:pPr>
        <w:spacing w:after="120" w:line="276"/>
        <w:ind w:left="360"/>
        <w:jc w:val="both"/>
      </w:pPr>
      <w:r>
        <w:rPr>
          <w:rFonts w:ascii="Arial" w:cs="Arial" w:eastAsia="Arial" w:hAnsi="Arial"/>
          <w:b/>
          <w:bCs/>
          <w:sz w:val="20"/>
          <w:szCs w:val="20"/>
        </w:rPr>
        <w:t xml:space="preserve">III.3. </w:t>
      </w:r>
      <w:r>
        <w:rPr>
          <w:rFonts w:ascii="Arial" w:cs="Arial" w:eastAsia="Arial" w:hAnsi="Arial"/>
          <w:sz w:val="20"/>
          <w:szCs w:val="20"/>
        </w:rPr>
        <w:t xml:space="preserve">Que es su voluntad obligarse conforme a las siguientes:</w:t>
      </w:r>
    </w:p>
    <w:p>
      <w:pPr>
        <w:spacing w:after="160" w:before="240"/>
        <w:jc w:val="center"/>
      </w:pPr>
      <w:r>
        <w:rPr>
          <w:rFonts w:ascii="Arial" w:cs="Arial" w:eastAsia="Arial" w:hAnsi="Arial"/>
          <w:b/>
          <w:bCs/>
          <w:color w:val="1D2328"/>
          <w:sz w:val="20"/>
          <w:szCs w:val="20"/>
        </w:rPr>
        <w:t xml:space="preserve">C L Á U S U L A S</w:t>
      </w:r>
    </w:p>
    <w:p>
      <w:pPr>
        <w:spacing w:after="120" w:line="276"/>
        <w:jc w:val="both"/>
      </w:pPr>
      <w:r>
        <w:rPr>
          <w:rFonts w:ascii="Arial" w:cs="Arial" w:eastAsia="Arial" w:hAnsi="Arial"/>
          <w:b/>
          <w:bCs/>
          <w:sz w:val="20"/>
          <w:szCs w:val="20"/>
        </w:rPr>
        <w:t xml:space="preserve">PRIMERA. OBJETO. </w:t>
      </w:r>
      <w:r>
        <w:rPr>
          <w:rFonts w:ascii="Arial" w:cs="Arial" w:eastAsia="Arial" w:hAnsi="Arial"/>
          <w:sz w:val="20"/>
          <w:szCs w:val="20"/>
        </w:rPr>
        <w:t xml:space="preserve">EL SUBCONTRATISTA se obliga a ejecutar, con sus propios elementos y bajo su dirección, los trabajos especializados de ________________ en la obra «________________», ubicada en ________________, Tijuana, Baja California, conforme a los alcances, planos, especificaciones, catálogo y programa de los Anexos A a D.</w:t>
      </w:r>
    </w:p>
    <w:p>
      <w:pPr>
        <w:spacing w:after="120" w:line="276"/>
        <w:jc w:val="both"/>
      </w:pPr>
      <w:r>
        <w:rPr>
          <w:rFonts w:ascii="Arial" w:cs="Arial" w:eastAsia="Arial" w:hAnsi="Arial"/>
          <w:sz w:val="20"/>
          <w:szCs w:val="20"/>
        </w:rPr>
        <w:t xml:space="preserve">Las partes reconocen que los trabajos objeto de este contrato constituyen una obra especializada en términos de los artículos 13 y 14 de la Ley Federal del Trabajo, que no forma parte del objeto social ni de la actividad económica preponderante de EL CONTRATISTA, y que EL SUBCONTRATISTA la ejecutará con trabajadores bajo su exclusiva dependencia y dirección. Para su ejecución EL SUBCONTRATISTA empleará aproximadamente ________________ trabajadores, dato que se señala conforme al artículo 13 de la Ley Federal del Trabajo.</w:t>
      </w:r>
    </w:p>
    <w:p>
      <w:pPr>
        <w:spacing w:after="120" w:line="276"/>
        <w:jc w:val="both"/>
      </w:pPr>
      <w:r>
        <w:rPr>
          <w:rFonts w:ascii="Arial" w:cs="Arial" w:eastAsia="Arial" w:hAnsi="Arial"/>
          <w:sz w:val="20"/>
          <w:szCs w:val="20"/>
        </w:rPr>
        <w:t xml:space="preserve">Este subcontrato deriva del contrato principal ________________ celebrado entre EL CONTRATISTA y el propietario de la obra, cuyas especificaciones técnicas, normas de calidad, reglas de seguridad y de acceso al sitio EL SUBCONTRATISTA declara conocer y se obliga a cumplir en lo que corresponda a sus trabajos.</w:t>
      </w:r>
    </w:p>
    <w:p>
      <w:pPr>
        <w:spacing w:after="120" w:line="276"/>
        <w:jc w:val="both"/>
      </w:pPr>
      <w:r>
        <w:rPr>
          <w:rFonts w:ascii="Arial" w:cs="Arial" w:eastAsia="Arial" w:hAnsi="Arial"/>
          <w:b/>
          <w:bCs/>
          <w:sz w:val="20"/>
          <w:szCs w:val="20"/>
        </w:rPr>
        <w:t xml:space="preserve">SEGUNDA. REGISTRO REPSE Y OBLIGACIONES LABORALES Y FISCALES. </w:t>
      </w:r>
      <w:r>
        <w:rPr>
          <w:rFonts w:ascii="Arial" w:cs="Arial" w:eastAsia="Arial" w:hAnsi="Arial"/>
          <w:sz w:val="20"/>
          <w:szCs w:val="20"/>
        </w:rPr>
        <w:t xml:space="preserve">EL SUBCONTRATISTA declara contar con registro vigente en el Padrón Público de Contratistas de Servicios Especializados u Obras Especializadas (REPSE) número ________________, que ampara la actividad objeto de este contrato, y se obliga a mantenerlo vigente durante todo el contrato y a renovarlo oportunamente. La falta o cancelación del registro será causa de rescisión inmediata.</w:t>
      </w:r>
    </w:p>
    <w:p>
      <w:pPr>
        <w:spacing w:after="120" w:line="276"/>
        <w:jc w:val="both"/>
      </w:pPr>
      <w:r>
        <w:rPr>
          <w:rFonts w:ascii="Arial" w:cs="Arial" w:eastAsia="Arial" w:hAnsi="Arial"/>
          <w:sz w:val="20"/>
          <w:szCs w:val="20"/>
        </w:rPr>
        <w:t xml:space="preserve">EL SUBCONTRATISTA entregará a EL CONTRATISTA, dentro de los cinco días hábiles siguientes al cierre de cada mes y como condición para el pago de las estimaciones del periodo: (a) copia de los CFDI de nómina de los trabajadores asignados a la obra; (b) comprobantes de pago de las cuotas obrero-patronales al IMSS y de las aportaciones al INFONAVIT; (c) declaración y pago de las retenciones de ISR por salarios; y (d) declaración de IVA y su acuse de pago, conforme a los artículos 27, fracción V, de la Ley del Impuesto sobre la Renta y 5, fracción II, de la Ley del IVA, en relación con el artículo 15-D del Código Fiscal de la Federación.</w:t>
      </w:r>
    </w:p>
    <w:p>
      <w:pPr>
        <w:spacing w:after="120" w:line="276"/>
        <w:jc w:val="both"/>
      </w:pPr>
      <w:r>
        <w:rPr>
          <w:rFonts w:ascii="Arial" w:cs="Arial" w:eastAsia="Arial" w:hAnsi="Arial"/>
          <w:sz w:val="20"/>
          <w:szCs w:val="20"/>
        </w:rPr>
        <w:t xml:space="preserve">Asimismo, presentará en tiempo y entregará copia de los acuses de: la información cuatrimestral al IMSS (ICSOE) prevista en el artículo 15-A de la Ley del Seguro Social, la información cuatrimestral al INFONAVIT (SISUB) prevista en el artículo 29 Bis de su ley, y su vinculación al registro de la obra en el SIROC del IMSS antes de ingresar a la obra.</w:t>
      </w:r>
    </w:p>
    <w:p>
      <w:pPr>
        <w:spacing w:after="120" w:line="276"/>
        <w:jc w:val="both"/>
      </w:pPr>
      <w:r>
        <w:rPr>
          <w:rFonts w:ascii="Arial" w:cs="Arial" w:eastAsia="Arial" w:hAnsi="Arial"/>
          <w:sz w:val="20"/>
          <w:szCs w:val="20"/>
        </w:rPr>
        <w:t xml:space="preserve">Las partes reconocen que, conforme al artículo 14 de la Ley Federal del Trabajo, EL CONTRATISTA responde solidariamente si EL SUBCONTRATISTA incumple sus obligaciones con los trabajadores asignados; por ello, EL CONTRATISTA podrá retener los pagos mientras no reciba completa la documentación anterior, sin que la retención genere intereses ni se considere incumplimiento de su parte.</w:t>
      </w:r>
    </w:p>
    <w:p>
      <w:pPr>
        <w:spacing w:after="120" w:line="276"/>
        <w:jc w:val="both"/>
      </w:pPr>
      <w:r>
        <w:rPr>
          <w:rFonts w:ascii="Arial" w:cs="Arial" w:eastAsia="Arial" w:hAnsi="Arial"/>
          <w:b/>
          <w:bCs/>
          <w:sz w:val="20"/>
          <w:szCs w:val="20"/>
        </w:rPr>
        <w:t xml:space="preserve">TERCERA. PRECIO Y PRECIOS UNITARIOS. </w:t>
      </w:r>
      <w:r>
        <w:rPr>
          <w:rFonts w:ascii="Arial" w:cs="Arial" w:eastAsia="Arial" w:hAnsi="Arial"/>
          <w:sz w:val="20"/>
          <w:szCs w:val="20"/>
        </w:rPr>
        <w:t xml:space="preserve">El importe estimado de este subcontrato es de $________________, más el Impuesto al Valor Agregado a la tasa del 8 %, aplicable en la región fronteriza norte conforme al Decreto de estímulos fiscales vigente (prorrogado hasta el 31 de diciembre de 2026). Si el estímulo deja de aplicar o cambia la tasa, se trasladará la tasa vigente en la fecha de cada CFDI, sin que ello modifique el precio antes de impuestos. El importe estimado con IVA asciende a $________________. Se pagará por volúmenes realmente ejecutados y aceptados a los precios unitarios del Anexo B, que incluyen todos los costos directos, indirectos, utilidad y obligaciones laborales y fiscales de EL SUBCONTRATISTA y permanecerán fijos durante el contrato.</w:t>
      </w:r>
    </w:p>
    <w:p>
      <w:pPr>
        <w:spacing w:after="120" w:line="276"/>
        <w:jc w:val="both"/>
      </w:pPr>
      <w:r>
        <w:rPr>
          <w:rFonts w:ascii="Arial" w:cs="Arial" w:eastAsia="Arial" w:hAnsi="Arial"/>
          <w:sz w:val="20"/>
          <w:szCs w:val="20"/>
        </w:rPr>
        <w:t xml:space="preserve">Las partes manifiestan que, por la naturaleza de los trabajos, EL SUBCONTRATISTA no pone personal a disposición de EL CONTRATISTA; si la autoridad fiscal determinara que procede la retención de IVA prevista en el artículo 1-A, fracción IV, de la Ley del IVA, EL CONTRATISTA la aplicará a partir de que así se determine.</w:t>
      </w:r>
    </w:p>
    <w:p>
      <w:pPr>
        <w:spacing w:after="120" w:line="276"/>
        <w:jc w:val="both"/>
      </w:pPr>
      <w:r>
        <w:rPr>
          <w:rFonts w:ascii="Arial" w:cs="Arial" w:eastAsia="Arial" w:hAnsi="Arial"/>
          <w:sz w:val="20"/>
          <w:szCs w:val="20"/>
        </w:rPr>
        <w:t xml:space="preserve">Los trabajos fuera de catálogo, los cambios de alcance y los volúmenes adicionales sólo se ejecutarán con orden de cambio por escrito de EL CONTRATISTA que indique el precio unitario conciliado y su efecto en el plazo; sin ella, no serán exigibles ni pagaderos.</w:t>
      </w:r>
    </w:p>
    <w:p>
      <w:pPr>
        <w:spacing w:after="120" w:line="276"/>
        <w:jc w:val="both"/>
      </w:pPr>
      <w:r>
        <w:rPr>
          <w:rFonts w:ascii="Arial" w:cs="Arial" w:eastAsia="Arial" w:hAnsi="Arial"/>
          <w:b/>
          <w:bCs/>
          <w:sz w:val="20"/>
          <w:szCs w:val="20"/>
        </w:rPr>
        <w:t xml:space="preserve">CUARTA. ANTICIPO, ESTIMACIONES Y PAGO. </w:t>
      </w:r>
      <w:r>
        <w:rPr>
          <w:rFonts w:ascii="Arial" w:cs="Arial" w:eastAsia="Arial" w:hAnsi="Arial"/>
          <w:sz w:val="20"/>
          <w:szCs w:val="20"/>
        </w:rPr>
        <w:t xml:space="preserve">EL CONTRATISTA otorgará un anticipo del 30 % del importe del subcontrato, contra fianza de anticipo y CFDI, que se amortizará proporcionalmente en cada estimación. EL SUBCONTRATISTA presentará estimaciones quincenales con números generadores, reporte fotográfico y la documentación a que se refiere la cláusula SEGUNDA. EL CONTRATISTA las revisará dentro de los 5 días hábiles siguientes.</w:t>
      </w:r>
    </w:p>
    <w:p>
      <w:pPr>
        <w:spacing w:after="120" w:line="276"/>
        <w:jc w:val="both"/>
      </w:pPr>
      <w:r>
        <w:rPr>
          <w:rFonts w:ascii="Arial" w:cs="Arial" w:eastAsia="Arial" w:hAnsi="Arial"/>
          <w:sz w:val="20"/>
          <w:szCs w:val="20"/>
        </w:rPr>
        <w:t xml:space="preserve">De cada estimación se deducirán la amortización del anticipo, una retención del 5 % como fondo de garantía y las penas que procedan. EL CONTRATISTA pagará cada estimación aprobada dentro de los 5 días hábiles siguientes a que el propietario de la obra le pague la estimación del contrato principal que incluya esos trabajos y, en todo caso, a más tardar 45 días naturales después de su aprobación, salvo que el propietario rechace los trabajos por causas imputables a EL SUBCONTRATISTA.</w:t>
      </w:r>
    </w:p>
    <w:p>
      <w:pPr>
        <w:spacing w:after="120" w:line="276"/>
        <w:jc w:val="both"/>
      </w:pPr>
      <w:r>
        <w:rPr>
          <w:rFonts w:ascii="Arial" w:cs="Arial" w:eastAsia="Arial" w:hAnsi="Arial"/>
          <w:sz w:val="20"/>
          <w:szCs w:val="20"/>
        </w:rPr>
        <w:t xml:space="preserve">El pago de estimaciones no implica la aceptación de los trabajos, que se formaliza con el acta de entrega-recepción.</w:t>
      </w:r>
    </w:p>
    <w:p>
      <w:pPr>
        <w:spacing w:after="120" w:line="276"/>
        <w:jc w:val="both"/>
      </w:pPr>
      <w:r>
        <w:rPr>
          <w:rFonts w:ascii="Arial" w:cs="Arial" w:eastAsia="Arial" w:hAnsi="Arial"/>
          <w:sz w:val="20"/>
          <w:szCs w:val="20"/>
        </w:rPr>
        <w:t xml:space="preserve">Si EL CONTRATISTA no paga en el plazo máximo señalado, cubrirá intereses moratorios del 1.5 % mensual sobre lo vencido, salvo que la falta de pago derive de la retención prevista en la cláusula SEGUNDA. El fondo de garantía se devolverá dentro de los treinta días naturales siguientes a la entrega de la fianza de vicios ocultos o, si no se entrega, al vencer el periodo de garantía.</w:t>
      </w:r>
    </w:p>
    <w:p>
      <w:pPr>
        <w:spacing w:after="120" w:line="276"/>
        <w:jc w:val="both"/>
      </w:pPr>
      <w:r>
        <w:rPr>
          <w:rFonts w:ascii="Arial" w:cs="Arial" w:eastAsia="Arial" w:hAnsi="Arial"/>
          <w:b/>
          <w:bCs/>
          <w:sz w:val="20"/>
          <w:szCs w:val="20"/>
        </w:rPr>
        <w:t xml:space="preserve">QUINTA. PLAZO Y PROGRAMA. </w:t>
      </w:r>
      <w:r>
        <w:rPr>
          <w:rFonts w:ascii="Arial" w:cs="Arial" w:eastAsia="Arial" w:hAnsi="Arial"/>
          <w:sz w:val="20"/>
          <w:szCs w:val="20"/>
        </w:rPr>
        <w:t xml:space="preserve">EL SUBCONTRATISTA iniciará los trabajos el ________________ y los concluirá a más tardar el ________________ (60 días naturales), coordinándose con el programa general de la obra y con los demás contratistas. Participará en las juntas semanales de coordinación y en la planeación semanal de EL CONTRATISTA, y cumplirá los compromisos que en ellas adquiera.</w:t>
      </w:r>
    </w:p>
    <w:p>
      <w:pPr>
        <w:spacing w:after="120" w:line="276"/>
        <w:jc w:val="both"/>
      </w:pPr>
      <w:r>
        <w:rPr>
          <w:rFonts w:ascii="Arial" w:cs="Arial" w:eastAsia="Arial" w:hAnsi="Arial"/>
          <w:b/>
          <w:bCs/>
          <w:sz w:val="20"/>
          <w:szCs w:val="20"/>
        </w:rPr>
        <w:t xml:space="preserve">SEXTA. DIRECCIÓN TÉCNICA Y CALIDAD. </w:t>
      </w:r>
      <w:r>
        <w:rPr>
          <w:rFonts w:ascii="Arial" w:cs="Arial" w:eastAsia="Arial" w:hAnsi="Arial"/>
          <w:sz w:val="20"/>
          <w:szCs w:val="20"/>
        </w:rPr>
        <w:t xml:space="preserve">EL SUBCONTRATISTA designará un responsable técnico permanente en la obra. Ejecutará los trabajos con personal calificado, materiales nuevos y de la calidad especificada y realizará las pruebas que exijan las normas de su especialidad (por ejemplo, pruebas de hermeticidad, de aislamiento o de continuidad), entregando sus resultados. EL CONTRATISTA y la supervisión del propietario podrán rechazar los trabajos defectuosos, que EL SUBCONTRATISTA corregirá a su costa.</w:t>
      </w:r>
    </w:p>
    <w:p>
      <w:pPr>
        <w:spacing w:after="120" w:line="276"/>
        <w:jc w:val="both"/>
      </w:pPr>
      <w:r>
        <w:rPr>
          <w:rFonts w:ascii="Arial" w:cs="Arial" w:eastAsia="Arial" w:hAnsi="Arial"/>
          <w:b/>
          <w:bCs/>
          <w:sz w:val="20"/>
          <w:szCs w:val="20"/>
        </w:rPr>
        <w:t xml:space="preserve">SÉPTIMA. BITÁCORA, RIESGO Y CUSTODIA. </w:t>
      </w:r>
      <w:r>
        <w:rPr>
          <w:rFonts w:ascii="Arial" w:cs="Arial" w:eastAsia="Arial" w:hAnsi="Arial"/>
          <w:sz w:val="20"/>
          <w:szCs w:val="20"/>
        </w:rPr>
        <w:t xml:space="preserve">Las instrucciones técnicas y los avisos sobre la ejecución se asentarán en la bitácora de la obra o en el registro de órdenes de EL CONTRATISTA. Los trabajos, materiales y herramienta de EL SUBCONTRATISTA quedarán bajo su riesgo y custodia hasta la firma del acta de entrega-recepción de sus trabajos; EL CONTRATISTA le asignará un área de almacenamiento sin responder por pérdidas que no le sean imputables.</w:t>
      </w:r>
    </w:p>
    <w:p>
      <w:pPr>
        <w:spacing w:after="120" w:line="276"/>
        <w:jc w:val="both"/>
      </w:pPr>
      <w:r>
        <w:rPr>
          <w:rFonts w:ascii="Arial" w:cs="Arial" w:eastAsia="Arial" w:hAnsi="Arial"/>
          <w:b/>
          <w:bCs/>
          <w:sz w:val="20"/>
          <w:szCs w:val="20"/>
        </w:rPr>
        <w:t xml:space="preserve">OCTAVA. RELACIONES LABORALES Y SEGURIDAD SOCIAL. </w:t>
      </w:r>
      <w:r>
        <w:rPr>
          <w:rFonts w:ascii="Arial" w:cs="Arial" w:eastAsia="Arial" w:hAnsi="Arial"/>
          <w:sz w:val="20"/>
          <w:szCs w:val="20"/>
        </w:rPr>
        <w:t xml:space="preserve">EL SUBCONTRATISTA, como patrón del personal que ocupe con motivo de este contrato, será el único responsable de las obligaciones derivadas de la Ley Federal del Trabajo, la Ley del Seguro Social, la Ley del INFONAVIT y demás disposiciones en materia de trabajo y seguridad social, en términos del artículo 2515 del Código Civil para el Estado de Baja California. Dicho personal no tendrá relación laboral alguna con la otra parte.</w:t>
      </w:r>
    </w:p>
    <w:p>
      <w:pPr>
        <w:spacing w:after="120" w:line="276"/>
        <w:jc w:val="both"/>
      </w:pPr>
      <w:r>
        <w:rPr>
          <w:rFonts w:ascii="Arial" w:cs="Arial" w:eastAsia="Arial" w:hAnsi="Arial"/>
          <w:sz w:val="20"/>
          <w:szCs w:val="20"/>
        </w:rPr>
        <w:t xml:space="preserve">EL SUBCONTRATISTA se obliga a: (a) inscribir a sus trabajadores ante el IMSS antes de que ingresen a la obra; (b) registrar la obra o vincularse al registro de la obra en el Sistema de Información de Riesgos de Obra de la Construcción (SIROC) del IMSS, conforme al Reglamento del Seguro Social Obligatorio para los Trabajadores de la Construcción por Obra o Tiempo Determinado; (c) entregar mensualmente copia de los CFDI de nómina, de los pagos de cuotas obrero-patronales al IMSS y de aportaciones al INFONAVIT, y de la declaración y pago de las retenciones de ISR de sus trabajadores; (d) respetar la jornada máxima legal vigente y pagar el tiempo extraordinario conforme a la ley.</w:t>
      </w:r>
    </w:p>
    <w:p>
      <w:pPr>
        <w:spacing w:after="120" w:line="276"/>
        <w:jc w:val="both"/>
      </w:pPr>
      <w:r>
        <w:rPr>
          <w:rFonts w:ascii="Arial" w:cs="Arial" w:eastAsia="Arial" w:hAnsi="Arial"/>
          <w:sz w:val="20"/>
          <w:szCs w:val="20"/>
        </w:rPr>
        <w:t xml:space="preserve">EL SUBCONTRATISTA sacará en paz y a salvo a la otra parte de cualquier reclamación, demanda, crédito fiscal o requerimiento de autoridad que se derive del incumplimiento de las obligaciones anteriores, y le reembolsará los gastos y honorarios razonables que ello le ocasione. La otra parte podrá retener de los pagos pendientes el importe de cualquier requerimiento o crédito que se le finque por esta causa, hasta que quede resuelto.</w:t>
      </w:r>
    </w:p>
    <w:p>
      <w:pPr>
        <w:spacing w:after="120" w:line="276"/>
        <w:jc w:val="both"/>
      </w:pPr>
      <w:r>
        <w:rPr>
          <w:rFonts w:ascii="Arial" w:cs="Arial" w:eastAsia="Arial" w:hAnsi="Arial"/>
          <w:b/>
          <w:bCs/>
          <w:sz w:val="20"/>
          <w:szCs w:val="20"/>
        </w:rPr>
        <w:t xml:space="preserve">NOVENA. SEGURIDAD, ACCESO Y CONTROL DE PERSONAL. </w:t>
      </w:r>
      <w:r>
        <w:rPr>
          <w:rFonts w:ascii="Arial" w:cs="Arial" w:eastAsia="Arial" w:hAnsi="Arial"/>
          <w:sz w:val="20"/>
          <w:szCs w:val="20"/>
        </w:rPr>
        <w:t xml:space="preserve">EL SUBCONTRATISTA cumplirá la NOM-031-STPS-2011 y el reglamento de seguridad de la obra. Antes de ingresar entregará la lista de su personal con número de seguridad social y comprobante de alta, y sus constancias DC-3 cuando la actividad lo requiera; su personal portará identificación y equipo de protección personal en todo momento. EL CONTRATISTA podrá impedir el acceso a quien no cumpla y retirar de la obra a quien incurra en conductas inseguras.</w:t>
      </w:r>
    </w:p>
    <w:p>
      <w:pPr>
        <w:spacing w:after="120" w:line="276"/>
        <w:jc w:val="both"/>
      </w:pPr>
      <w:r>
        <w:rPr>
          <w:rFonts w:ascii="Arial" w:cs="Arial" w:eastAsia="Arial" w:hAnsi="Arial"/>
          <w:b/>
          <w:bCs/>
          <w:sz w:val="20"/>
          <w:szCs w:val="20"/>
        </w:rPr>
        <w:t xml:space="preserve">DÉCIMA. SEGUROS. </w:t>
      </w:r>
      <w:r>
        <w:rPr>
          <w:rFonts w:ascii="Arial" w:cs="Arial" w:eastAsia="Arial" w:hAnsi="Arial"/>
          <w:sz w:val="20"/>
          <w:szCs w:val="20"/>
        </w:rPr>
        <w:t xml:space="preserve">EL SUBCONTRATISTA contratará y mantendrá vigente durante la obra una póliza de responsabilidad civil general por daños a terceros en sus bienes y personas con suma asegurada no menor a $________________, y entregará copia de las pólizas antes del inicio de los trabajos. La contratación de seguros no limita la responsabilidad de EL SUBCONTRATISTA conforme a este contrato.</w:t>
      </w:r>
    </w:p>
    <w:p>
      <w:pPr>
        <w:spacing w:after="120" w:line="276"/>
        <w:jc w:val="both"/>
      </w:pPr>
      <w:r>
        <w:rPr>
          <w:rFonts w:ascii="Arial" w:cs="Arial" w:eastAsia="Arial" w:hAnsi="Arial"/>
          <w:b/>
          <w:bCs/>
          <w:sz w:val="20"/>
          <w:szCs w:val="20"/>
        </w:rPr>
        <w:t xml:space="preserve">DÉCIMA PRIMERA. GARANTÍAS Y VICIOS OCULTOS. </w:t>
      </w:r>
      <w:r>
        <w:rPr>
          <w:rFonts w:ascii="Arial" w:cs="Arial" w:eastAsia="Arial" w:hAnsi="Arial"/>
          <w:sz w:val="20"/>
          <w:szCs w:val="20"/>
        </w:rPr>
        <w:t xml:space="preserve">EL SUBCONTRATISTA entregará fianza de cumplimiento por el 10 % del importe del subcontrato y, a la entrega, garantizará los trabajos contra vicios ocultos por 12 meses mediante fianza por el 10 % o con el fondo de garantía retenido. Responderá de los defectos que procedan de vicios en su ejecución o en los materiales que haya suministrado, y los atenderá dentro de los diez días hábiles siguientes a su notificación.</w:t>
      </w:r>
    </w:p>
    <w:p>
      <w:pPr>
        <w:spacing w:after="120" w:line="276"/>
        <w:jc w:val="both"/>
      </w:pPr>
      <w:r>
        <w:rPr>
          <w:rFonts w:ascii="Arial" w:cs="Arial" w:eastAsia="Arial" w:hAnsi="Arial"/>
          <w:b/>
          <w:bCs/>
          <w:sz w:val="20"/>
          <w:szCs w:val="20"/>
        </w:rPr>
        <w:t xml:space="preserve">DÉCIMA SEGUNDA. PENA CONVENCIONAL. </w:t>
      </w:r>
      <w:r>
        <w:rPr>
          <w:rFonts w:ascii="Arial" w:cs="Arial" w:eastAsia="Arial" w:hAnsi="Arial"/>
          <w:sz w:val="20"/>
          <w:szCs w:val="20"/>
        </w:rPr>
        <w:t xml:space="preserve">Si EL SUBCONTRATISTA no concluye los trabajos en el plazo pactado o, en su caso, en el plazo prorrogado por escrito, pagará como pena convencional el 0.1 % por cada día natural de atraso sobre el importe de los trabajos no ejecutados conforme al programa, sin que el total de la pena exceda del 10 % del monto del contrato, en términos de los artículos 1727, 1730 y 1731 del Código Civil para el Estado de Baja California.</w:t>
      </w:r>
    </w:p>
    <w:p>
      <w:pPr>
        <w:spacing w:after="120" w:line="276"/>
        <w:jc w:val="both"/>
      </w:pPr>
      <w:r>
        <w:rPr>
          <w:rFonts w:ascii="Arial" w:cs="Arial" w:eastAsia="Arial" w:hAnsi="Arial"/>
          <w:sz w:val="20"/>
          <w:szCs w:val="20"/>
        </w:rPr>
        <w:t xml:space="preserve">La pena se descontará de los pagos pendientes. No procederá cuando el atraso derive de causas imputables a la otra parte, caso fortuito o fuerza mayor (artículo 1734 del mismo Código), siempre que EL SUBCONTRATISTA lo haya asentado en la bitácora o notificado por escrito dentro de los tres días hábiles siguientes a que tuvo conocimiento del hecho. Por tratarse de una pena por simple retardo, su pago no libera a EL SUBCONTRATISTA de la obligación de terminar los trabajos (artículo 1733).</w:t>
      </w:r>
    </w:p>
    <w:p>
      <w:pPr>
        <w:spacing w:after="120" w:line="276"/>
        <w:jc w:val="both"/>
      </w:pPr>
      <w:r>
        <w:rPr>
          <w:rFonts w:ascii="Arial" w:cs="Arial" w:eastAsia="Arial" w:hAnsi="Arial"/>
          <w:b/>
          <w:bCs/>
          <w:sz w:val="20"/>
          <w:szCs w:val="20"/>
        </w:rPr>
        <w:t xml:space="preserve">DÉCIMA TERCERA. DAÑOS Y PENALIZACIONES TRASLADADAS. </w:t>
      </w:r>
      <w:r>
        <w:rPr>
          <w:rFonts w:ascii="Arial" w:cs="Arial" w:eastAsia="Arial" w:hAnsi="Arial"/>
          <w:sz w:val="20"/>
          <w:szCs w:val="20"/>
        </w:rPr>
        <w:t xml:space="preserve">Si por atraso o incumplimiento imputable a EL SUBCONTRATISTA el propietario de la obra aplica a EL CONTRATISTA penas, deductivas o cargos, EL SUBCONTRATISTA los reembolsará en la proporción que le sea imputable, previa demostración documental, hasta un máximo igual al importe de este subcontrato. Responderá igualmente por los daños que cause a los trabajos de terceros, a la obra o a los vecinos.</w:t>
      </w:r>
    </w:p>
    <w:p>
      <w:pPr>
        <w:spacing w:after="120" w:line="276"/>
        <w:jc w:val="both"/>
      </w:pPr>
      <w:r>
        <w:rPr>
          <w:rFonts w:ascii="Arial" w:cs="Arial" w:eastAsia="Arial" w:hAnsi="Arial"/>
          <w:b/>
          <w:bCs/>
          <w:sz w:val="20"/>
          <w:szCs w:val="20"/>
        </w:rPr>
        <w:t xml:space="preserve">DÉCIMA CUARTA. RECEPCIÓN Y FINIQUITO. </w:t>
      </w:r>
      <w:r>
        <w:rPr>
          <w:rFonts w:ascii="Arial" w:cs="Arial" w:eastAsia="Arial" w:hAnsi="Arial"/>
          <w:sz w:val="20"/>
          <w:szCs w:val="20"/>
        </w:rPr>
        <w:t xml:space="preserve">Concluidos los trabajos y realizadas las pruebas, las partes harán un recorrido, levantarán la lista de pendientes y, atendida ésta, firmarán el acta de entrega-recepción. EL SUBCONTRATISTA entregará planos de obra terminada de su especialidad, memorias, garantías de fabricantes y manuales. El finiquito se formalizará dentro de los treinta días naturales siguientes.</w:t>
      </w:r>
    </w:p>
    <w:p>
      <w:pPr>
        <w:spacing w:after="120" w:line="276"/>
        <w:jc w:val="both"/>
      </w:pPr>
      <w:r>
        <w:rPr>
          <w:rFonts w:ascii="Arial" w:cs="Arial" w:eastAsia="Arial" w:hAnsi="Arial"/>
          <w:b/>
          <w:bCs/>
          <w:sz w:val="20"/>
          <w:szCs w:val="20"/>
        </w:rPr>
        <w:t xml:space="preserve">DÉCIMA QUINTA. SUBCONTRATACIÓN Y CESIÓN. </w:t>
      </w:r>
      <w:r>
        <w:rPr>
          <w:rFonts w:ascii="Arial" w:cs="Arial" w:eastAsia="Arial" w:hAnsi="Arial"/>
          <w:sz w:val="20"/>
          <w:szCs w:val="20"/>
        </w:rPr>
        <w:t xml:space="preserve">EL SUBCONTRATISTA no podrá subcontratar a su vez ni ceder los trabajos sin autorización previa y por escrito de EL CONTRATISTA; si la obtiene, seguirá siendo responsable frente a EL CONTRATISTA y exigirá a su propio subcontratista el cumplimiento de la cláusula de REGISTRO REPSE.</w:t>
      </w:r>
    </w:p>
    <w:p>
      <w:pPr>
        <w:spacing w:after="120" w:line="276"/>
        <w:jc w:val="both"/>
      </w:pPr>
      <w:r>
        <w:rPr>
          <w:rFonts w:ascii="Arial" w:cs="Arial" w:eastAsia="Arial" w:hAnsi="Arial"/>
          <w:b/>
          <w:bCs/>
          <w:sz w:val="20"/>
          <w:szCs w:val="20"/>
        </w:rPr>
        <w:t xml:space="preserve">DÉCIMA SEXTA. RESCISIÓN Y TERMINACIÓN ANTICIPADA. </w:t>
      </w:r>
      <w:r>
        <w:rPr>
          <w:rFonts w:ascii="Arial" w:cs="Arial" w:eastAsia="Arial" w:hAnsi="Arial"/>
          <w:sz w:val="20"/>
          <w:szCs w:val="20"/>
        </w:rPr>
        <w:t xml:space="preserve">EL CONTRATISTA podrá rescindir este contrato sin declaración judicial, mediante aviso por escrito, cuando EL SUBCONTRATISTA: pierda o no renueve su REPSE; no entregue la documentación laboral y fiscal por dos meses consecutivos; tenga un atraso mayor al 20 % respecto de su programa; incumpla las normas de seguridad de manera grave o reiterada; o incumpla cualquier otra obligación y no la subsane dentro de los cinco días hábiles siguientes a que se le requiera. En ese caso se pagarán los trabajos ejecutados y aceptados, se descontarán las penas y el sobrecosto de terminar los trabajos con terceros, y se reintegrará el anticipo no amortizado.</w:t>
      </w:r>
    </w:p>
    <w:p>
      <w:pPr>
        <w:spacing w:after="120" w:line="276"/>
        <w:jc w:val="both"/>
      </w:pPr>
      <w:r>
        <w:rPr>
          <w:rFonts w:ascii="Arial" w:cs="Arial" w:eastAsia="Arial" w:hAnsi="Arial"/>
          <w:sz w:val="20"/>
          <w:szCs w:val="20"/>
        </w:rPr>
        <w:t xml:space="preserve">Si el contrato principal se suspende o termina por causas ajenas a EL CONTRATISTA, éste podrá suspender o terminar el presente subcontrato pagando los trabajos ejecutados y los gastos no recuperables comprobados de EL SUBCONTRATISTA.</w:t>
      </w:r>
    </w:p>
    <w:p>
      <w:pPr>
        <w:spacing w:after="120" w:line="276"/>
        <w:jc w:val="both"/>
      </w:pPr>
      <w:r>
        <w:rPr>
          <w:rFonts w:ascii="Arial" w:cs="Arial" w:eastAsia="Arial" w:hAnsi="Arial"/>
          <w:b/>
          <w:bCs/>
          <w:sz w:val="20"/>
          <w:szCs w:val="20"/>
        </w:rPr>
        <w:t xml:space="preserve">DÉCIMA SÉPTIMA. CASO FORTUITO Y FUERZA MAYOR. </w:t>
      </w:r>
      <w:r>
        <w:rPr>
          <w:rFonts w:ascii="Arial" w:cs="Arial" w:eastAsia="Arial" w:hAnsi="Arial"/>
          <w:sz w:val="20"/>
          <w:szCs w:val="20"/>
        </w:rPr>
        <w:t xml:space="preserve">Ninguna de las partes será responsable del incumplimiento causado por caso fortuito o fuerza mayor, entendidos como acontecimientos imprevisibles o inevitables ajenos a su voluntad, tales como sismos, inundaciones, incendios no imputables, epidemias declaradas por autoridad, actos de autoridad o paros generales. La parte afectada deberá notificarlo por escrito a la otra dentro de los tres días hábiles siguientes, con la evidencia disponible, y el programa se prorrogará por el tiempo que dure el impedimento. La escasez o el aumento de precio de materiales o de mano de obra no constituyen caso fortuito ni fuerza mayor.</w:t>
      </w:r>
    </w:p>
    <w:p>
      <w:pPr>
        <w:spacing w:after="120" w:line="276"/>
        <w:jc w:val="both"/>
      </w:pPr>
      <w:r>
        <w:rPr>
          <w:rFonts w:ascii="Arial" w:cs="Arial" w:eastAsia="Arial" w:hAnsi="Arial"/>
          <w:b/>
          <w:bCs/>
          <w:sz w:val="20"/>
          <w:szCs w:val="20"/>
        </w:rPr>
        <w:t xml:space="preserve">DÉCIMA OCTAVA. CONFIDENCIALIDAD Y DATOS PERSONALES. </w:t>
      </w:r>
      <w:r>
        <w:rPr>
          <w:rFonts w:ascii="Arial" w:cs="Arial" w:eastAsia="Arial" w:hAnsi="Arial"/>
          <w:sz w:val="20"/>
          <w:szCs w:val="20"/>
        </w:rPr>
        <w:t xml:space="preserve">Las partes guardarán confidencialidad sobre la información técnica, comercial y financiera que reciban con motivo de este contrato y sólo la usarán para su cumplimiento. Los datos personales que intercambien se tratarán conforme a la Ley Federal de Protección de Datos Personales en Posesión de los Particulares. Esta obligación subsistirá dos años después de terminado el contrato.</w:t>
      </w:r>
    </w:p>
    <w:p>
      <w:pPr>
        <w:spacing w:after="120" w:line="276"/>
        <w:jc w:val="both"/>
      </w:pPr>
      <w:r>
        <w:rPr>
          <w:rFonts w:ascii="Arial" w:cs="Arial" w:eastAsia="Arial" w:hAnsi="Arial"/>
          <w:b/>
          <w:bCs/>
          <w:sz w:val="20"/>
          <w:szCs w:val="20"/>
        </w:rPr>
        <w:t xml:space="preserve">DÉCIMA NOVENA. AVISOS Y COMUNICACIONES. </w:t>
      </w:r>
      <w:r>
        <w:rPr>
          <w:rFonts w:ascii="Arial" w:cs="Arial" w:eastAsia="Arial" w:hAnsi="Arial"/>
          <w:sz w:val="20"/>
          <w:szCs w:val="20"/>
        </w:rPr>
        <w:t xml:space="preserve">Todo aviso entre las partes se hará por escrito en los domicilios o correos electrónicos señalados en las declaraciones, o mediante asiento en la bitácora de obra cuando se refiera a la ejecución de los trabajos. El cambio de domicilio o correo deberá notificarse por escrito; mientras no se haga, los avisos enviados al último domicilio o correo conocido surtirán plenos efectos.</w:t>
      </w:r>
    </w:p>
    <w:p>
      <w:pPr>
        <w:spacing w:after="120" w:line="276"/>
        <w:jc w:val="both"/>
      </w:pPr>
      <w:r>
        <w:rPr>
          <w:rFonts w:ascii="Arial" w:cs="Arial" w:eastAsia="Arial" w:hAnsi="Arial"/>
          <w:b/>
          <w:bCs/>
          <w:sz w:val="20"/>
          <w:szCs w:val="20"/>
        </w:rPr>
        <w:t xml:space="preserve">VIGÉSIMA. TOTALIDAD DEL CONTRATO Y MODIFICACIONES. </w:t>
      </w:r>
      <w:r>
        <w:rPr>
          <w:rFonts w:ascii="Arial" w:cs="Arial" w:eastAsia="Arial" w:hAnsi="Arial"/>
          <w:sz w:val="20"/>
          <w:szCs w:val="20"/>
        </w:rPr>
        <w:t xml:space="preserve">Este contrato y sus anexos constituyen el acuerdo completo entre las partes y sustituyen cualquier propuesta, cotización o acuerdo previo. Sólo podrá modificarse mediante convenio por escrito firmado por ambas partes. En caso de contradicción entre documentos prevalecerá, en este orden: el presente contrato, los convenios modificatorios, el catálogo de conceptos o presupuesto, las especificaciones y los planos. Si alguna cláusula fuera declarada nula, las demás conservarán su validez.</w:t>
      </w:r>
    </w:p>
    <w:p>
      <w:pPr>
        <w:spacing w:after="120" w:line="276"/>
        <w:jc w:val="both"/>
      </w:pPr>
      <w:r>
        <w:rPr>
          <w:rFonts w:ascii="Arial" w:cs="Arial" w:eastAsia="Arial" w:hAnsi="Arial"/>
          <w:b/>
          <w:bCs/>
          <w:sz w:val="20"/>
          <w:szCs w:val="20"/>
        </w:rPr>
        <w:t xml:space="preserve">VIGÉSIMA PRIMERA. LEGISLACIÓN APLICABLE, SOLUCIÓN DE CONTROVERSIAS Y JURISDICCIÓN. </w:t>
      </w:r>
      <w:r>
        <w:rPr>
          <w:rFonts w:ascii="Arial" w:cs="Arial" w:eastAsia="Arial" w:hAnsi="Arial"/>
          <w:sz w:val="20"/>
          <w:szCs w:val="20"/>
        </w:rPr>
        <w:t xml:space="preserve">Para la interpretación y cumplimiento de este contrato se aplicará el Código Civil para el Estado de Baja California y, en lo que corresponda, la legislación federal en materia laboral, fiscal y de seguridad social.</w:t>
      </w:r>
    </w:p>
    <w:p>
      <w:pPr>
        <w:spacing w:after="120" w:line="276"/>
        <w:jc w:val="both"/>
      </w:pPr>
      <w:r>
        <w:rPr>
          <w:rFonts w:ascii="Arial" w:cs="Arial" w:eastAsia="Arial" w:hAnsi="Arial"/>
          <w:sz w:val="20"/>
          <w:szCs w:val="20"/>
        </w:rPr>
        <w:t xml:space="preserve">Las partes procurarán resolver sus diferencias técnicas mediante el dictamen de un perito en la materia designado de común acuerdo, cuyo costo cubrirán por partes iguales, y podrán acudir a la mediación ante el Centro Estatal de Justicia Alternativa del Poder Judicial del Estado de Baja California. Si no llegan a un acuerdo, se someten a la jurisdicción de los tribunales competentes de la ciudad de Tijuana, Baja California, renunciando al fuero que por razón de su domicilio presente o futuro pudiera corresponderles.</w:t>
      </w:r>
    </w:p>
    <w:p>
      <w:pPr>
        <w:spacing w:after="240" w:before="240"/>
        <w:jc w:val="both"/>
      </w:pPr>
      <w:r>
        <w:rPr>
          <w:rFonts w:ascii="Arial" w:cs="Arial" w:eastAsia="Arial" w:hAnsi="Arial"/>
          <w:sz w:val="20"/>
          <w:szCs w:val="20"/>
        </w:rPr>
        <w:t xml:space="preserve">Leído que fue el presente contrato y enteradas las partes de su contenido y alcance legal, lo firman por duplicado en Tijuana, Baja California, el ________________.</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rPr>
          <w:cantSplit/>
        </w:trPr>
        <w:tc>
          <w:tcPr>
            <w:tcW w:type="dxa" w:w="4860"/>
            <w:tcBorders>
              <w:top w:val="none" w:color="FFFFFF" w:sz="0"/>
              <w:left w:val="none" w:color="FFFFFF" w:sz="0"/>
              <w:bottom w:val="none" w:color="FFFFFF" w:sz="0"/>
              <w:right w:val="none" w:color="FFFFFF" w:sz="0"/>
            </w:tcBorders>
            <w:tcMar>
              <w:top w:type="dxa" w:w="120"/>
              <w:left w:type="dxa" w:w="120"/>
              <w:bottom w:type="dxa" w:w="120"/>
              <w:right w:type="dxa" w:w="120"/>
            </w:tcMar>
          </w:tcPr>
          <w:p>
            <w:pPr>
              <w:spacing w:before="0"/>
              <w:jc w:val="center"/>
            </w:pPr>
            <w:r>
              <w:rPr>
                <w:rFonts w:ascii="Arial" w:cs="Arial" w:eastAsia="Arial" w:hAnsi="Arial"/>
                <w:b/>
                <w:bCs/>
                <w:sz w:val="20"/>
                <w:szCs w:val="20"/>
              </w:rPr>
              <w:t xml:space="preserve">«EL CONTRATISTA»</w:t>
            </w:r>
          </w:p>
          <w:p>
            <w:pPr>
              <w:spacing w:before="900"/>
              <w:jc w:val="center"/>
            </w:pPr>
            <w:r>
              <w:rPr>
                <w:rFonts w:ascii="Arial" w:cs="Arial" w:eastAsia="Arial" w:hAnsi="Arial"/>
                <w:b w:val="false"/>
                <w:bCs w:val="false"/>
                <w:sz w:val="18"/>
                <w:szCs w:val="18"/>
              </w:rPr>
              <w:t xml:space="preserve">_______________________________</w:t>
            </w:r>
          </w:p>
          <w:p>
            <w:pPr>
              <w:spacing w:before="0"/>
              <w:jc w:val="center"/>
            </w:pPr>
            <w:r>
              <w:rPr>
                <w:rFonts w:ascii="Arial" w:cs="Arial" w:eastAsia="Arial" w:hAnsi="Arial"/>
                <w:b w:val="false"/>
                <w:bCs w:val="false"/>
                <w:sz w:val="18"/>
                <w:szCs w:val="18"/>
              </w:rPr>
              <w:t xml:space="preserve">________________</w:t>
            </w:r>
          </w:p>
        </w:tc>
        <w:tc>
          <w:tcPr>
            <w:tcW w:type="dxa" w:w="4860"/>
            <w:tcBorders>
              <w:top w:val="none" w:color="FFFFFF" w:sz="0"/>
              <w:left w:val="none" w:color="FFFFFF" w:sz="0"/>
              <w:bottom w:val="none" w:color="FFFFFF" w:sz="0"/>
              <w:right w:val="none" w:color="FFFFFF" w:sz="0"/>
            </w:tcBorders>
            <w:tcMar>
              <w:top w:type="dxa" w:w="120"/>
              <w:left w:type="dxa" w:w="120"/>
              <w:bottom w:type="dxa" w:w="120"/>
              <w:right w:type="dxa" w:w="120"/>
            </w:tcMar>
          </w:tcPr>
          <w:p>
            <w:pPr>
              <w:spacing w:before="0"/>
              <w:jc w:val="center"/>
            </w:pPr>
            <w:r>
              <w:rPr>
                <w:rFonts w:ascii="Arial" w:cs="Arial" w:eastAsia="Arial" w:hAnsi="Arial"/>
                <w:b/>
                <w:bCs/>
                <w:sz w:val="20"/>
                <w:szCs w:val="20"/>
              </w:rPr>
              <w:t xml:space="preserve">«EL SUBCONTRATISTA»</w:t>
            </w:r>
          </w:p>
          <w:p>
            <w:pPr>
              <w:spacing w:before="900"/>
              <w:jc w:val="center"/>
            </w:pPr>
            <w:r>
              <w:rPr>
                <w:rFonts w:ascii="Arial" w:cs="Arial" w:eastAsia="Arial" w:hAnsi="Arial"/>
                <w:b w:val="false"/>
                <w:bCs w:val="false"/>
                <w:sz w:val="18"/>
                <w:szCs w:val="18"/>
              </w:rPr>
              <w:t xml:space="preserve">_______________________________</w:t>
            </w:r>
          </w:p>
          <w:p>
            <w:pPr>
              <w:spacing w:before="0"/>
              <w:jc w:val="center"/>
            </w:pPr>
            <w:r>
              <w:rPr>
                <w:rFonts w:ascii="Arial" w:cs="Arial" w:eastAsia="Arial" w:hAnsi="Arial"/>
                <w:b w:val="false"/>
                <w:bCs w:val="false"/>
                <w:sz w:val="18"/>
                <w:szCs w:val="18"/>
              </w:rPr>
              <w:t xml:space="preserve">________________</w:t>
            </w:r>
          </w:p>
        </w:tc>
      </w:tr>
      <w:tr>
        <w:trPr>
          <w:cantSplit/>
        </w:trPr>
        <w:tc>
          <w:tcPr>
            <w:tcW w:type="dxa" w:w="4860"/>
            <w:tcBorders>
              <w:top w:val="none" w:color="FFFFFF" w:sz="0"/>
              <w:left w:val="none" w:color="FFFFFF" w:sz="0"/>
              <w:bottom w:val="none" w:color="FFFFFF" w:sz="0"/>
              <w:right w:val="none" w:color="FFFFFF" w:sz="0"/>
            </w:tcBorders>
            <w:tcMar>
              <w:top w:type="dxa" w:w="120"/>
              <w:left w:type="dxa" w:w="120"/>
              <w:bottom w:type="dxa" w:w="120"/>
              <w:right w:type="dxa" w:w="120"/>
            </w:tcMar>
          </w:tcPr>
          <w:p>
            <w:pPr>
              <w:spacing w:before="0"/>
              <w:jc w:val="center"/>
            </w:pPr>
            <w:r>
              <w:rPr>
                <w:rFonts w:ascii="Arial" w:cs="Arial" w:eastAsia="Arial" w:hAnsi="Arial"/>
                <w:b/>
                <w:bCs/>
                <w:sz w:val="20"/>
                <w:szCs w:val="20"/>
              </w:rPr>
              <w:t xml:space="preserve">TESTIGO</w:t>
            </w:r>
          </w:p>
          <w:p>
            <w:pPr>
              <w:spacing w:before="900"/>
              <w:jc w:val="center"/>
            </w:pPr>
            <w:r>
              <w:rPr>
                <w:rFonts w:ascii="Arial" w:cs="Arial" w:eastAsia="Arial" w:hAnsi="Arial"/>
                <w:b w:val="false"/>
                <w:bCs w:val="false"/>
                <w:sz w:val="18"/>
                <w:szCs w:val="18"/>
              </w:rPr>
              <w:t xml:space="preserve">_______________________________</w:t>
            </w:r>
          </w:p>
          <w:p>
            <w:pPr>
              <w:spacing w:before="0"/>
              <w:jc w:val="center"/>
            </w:pPr>
            <w:r>
              <w:rPr>
                <w:rFonts w:ascii="Arial" w:cs="Arial" w:eastAsia="Arial" w:hAnsi="Arial"/>
                <w:b w:val="false"/>
                <w:bCs w:val="false"/>
                <w:sz w:val="18"/>
                <w:szCs w:val="18"/>
              </w:rPr>
              <w:t xml:space="preserve">________________</w:t>
            </w:r>
          </w:p>
        </w:tc>
        <w:tc>
          <w:tcPr>
            <w:tcW w:type="dxa" w:w="4860"/>
            <w:tcBorders>
              <w:top w:val="none" w:color="FFFFFF" w:sz="0"/>
              <w:left w:val="none" w:color="FFFFFF" w:sz="0"/>
              <w:bottom w:val="none" w:color="FFFFFF" w:sz="0"/>
              <w:right w:val="none" w:color="FFFFFF" w:sz="0"/>
            </w:tcBorders>
            <w:tcMar>
              <w:top w:type="dxa" w:w="120"/>
              <w:left w:type="dxa" w:w="120"/>
              <w:bottom w:type="dxa" w:w="120"/>
              <w:right w:type="dxa" w:w="120"/>
            </w:tcMar>
          </w:tcPr>
          <w:p>
            <w:pPr>
              <w:spacing w:before="0"/>
              <w:jc w:val="center"/>
            </w:pPr>
            <w:r>
              <w:rPr>
                <w:rFonts w:ascii="Arial" w:cs="Arial" w:eastAsia="Arial" w:hAnsi="Arial"/>
                <w:b/>
                <w:bCs/>
                <w:sz w:val="20"/>
                <w:szCs w:val="20"/>
              </w:rPr>
              <w:t xml:space="preserve">TESTIGO</w:t>
            </w:r>
          </w:p>
          <w:p>
            <w:pPr>
              <w:spacing w:before="900"/>
              <w:jc w:val="center"/>
            </w:pPr>
            <w:r>
              <w:rPr>
                <w:rFonts w:ascii="Arial" w:cs="Arial" w:eastAsia="Arial" w:hAnsi="Arial"/>
                <w:b w:val="false"/>
                <w:bCs w:val="false"/>
                <w:sz w:val="18"/>
                <w:szCs w:val="18"/>
              </w:rPr>
              <w:t xml:space="preserve">_______________________________</w:t>
            </w:r>
          </w:p>
          <w:p>
            <w:pPr>
              <w:spacing w:before="0"/>
              <w:jc w:val="center"/>
            </w:pPr>
            <w:r>
              <w:rPr>
                <w:rFonts w:ascii="Arial" w:cs="Arial" w:eastAsia="Arial" w:hAnsi="Arial"/>
                <w:b w:val="false"/>
                <w:bCs w:val="false"/>
                <w:sz w:val="18"/>
                <w:szCs w:val="18"/>
              </w:rPr>
              <w:t xml:space="preserve">________________</w:t>
            </w:r>
          </w:p>
        </w:tc>
      </w:tr>
    </w:tbl>
    <w:p>
      <w:pPr>
        <w:keepNext/>
        <w:spacing w:after="120" w:before="360"/>
      </w:pPr>
      <w:r>
        <w:rPr>
          <w:rFonts w:ascii="Arial" w:cs="Arial" w:eastAsia="Arial" w:hAnsi="Arial"/>
          <w:b/>
          <w:bCs/>
          <w:color w:val="1D2328"/>
          <w:sz w:val="20"/>
          <w:szCs w:val="20"/>
        </w:rPr>
        <w:t xml:space="preserve">ANEXOS QUE FORMAN PARTE DEL CONTRATO</w:t>
      </w:r>
    </w:p>
    <w:p>
      <w:pPr>
        <w:spacing w:after="60"/>
      </w:pPr>
      <w:r>
        <w:rPr>
          <w:rFonts w:ascii="Arial" w:cs="Arial" w:eastAsia="Arial" w:hAnsi="Arial"/>
          <w:sz w:val="19"/>
          <w:szCs w:val="19"/>
        </w:rPr>
        <w:t xml:space="preserve">A. Alcances, planos y especificaciones de la especialidad</w:t>
      </w:r>
    </w:p>
    <w:p>
      <w:pPr>
        <w:spacing w:after="60"/>
      </w:pPr>
      <w:r>
        <w:rPr>
          <w:rFonts w:ascii="Arial" w:cs="Arial" w:eastAsia="Arial" w:hAnsi="Arial"/>
          <w:sz w:val="19"/>
          <w:szCs w:val="19"/>
        </w:rPr>
        <w:t xml:space="preserve">B. Catálogo de conceptos y precios unitarios</w:t>
      </w:r>
    </w:p>
    <w:p>
      <w:pPr>
        <w:spacing w:after="60"/>
      </w:pPr>
      <w:r>
        <w:rPr>
          <w:rFonts w:ascii="Arial" w:cs="Arial" w:eastAsia="Arial" w:hAnsi="Arial"/>
          <w:sz w:val="19"/>
          <w:szCs w:val="19"/>
        </w:rPr>
        <w:t xml:space="preserve">C. Programa de los trabajos</w:t>
      </w:r>
    </w:p>
    <w:p>
      <w:pPr>
        <w:spacing w:after="60"/>
      </w:pPr>
      <w:r>
        <w:rPr>
          <w:rFonts w:ascii="Arial" w:cs="Arial" w:eastAsia="Arial" w:hAnsi="Arial"/>
          <w:sz w:val="19"/>
          <w:szCs w:val="19"/>
        </w:rPr>
        <w:t xml:space="preserve">D. Reglamento de seguridad y acceso a la obra</w:t>
      </w:r>
    </w:p>
    <w:p>
      <w:pPr>
        <w:spacing w:after="60"/>
      </w:pPr>
      <w:r>
        <w:rPr>
          <w:rFonts w:ascii="Arial" w:cs="Arial" w:eastAsia="Arial" w:hAnsi="Arial"/>
          <w:sz w:val="19"/>
          <w:szCs w:val="19"/>
        </w:rPr>
        <w:t xml:space="preserve">E. Constancia REPSE vigente, constancia de situación fiscal, opinión de cumplimiento SAT, IMSS e INFONAVIT</w:t>
      </w:r>
    </w:p>
    <w:p>
      <w:pPr>
        <w:spacing w:before="240"/>
      </w:pPr>
      <w:r>
        <w:rPr>
          <w:rFonts w:ascii="Arial" w:cs="Arial" w:eastAsia="Arial" w:hAnsi="Arial"/>
          <w:i/>
          <w:iCs/>
          <w:color w:val="5B656E"/>
          <w:sz w:val="15"/>
          <w:szCs w:val="15"/>
        </w:rPr>
        <w:t xml:space="preserve">Formato de Vértice para revisión. Verifique datos, anexos y la numeración de artículos contra el texto vigente, y obtenga la revisión de un abogado antes de firmar.</w:t>
      </w:r>
    </w:p>
    <w:sectPr>
      <w:headerReference w:type="default" r:id="rId7"/>
      <w:footerReference w:type="default" r:id="rId8"/>
      <w:pgSz w:w="12240" w:h="15840" w:orient="portrait"/>
      <w:pgMar w:top="1300" w:right="1260" w:bottom="1200" w:left="1260"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20"/>
      </w:tabs>
    </w:pPr>
    <w:r>
      <w:rPr>
        <w:rFonts w:ascii="Arial" w:cs="Arial" w:eastAsia="Arial" w:hAnsi="Arial"/>
        <w:color w:val="5B656E"/>
        <w:sz w:val="16"/>
        <w:szCs w:val="16"/>
      </w:rPr>
      <w:t xml:space="preserve">Rúbricas: ________   ________</w:t>
    </w:r>
    <w:r>
      <w:rPr>
        <w:rFonts w:ascii="Arial" w:cs="Arial" w:eastAsia="Arial" w:hAnsi="Arial"/>
        <w:color w:val="5B656E"/>
        <w:sz w:val="16"/>
        <w:szCs w:val="16"/>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23B2E" w:sz="6" w:space="4"/>
      </w:pBdr>
      <w:tabs>
        <w:tab w:val="right" w:pos="9720"/>
      </w:tabs>
    </w:pPr>
    <w:r>
      <w:rPr>
        <w:rFonts w:ascii="Arial" w:cs="Arial" w:eastAsia="Arial" w:hAnsi="Arial"/>
        <w:b/>
        <w:bCs/>
        <w:color w:val="1D2328"/>
        <w:sz w:val="26"/>
        <w:szCs w:val="26"/>
      </w:rPr>
      <w:t xml:space="preserve">VÉRTICE</w:t>
    </w:r>
    <w:r>
      <w:rPr>
        <w:rFonts w:ascii="Arial" w:cs="Arial" w:eastAsia="Arial" w:hAnsi="Arial"/>
        <w:color w:val="5B656E"/>
        <w:sz w:val="16"/>
        <w:szCs w:val="16"/>
      </w:rPr>
      <w:t xml:space="preserve">  Ingeniería, Arquitectura y Proyectos</w:t>
    </w:r>
    <w:r>
      <w:rPr>
        <w:rFonts w:ascii="Arial" w:cs="Arial" w:eastAsia="Arial" w:hAnsi="Arial"/>
        <w:color w:val="5B656E"/>
        <w:sz w:val="16"/>
        <w:szCs w:val="16"/>
      </w:rPr>
      <w:t xml:space="preserve">	Contrato 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OBRA ESPECIALIZADA (SUBCONTRATO) A PRECIOS UNITARIOS</dc:title>
  <dc:creator>Vértice Ingeniería, Arquitectura y Proyectos</dc:creator>
  <cp:lastModifiedBy>Un-named</cp:lastModifiedBy>
  <cp:revision>1</cp:revision>
  <dcterms:created xsi:type="dcterms:W3CDTF">2026-10-20T21:41:58.277Z</dcterms:created>
  <dcterms:modified xsi:type="dcterms:W3CDTF">2026-10-20T21:41:58.277Z</dcterms:modified>
</cp:coreProperties>
</file>

<file path=docProps/custom.xml><?xml version="1.0" encoding="utf-8"?>
<Properties xmlns="http://schemas.openxmlformats.org/officeDocument/2006/custom-properties" xmlns:vt="http://schemas.openxmlformats.org/officeDocument/2006/docPropsVTypes"/>
</file>