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color w:val="1D2328"/>
          <w:sz w:val="26"/>
          <w:szCs w:val="26"/>
        </w:rPr>
        <w:t xml:space="preserve">CONTRATO DE OBRA A PRECIO ALZADO</w:t>
      </w:r>
    </w:p>
    <w:p>
      <w:pPr>
        <w:spacing w:after="120" w:line="276"/>
        <w:jc w:val="both"/>
      </w:pPr>
      <w:r>
        <w:rPr>
          <w:rFonts w:ascii="Arial" w:cs="Arial" w:eastAsia="Arial" w:hAnsi="Arial"/>
          <w:sz w:val="19"/>
          <w:szCs w:val="19"/>
        </w:rPr>
        <w:t xml:space="preserve">CONTRATO DE OBRA A PRECIO ALZADO QUE CELEBRAN, POR UNA PARTE, ________________, REPRESENTADA EN ESTE ACTO POR ________________, A QUIEN EN LO SUCESIVO SE LE DENOMINARÁ «EL PROPIETARIO»; Y POR LA OTRA, ________________, POR SU PROPIO DERECHO, QUIEN REALIZA ACTIVIDADES EMPRESARIALES CON EL NOMBRE COMERCIAL «VÉRTICE INGENIERÍA, ARQUITECTURA Y PROYECTOS», A QUIEN EN LO SUCESIVO SE LE DENOMINARÁ «EL CONTRATISTA», Y EN CONJUNTO «LAS PARTES», AL TENOR DE LAS SIGUIENTES DECLARACIONES Y CLÁUSULAS:</w:t>
      </w:r>
    </w:p>
    <w:p>
      <w:pPr>
        <w:spacing w:after="160" w:before="240"/>
        <w:jc w:val="center"/>
      </w:pPr>
      <w:r>
        <w:rPr>
          <w:rFonts w:ascii="Arial" w:cs="Arial" w:eastAsia="Arial" w:hAnsi="Arial"/>
          <w:b/>
          <w:bCs/>
          <w:color w:val="1D2328"/>
          <w:sz w:val="20"/>
          <w:szCs w:val="20"/>
        </w:rPr>
        <w:t xml:space="preserve">D E C L A R A C I O N E S</w:t>
      </w:r>
    </w:p>
    <w:p>
      <w:pPr>
        <w:keepNext/>
        <w:spacing w:after="120" w:line="276"/>
        <w:jc w:val="both"/>
      </w:pPr>
      <w:r>
        <w:rPr>
          <w:rFonts w:ascii="Arial" w:cs="Arial" w:eastAsia="Arial" w:hAnsi="Arial"/>
          <w:b/>
          <w:bCs/>
          <w:sz w:val="20"/>
          <w:szCs w:val="20"/>
        </w:rPr>
        <w:t xml:space="preserve">I. Declara EL PROPIETARIO (________________), por conducto de su representante:</w:t>
      </w:r>
    </w:p>
    <w:p>
      <w:pPr>
        <w:spacing w:after="120" w:line="276"/>
        <w:ind w:left="360"/>
        <w:jc w:val="both"/>
      </w:pPr>
      <w:r>
        <w:rPr>
          <w:rFonts w:ascii="Arial" w:cs="Arial" w:eastAsia="Arial" w:hAnsi="Arial"/>
          <w:b/>
          <w:bCs/>
          <w:sz w:val="20"/>
          <w:szCs w:val="20"/>
        </w:rPr>
        <w:t xml:space="preserve">I.1. </w:t>
      </w:r>
      <w:r>
        <w:rPr>
          <w:rFonts w:ascii="Arial" w:cs="Arial" w:eastAsia="Arial" w:hAnsi="Arial"/>
          <w:sz w:val="20"/>
          <w:szCs w:val="20"/>
        </w:rPr>
        <w:t xml:space="preserve">Que es una persona moral legalmente constituida conforme a las leyes mexicanas, como consta en la escritura pública ________________, y que su objeto social le permite celebrar el presente contrato.</w:t>
      </w:r>
    </w:p>
    <w:p>
      <w:pPr>
        <w:spacing w:after="120" w:line="276"/>
        <w:ind w:left="360"/>
        <w:jc w:val="both"/>
      </w:pPr>
      <w:r>
        <w:rPr>
          <w:rFonts w:ascii="Arial" w:cs="Arial" w:eastAsia="Arial" w:hAnsi="Arial"/>
          <w:b/>
          <w:bCs/>
          <w:sz w:val="20"/>
          <w:szCs w:val="20"/>
        </w:rPr>
        <w:t xml:space="preserve">I.2. </w:t>
      </w:r>
      <w:r>
        <w:rPr>
          <w:rFonts w:ascii="Arial" w:cs="Arial" w:eastAsia="Arial" w:hAnsi="Arial"/>
          <w:sz w:val="20"/>
          <w:szCs w:val="20"/>
        </w:rPr>
        <w:t xml:space="preserve">Que su representante, ________________, cuenta con facultades suficientes para obligarla en los términos de este contrato, según la escritura pública ________________, las cuales no le han sido revocadas ni limitadas.</w:t>
      </w:r>
    </w:p>
    <w:p>
      <w:pPr>
        <w:spacing w:after="120" w:line="276"/>
        <w:ind w:left="360"/>
        <w:jc w:val="both"/>
      </w:pPr>
      <w:r>
        <w:rPr>
          <w:rFonts w:ascii="Arial" w:cs="Arial" w:eastAsia="Arial" w:hAnsi="Arial"/>
          <w:b/>
          <w:bCs/>
          <w:sz w:val="20"/>
          <w:szCs w:val="20"/>
        </w:rPr>
        <w:t xml:space="preserve">I.3.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I.4. </w:t>
      </w:r>
      <w:r>
        <w:rPr>
          <w:rFonts w:ascii="Arial" w:cs="Arial" w:eastAsia="Arial" w:hAnsi="Arial"/>
          <w:sz w:val="20"/>
          <w:szCs w:val="20"/>
        </w:rPr>
        <w:t xml:space="preserve">Que es propietario o legítimo poseedor del inmueble donde se ejecutará la obra, ubicado en ________________, Tijuana, Baja California, o que cuenta con autorización del propietario para encargar los trabajos.</w:t>
      </w:r>
    </w:p>
    <w:p>
      <w:pPr>
        <w:spacing w:after="120" w:line="276"/>
        <w:ind w:left="360"/>
        <w:jc w:val="both"/>
      </w:pPr>
      <w:r>
        <w:rPr>
          <w:rFonts w:ascii="Arial" w:cs="Arial" w:eastAsia="Arial" w:hAnsi="Arial"/>
          <w:b/>
          <w:bCs/>
          <w:sz w:val="20"/>
          <w:szCs w:val="20"/>
        </w:rPr>
        <w:t xml:space="preserve">I.5. </w:t>
      </w:r>
      <w:r>
        <w:rPr>
          <w:rFonts w:ascii="Arial" w:cs="Arial" w:eastAsia="Arial" w:hAnsi="Arial"/>
          <w:sz w:val="20"/>
          <w:szCs w:val="20"/>
        </w:rPr>
        <w:t xml:space="preserve">Que cuenta con la licencia de construcción correspondiente o se obliga a obtenerla antes del inicio de los trabajos, conforme al artículo 15, fracción I, del Reglamento de la Ley de Edificaciones para el Municipio de Tijuana, así como el Director Responsable de Obra y corresponsables que la autoridad exija.</w:t>
      </w:r>
    </w:p>
    <w:p>
      <w:pPr>
        <w:spacing w:after="120" w:line="276"/>
        <w:ind w:left="360"/>
        <w:jc w:val="both"/>
      </w:pPr>
      <w:r>
        <w:rPr>
          <w:rFonts w:ascii="Arial" w:cs="Arial" w:eastAsia="Arial" w:hAnsi="Arial"/>
          <w:b/>
          <w:bCs/>
          <w:sz w:val="20"/>
          <w:szCs w:val="20"/>
        </w:rPr>
        <w:t xml:space="preserve">I.6. </w:t>
      </w:r>
      <w:r>
        <w:rPr>
          <w:rFonts w:ascii="Arial" w:cs="Arial" w:eastAsia="Arial" w:hAnsi="Arial"/>
          <w:sz w:val="20"/>
          <w:szCs w:val="20"/>
        </w:rPr>
        <w:t xml:space="preserve">Que cuenta con los recursos económicos suficientes para cubrir el precio de la obra en los términos pactados.</w:t>
      </w:r>
    </w:p>
    <w:p>
      <w:pPr>
        <w:spacing w:after="120" w:line="276"/>
        <w:ind w:left="360"/>
        <w:jc w:val="both"/>
      </w:pPr>
      <w:r>
        <w:rPr>
          <w:rFonts w:ascii="Arial" w:cs="Arial" w:eastAsia="Arial" w:hAnsi="Arial"/>
          <w:b/>
          <w:bCs/>
          <w:sz w:val="20"/>
          <w:szCs w:val="20"/>
        </w:rPr>
        <w:t xml:space="preserve">I.7.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 Declara EL CONTRATISTA (________________, «Vértice Ingeniería, Arquitectura y Proyectos»), por su propio derecho:</w:t>
      </w:r>
    </w:p>
    <w:p>
      <w:pPr>
        <w:spacing w:after="120" w:line="276"/>
        <w:ind w:left="360"/>
        <w:jc w:val="both"/>
      </w:pPr>
      <w:r>
        <w:rPr>
          <w:rFonts w:ascii="Arial" w:cs="Arial" w:eastAsia="Arial" w:hAnsi="Arial"/>
          <w:b/>
          <w:bCs/>
          <w:sz w:val="20"/>
          <w:szCs w:val="20"/>
        </w:rPr>
        <w:t xml:space="preserve">II.1. </w:t>
      </w:r>
      <w:r>
        <w:rPr>
          <w:rFonts w:ascii="Arial" w:cs="Arial" w:eastAsia="Arial" w:hAnsi="Arial"/>
          <w:sz w:val="20"/>
          <w:szCs w:val="20"/>
        </w:rPr>
        <w:t xml:space="preserve">Que es una persona física mayor de edad, con capacidad legal para contratar y obligarse, que realiza actividades empresariales bajo el nombre comercial «Vértice Ingeniería, Arquitectura y Proyectos», y que se identifica con identificación oficial vigente cuya copia se agrega como anexo.</w:t>
      </w:r>
    </w:p>
    <w:p>
      <w:pPr>
        <w:spacing w:after="120" w:line="276"/>
        <w:ind w:left="360"/>
        <w:jc w:val="both"/>
      </w:pPr>
      <w:r>
        <w:rPr>
          <w:rFonts w:ascii="Arial" w:cs="Arial" w:eastAsia="Arial" w:hAnsi="Arial"/>
          <w:b/>
          <w:bCs/>
          <w:sz w:val="20"/>
          <w:szCs w:val="20"/>
        </w:rPr>
        <w:t xml:space="preserve">II.2. </w:t>
      </w:r>
      <w:r>
        <w:rPr>
          <w:rFonts w:ascii="Arial" w:cs="Arial" w:eastAsia="Arial" w:hAnsi="Arial"/>
          <w:sz w:val="20"/>
          <w:szCs w:val="20"/>
        </w:rPr>
        <w:t xml:space="preserve">Que cuenta con inscripción en el Registro Federal de Contribuyentes con la clave ________________ y se encuentra al corriente en el cumplimiento de sus obligaciones fiscales, lo que acreditará con su opinión de cumplimiento en sentido positivo emitida por el SAT conforme al artículo 32-D del Código Fiscal de la Federación.</w:t>
      </w:r>
    </w:p>
    <w:p>
      <w:pPr>
        <w:spacing w:after="120" w:line="276"/>
        <w:ind w:left="360"/>
        <w:jc w:val="both"/>
      </w:pPr>
      <w:r>
        <w:rPr>
          <w:rFonts w:ascii="Arial" w:cs="Arial" w:eastAsia="Arial" w:hAnsi="Arial"/>
          <w:b/>
          <w:bCs/>
          <w:sz w:val="20"/>
          <w:szCs w:val="20"/>
        </w:rPr>
        <w:t xml:space="preserve">II.3. </w:t>
      </w:r>
      <w:r>
        <w:rPr>
          <w:rFonts w:ascii="Arial" w:cs="Arial" w:eastAsia="Arial" w:hAnsi="Arial"/>
          <w:sz w:val="20"/>
          <w:szCs w:val="20"/>
        </w:rPr>
        <w:t xml:space="preserve">Que cuenta con la experiencia, capacidad técnica, financiera, administrativa, personal calificado, maquinaria y equipo necesarios para ejecutar la obra objeto de este contrato.</w:t>
      </w:r>
    </w:p>
    <w:p>
      <w:pPr>
        <w:spacing w:after="120" w:line="276"/>
        <w:ind w:left="360"/>
        <w:jc w:val="both"/>
      </w:pPr>
      <w:r>
        <w:rPr>
          <w:rFonts w:ascii="Arial" w:cs="Arial" w:eastAsia="Arial" w:hAnsi="Arial"/>
          <w:b/>
          <w:bCs/>
          <w:sz w:val="20"/>
          <w:szCs w:val="20"/>
        </w:rPr>
        <w:t xml:space="preserve">II.4. </w:t>
      </w:r>
      <w:r>
        <w:rPr>
          <w:rFonts w:ascii="Arial" w:cs="Arial" w:eastAsia="Arial" w:hAnsi="Arial"/>
          <w:sz w:val="20"/>
          <w:szCs w:val="20"/>
        </w:rPr>
        <w:t xml:space="preserve">Que es patrón con registro patronal ante el Instituto Mexicano del Seguro Social número ________________, y que da cumplimiento a sus obligaciones con el IMSS y el INFONAVIT respecto de los trabajadores que emplee en la obra.</w:t>
      </w:r>
    </w:p>
    <w:p>
      <w:pPr>
        <w:spacing w:after="120" w:line="276"/>
        <w:ind w:left="360"/>
        <w:jc w:val="both"/>
      </w:pPr>
      <w:r>
        <w:rPr>
          <w:rFonts w:ascii="Arial" w:cs="Arial" w:eastAsia="Arial" w:hAnsi="Arial"/>
          <w:b/>
          <w:bCs/>
          <w:sz w:val="20"/>
          <w:szCs w:val="20"/>
        </w:rPr>
        <w:t xml:space="preserve">II.5. </w:t>
      </w:r>
      <w:r>
        <w:rPr>
          <w:rFonts w:ascii="Arial" w:cs="Arial" w:eastAsia="Arial" w:hAnsi="Arial"/>
          <w:sz w:val="20"/>
          <w:szCs w:val="20"/>
        </w:rPr>
        <w:t xml:space="preserve">Que cuenta con registro vigente en el Padrón Público de Contratistas de Servicios Especializados u Obras Especializadas (REPSE) de la Secretaría del Trabajo y Previsión Social número ________________, para los casos en que dicho registro resulte exigible conforme al artículo 15 de la Ley Federal del Trabajo.</w:t>
      </w:r>
    </w:p>
    <w:p>
      <w:pPr>
        <w:spacing w:after="120" w:line="276"/>
        <w:ind w:left="360"/>
        <w:jc w:val="both"/>
      </w:pPr>
      <w:r>
        <w:rPr>
          <w:rFonts w:ascii="Arial" w:cs="Arial" w:eastAsia="Arial" w:hAnsi="Arial"/>
          <w:b/>
          <w:bCs/>
          <w:sz w:val="20"/>
          <w:szCs w:val="20"/>
        </w:rPr>
        <w:t xml:space="preserve">II.6. </w:t>
      </w:r>
      <w:r>
        <w:rPr>
          <w:rFonts w:ascii="Arial" w:cs="Arial" w:eastAsia="Arial" w:hAnsi="Arial"/>
          <w:sz w:val="20"/>
          <w:szCs w:val="20"/>
        </w:rPr>
        <w:t xml:space="preserve">Que conoce el sitio de la obra, los planos, especificaciones y demás documentos que integran los anexos, así como las disposiciones de la Ley de Edificaciones del Estado de Baja California, el Reglamento de la Ley de Edificaciones para el Municipio de Tijuana y las Normas Oficiales Mexicanas aplicables, en especial la NOM-031-STPS-2011, Construcción – Condiciones de seguridad y salud en el trabajo.</w:t>
      </w:r>
    </w:p>
    <w:p>
      <w:pPr>
        <w:spacing w:after="120" w:line="276"/>
        <w:ind w:left="360"/>
        <w:jc w:val="both"/>
      </w:pPr>
      <w:r>
        <w:rPr>
          <w:rFonts w:ascii="Arial" w:cs="Arial" w:eastAsia="Arial" w:hAnsi="Arial"/>
          <w:b/>
          <w:bCs/>
          <w:sz w:val="20"/>
          <w:szCs w:val="20"/>
        </w:rPr>
        <w:t xml:space="preserve">II.7. </w:t>
      </w:r>
      <w:r>
        <w:rPr>
          <w:rFonts w:ascii="Arial" w:cs="Arial" w:eastAsia="Arial" w:hAnsi="Arial"/>
          <w:sz w:val="20"/>
          <w:szCs w:val="20"/>
        </w:rPr>
        <w:t xml:space="preserve">Que señala como domicilio para oír y recibir notificaciones el ubicado en ________________, y como correo electrónico para avisos ________________.</w:t>
      </w:r>
    </w:p>
    <w:p>
      <w:pPr>
        <w:keepNext/>
        <w:spacing w:after="120" w:line="276"/>
        <w:jc w:val="both"/>
      </w:pPr>
      <w:r>
        <w:rPr>
          <w:rFonts w:ascii="Arial" w:cs="Arial" w:eastAsia="Arial" w:hAnsi="Arial"/>
          <w:b/>
          <w:bCs/>
          <w:sz w:val="20"/>
          <w:szCs w:val="20"/>
        </w:rPr>
        <w:t xml:space="preserve">III. Declaran ambas partes:</w:t>
      </w:r>
    </w:p>
    <w:p>
      <w:pPr>
        <w:spacing w:after="120" w:line="276"/>
        <w:ind w:left="360"/>
        <w:jc w:val="both"/>
      </w:pPr>
      <w:r>
        <w:rPr>
          <w:rFonts w:ascii="Arial" w:cs="Arial" w:eastAsia="Arial" w:hAnsi="Arial"/>
          <w:b/>
          <w:bCs/>
          <w:sz w:val="20"/>
          <w:szCs w:val="20"/>
        </w:rPr>
        <w:t xml:space="preserve">III.1. </w:t>
      </w:r>
      <w:r>
        <w:rPr>
          <w:rFonts w:ascii="Arial" w:cs="Arial" w:eastAsia="Arial" w:hAnsi="Arial"/>
          <w:sz w:val="20"/>
          <w:szCs w:val="20"/>
        </w:rPr>
        <w:t xml:space="preserve">Que se reconocen mutuamente la personalidad con que comparecen.</w:t>
      </w:r>
    </w:p>
    <w:p>
      <w:pPr>
        <w:spacing w:after="120" w:line="276"/>
        <w:ind w:left="360"/>
        <w:jc w:val="both"/>
      </w:pPr>
      <w:r>
        <w:rPr>
          <w:rFonts w:ascii="Arial" w:cs="Arial" w:eastAsia="Arial" w:hAnsi="Arial"/>
          <w:b/>
          <w:bCs/>
          <w:sz w:val="20"/>
          <w:szCs w:val="20"/>
        </w:rPr>
        <w:t xml:space="preserve">III.2. </w:t>
      </w:r>
      <w:r>
        <w:rPr>
          <w:rFonts w:ascii="Arial" w:cs="Arial" w:eastAsia="Arial" w:hAnsi="Arial"/>
          <w:sz w:val="20"/>
          <w:szCs w:val="20"/>
        </w:rPr>
        <w:t xml:space="preserve">Que en la celebración de este contrato no existe error, dolo, mala fe, lesión ni ningún otro vicio del consentimiento que pudiera invalidarlo.</w:t>
      </w:r>
    </w:p>
    <w:p>
      <w:pPr>
        <w:spacing w:after="120" w:line="276"/>
        <w:ind w:left="360"/>
        <w:jc w:val="both"/>
      </w:pPr>
      <w:r>
        <w:rPr>
          <w:rFonts w:ascii="Arial" w:cs="Arial" w:eastAsia="Arial" w:hAnsi="Arial"/>
          <w:b/>
          <w:bCs/>
          <w:sz w:val="20"/>
          <w:szCs w:val="20"/>
        </w:rPr>
        <w:t xml:space="preserve">III.3. </w:t>
      </w:r>
      <w:r>
        <w:rPr>
          <w:rFonts w:ascii="Arial" w:cs="Arial" w:eastAsia="Arial" w:hAnsi="Arial"/>
          <w:sz w:val="20"/>
          <w:szCs w:val="20"/>
        </w:rPr>
        <w:t xml:space="preserve">Que es su voluntad obligarse conforme a las siguientes:</w:t>
      </w:r>
    </w:p>
    <w:p>
      <w:pPr>
        <w:spacing w:after="160" w:before="240"/>
        <w:jc w:val="center"/>
      </w:pPr>
      <w:r>
        <w:rPr>
          <w:rFonts w:ascii="Arial" w:cs="Arial" w:eastAsia="Arial" w:hAnsi="Arial"/>
          <w:b/>
          <w:bCs/>
          <w:color w:val="1D2328"/>
          <w:sz w:val="20"/>
          <w:szCs w:val="20"/>
        </w:rPr>
        <w:t xml:space="preserve">C L Á U S U L A S</w:t>
      </w:r>
    </w:p>
    <w:p>
      <w:pPr>
        <w:spacing w:after="120" w:line="276"/>
        <w:jc w:val="both"/>
      </w:pPr>
      <w:r>
        <w:rPr>
          <w:rFonts w:ascii="Arial" w:cs="Arial" w:eastAsia="Arial" w:hAnsi="Arial"/>
          <w:b/>
          <w:bCs/>
          <w:sz w:val="20"/>
          <w:szCs w:val="20"/>
        </w:rPr>
        <w:t xml:space="preserve">PRIMERA. OBJETO. </w:t>
      </w:r>
      <w:r>
        <w:rPr>
          <w:rFonts w:ascii="Arial" w:cs="Arial" w:eastAsia="Arial" w:hAnsi="Arial"/>
          <w:sz w:val="20"/>
          <w:szCs w:val="20"/>
        </w:rPr>
        <w:t xml:space="preserve">EL PROPIETARIO encomienda a EL CONTRATISTA, y éste se obliga a ejecutar bajo su dirección y con materiales propios, por ajuste cerrado y a precio alzado la obra denominada «________________», ubicada en ________________, Tijuana, Baja California, consistente en: ________________</w:t>
      </w:r>
    </w:p>
    <w:p>
      <w:pPr>
        <w:spacing w:after="120" w:line="276"/>
        <w:jc w:val="both"/>
      </w:pPr>
      <w:r>
        <w:rPr>
          <w:rFonts w:ascii="Arial" w:cs="Arial" w:eastAsia="Arial" w:hAnsi="Arial"/>
          <w:sz w:val="20"/>
          <w:szCs w:val="20"/>
        </w:rPr>
        <w:t xml:space="preserve">Los trabajos se ejecutarán conforme a los anexos que, firmados por las partes, forman parte integrante de este contrato: Anexo A (planos y especificaciones), Anexo B (presupuesto desglosado por partidas), Anexo C (programa de obra) y Anexo D (calendario de pagos por hitos). Este contrato se otorga por escrito con descripción pormenorizada de la obra y su plano, diseño y presupuesto, conforme al artículo 2491 del Código Civil para el Estado de Baja California.</w:t>
      </w:r>
    </w:p>
    <w:p>
      <w:pPr>
        <w:spacing w:after="120" w:line="276"/>
        <w:jc w:val="both"/>
      </w:pPr>
      <w:r>
        <w:rPr>
          <w:rFonts w:ascii="Arial" w:cs="Arial" w:eastAsia="Arial" w:hAnsi="Arial"/>
          <w:b/>
          <w:bCs/>
          <w:sz w:val="20"/>
          <w:szCs w:val="20"/>
        </w:rPr>
        <w:t xml:space="preserve">SEGUNDA. PRECIO ALZADO. </w:t>
      </w:r>
      <w:r>
        <w:rPr>
          <w:rFonts w:ascii="Arial" w:cs="Arial" w:eastAsia="Arial" w:hAnsi="Arial"/>
          <w:sz w:val="20"/>
          <w:szCs w:val="20"/>
        </w:rPr>
        <w:t xml:space="preserve">El precio total y fijo de la obra es de $________________, más el Impuesto al Valor Agregado a la tasa del 8 %, aplicable en la región fronteriza norte conforme al Decreto de estímulos fiscales vigente (prorrogado hasta el 31 de diciembre de 2026). Si el estímulo deja de aplicar o cambia la tasa, se trasladará la tasa vigente en la fecha de cada CFDI, sin que ello modifique el precio antes de impuestos. El importe con IVA asciende a $________________.</w:t>
      </w:r>
    </w:p>
    <w:p>
      <w:pPr>
        <w:spacing w:after="120" w:line="276"/>
        <w:jc w:val="both"/>
      </w:pPr>
      <w:r>
        <w:rPr>
          <w:rFonts w:ascii="Arial" w:cs="Arial" w:eastAsia="Arial" w:hAnsi="Arial"/>
          <w:sz w:val="20"/>
          <w:szCs w:val="20"/>
        </w:rPr>
        <w:t xml:space="preserve">El precio incluye materiales, mano de obra, herramienta, maquinaria y equipo, fletes, acarreos, indirectos, financiamiento, utilidad, cargos por limpieza y retiro de escombro, así como todo lo necesario para entregar la obra terminada y funcionando. Conforme al artículo 2499 del Código Civil para el Estado de Baja California, EL CONTRATISTA no tendrá derecho a exigir aumento alguno aunque lo haya tenido el precio de los materiales o de los jornales.</w:t>
      </w:r>
    </w:p>
    <w:p>
      <w:pPr>
        <w:spacing w:after="120" w:line="276"/>
        <w:jc w:val="both"/>
      </w:pPr>
      <w:r>
        <w:rPr>
          <w:rFonts w:ascii="Arial" w:cs="Arial" w:eastAsia="Arial" w:hAnsi="Arial"/>
          <w:sz w:val="20"/>
          <w:szCs w:val="20"/>
        </w:rPr>
        <w:t xml:space="preserve">Sólo se modificará el precio por cambios o aumentos al proyecto autorizados por escrito por EL PROPIETARIO con expresa designación de su precio y del ajuste al plazo, en términos del artículo 2500 del mismo Código, mediante el procedimiento de la cláusula de ÓRDENES DE CAMBIO.</w:t>
      </w:r>
    </w:p>
    <w:p>
      <w:pPr>
        <w:spacing w:after="120" w:line="276"/>
        <w:jc w:val="both"/>
      </w:pPr>
      <w:r>
        <w:rPr>
          <w:rFonts w:ascii="Arial" w:cs="Arial" w:eastAsia="Arial" w:hAnsi="Arial"/>
          <w:b/>
          <w:bCs/>
          <w:sz w:val="20"/>
          <w:szCs w:val="20"/>
        </w:rPr>
        <w:t xml:space="preserve">TERCERA. ANTICIPO. </w:t>
      </w:r>
      <w:r>
        <w:rPr>
          <w:rFonts w:ascii="Arial" w:cs="Arial" w:eastAsia="Arial" w:hAnsi="Arial"/>
          <w:sz w:val="20"/>
          <w:szCs w:val="20"/>
        </w:rPr>
        <w:t xml:space="preserve">EL PROPIETARIO entregará a EL CONTRATISTA un anticipo del 30 % del monto del contrato, más IVA, dentro de los cinco días hábiles siguientes a la firma y a la entrega de la fianza de anticipo, contra el CFDI correspondiente. El anticipo se destinará a la compra de materiales, equipo e inicio de los trabajos.</w:t>
      </w:r>
    </w:p>
    <w:p>
      <w:pPr>
        <w:spacing w:after="120" w:line="276"/>
        <w:jc w:val="both"/>
      </w:pPr>
      <w:r>
        <w:rPr>
          <w:rFonts w:ascii="Arial" w:cs="Arial" w:eastAsia="Arial" w:hAnsi="Arial"/>
          <w:sz w:val="20"/>
          <w:szCs w:val="20"/>
        </w:rPr>
        <w:t xml:space="preserve">El anticipo se amortizará descontando de cada pago un porcentaje igual al del anticipo (30 %) sobre su importe, de modo que quede totalmente amortizado en el último pago. Los materiales adquiridos con el anticipo y entregados en la obra pasarán a propiedad de EL PROPIETARIO al amortizarse, y quedarán bajo custodia y riesgo de EL CONTRATISTA hasta la entrega de la obra. El atraso en la entrega del anticipo prorrogará en igual plazo la fecha de inicio y de terminación.</w:t>
      </w:r>
    </w:p>
    <w:p>
      <w:pPr>
        <w:spacing w:after="120" w:line="276"/>
        <w:jc w:val="both"/>
      </w:pPr>
      <w:r>
        <w:rPr>
          <w:rFonts w:ascii="Arial" w:cs="Arial" w:eastAsia="Arial" w:hAnsi="Arial"/>
          <w:b/>
          <w:bCs/>
          <w:sz w:val="20"/>
          <w:szCs w:val="20"/>
        </w:rPr>
        <w:t xml:space="preserve">CUARTA. FORMA DE PAGO. </w:t>
      </w:r>
      <w:r>
        <w:rPr>
          <w:rFonts w:ascii="Arial" w:cs="Arial" w:eastAsia="Arial" w:hAnsi="Arial"/>
          <w:sz w:val="20"/>
          <w:szCs w:val="20"/>
        </w:rPr>
        <w:t xml:space="preserve">El saldo del precio se pagará conforme al calendario de pagos por hitos del Anexo D, contra avance físico verificado por EL PROPIETARIO o su supervisión, y la entrega del CFDI respectivo. A cada pago se le descontará la amortización proporcional del anticipo y una retención del 5 % como fondo de garantía.</w:t>
      </w:r>
    </w:p>
    <w:p>
      <w:pPr>
        <w:spacing w:after="120" w:line="276"/>
        <w:jc w:val="both"/>
      </w:pPr>
      <w:r>
        <w:rPr>
          <w:rFonts w:ascii="Arial" w:cs="Arial" w:eastAsia="Arial" w:hAnsi="Arial"/>
          <w:sz w:val="20"/>
          <w:szCs w:val="20"/>
        </w:rPr>
        <w:t xml:space="preserve">EL CONTRATISTA presentará la solicitud de pago con reporte fotográfico y avance; EL PROPIETARIO la revisará dentro de los 5 días hábiles siguientes y pagará dentro de los 15 días naturales siguientes a su aprobación, mediante transferencia a la cuenta CLABE ________________ de ________________. Si EL PROPIETARIO no formula observaciones en el plazo de revisión, la solicitud se tendrá por aprobada.</w:t>
      </w:r>
    </w:p>
    <w:p>
      <w:pPr>
        <w:spacing w:after="120" w:line="276"/>
        <w:jc w:val="both"/>
      </w:pPr>
      <w:r>
        <w:rPr>
          <w:rFonts w:ascii="Arial" w:cs="Arial" w:eastAsia="Arial" w:hAnsi="Arial"/>
          <w:sz w:val="20"/>
          <w:szCs w:val="20"/>
        </w:rPr>
        <w:t xml:space="preserve">Los pagos parciales se hacen a cuenta del precio y no implican la aceptación de los trabajos, por lo que no opera la presunción del artículo 2504 del Código Civil para el Estado de Baja California. Una vez pagado y recibido el precio total, no habrá lugar a reclamación sobre él salvo que alguna de las partes se haya reservado expresamente ese derecho en el finiquito (artículo 2501).</w:t>
      </w:r>
    </w:p>
    <w:p>
      <w:pPr>
        <w:spacing w:after="120" w:line="276"/>
        <w:jc w:val="both"/>
      </w:pPr>
      <w:r>
        <w:rPr>
          <w:rFonts w:ascii="Arial" w:cs="Arial" w:eastAsia="Arial" w:hAnsi="Arial"/>
          <w:b/>
          <w:bCs/>
          <w:sz w:val="20"/>
          <w:szCs w:val="20"/>
        </w:rPr>
        <w:t xml:space="preserve">QUINTA. FONDO DE GARANTÍA. </w:t>
      </w:r>
      <w:r>
        <w:rPr>
          <w:rFonts w:ascii="Arial" w:cs="Arial" w:eastAsia="Arial" w:hAnsi="Arial"/>
          <w:sz w:val="20"/>
          <w:szCs w:val="20"/>
        </w:rPr>
        <w:t xml:space="preserve">Las retenciones del fondo de garantía se devolverán a EL CONTRATISTA dentro de los treinta días naturales siguientes a que entregue la fianza de vicios ocultos a que se refiere la cláusula de GARANTÍAS, una vez firmada el acta de entrega-recepción sin pendientes. Si EL CONTRATISTA opta por no entregar dicha fianza, el fondo se conservará durante el periodo de garantía de 12 meses y se devolverá al vencer éste, descontando el costo de los vicios que no haya atendido. Las retenciones no generan intereses.</w:t>
      </w:r>
    </w:p>
    <w:p>
      <w:pPr>
        <w:spacing w:after="120" w:line="276"/>
        <w:jc w:val="both"/>
      </w:pPr>
      <w:r>
        <w:rPr>
          <w:rFonts w:ascii="Arial" w:cs="Arial" w:eastAsia="Arial" w:hAnsi="Arial"/>
          <w:b/>
          <w:bCs/>
          <w:sz w:val="20"/>
          <w:szCs w:val="20"/>
        </w:rPr>
        <w:t xml:space="preserve">SEXTA. INTERESES MORATORIOS. </w:t>
      </w:r>
      <w:r>
        <w:rPr>
          <w:rFonts w:ascii="Arial" w:cs="Arial" w:eastAsia="Arial" w:hAnsi="Arial"/>
          <w:sz w:val="20"/>
          <w:szCs w:val="20"/>
        </w:rPr>
        <w:t xml:space="preserve">Si EL PROPIETARIO no paga en los plazos convenidos, cubrirá a EL CONTRATISTA intereses moratorios a razón del 1.5 % mensual sobre las cantidades vencidas, calculados por días naturales desde el vencimiento hasta su pago. Si el atraso excede de treinta días naturales, EL CONTRATISTA podrá suspender los trabajos previo aviso por escrito con cinco días hábiles de anticipación, y el programa se prorrogará por el tiempo de la suspensión más el necesario para reanudar.</w:t>
      </w:r>
    </w:p>
    <w:p>
      <w:pPr>
        <w:spacing w:after="120" w:line="276"/>
        <w:jc w:val="both"/>
      </w:pPr>
      <w:r>
        <w:rPr>
          <w:rFonts w:ascii="Arial" w:cs="Arial" w:eastAsia="Arial" w:hAnsi="Arial"/>
          <w:b/>
          <w:bCs/>
          <w:sz w:val="20"/>
          <w:szCs w:val="20"/>
        </w:rPr>
        <w:t xml:space="preserve">SÉPTIMA. PLAZO DE EJECUCIÓN. </w:t>
      </w:r>
      <w:r>
        <w:rPr>
          <w:rFonts w:ascii="Arial" w:cs="Arial" w:eastAsia="Arial" w:hAnsi="Arial"/>
          <w:sz w:val="20"/>
          <w:szCs w:val="20"/>
        </w:rPr>
        <w:t xml:space="preserve">EL CONTRATISTA iniciará los trabajos el ________________ y los concluirá a más tardar el ________________, en un plazo de 60 días naturales, conforme al programa del Anexo C y al artículo 2502 del Código Civil para el Estado de Baja California. Para iniciar será necesario que EL PROPIETARIO haya entregado el anticipo, el sitio libre de obstáculos, la licencia de construcción y los planos autorizados.</w:t>
      </w:r>
    </w:p>
    <w:p>
      <w:pPr>
        <w:spacing w:after="120" w:line="276"/>
        <w:jc w:val="both"/>
      </w:pPr>
      <w:r>
        <w:rPr>
          <w:rFonts w:ascii="Arial" w:cs="Arial" w:eastAsia="Arial" w:hAnsi="Arial"/>
          <w:sz w:val="20"/>
          <w:szCs w:val="20"/>
        </w:rPr>
        <w:t xml:space="preserve">El plazo se prorrogará por escrito, en la misma medida del retraso, cuando éste derive de: atraso en pagos o en la entrega del anticipo, sitio o información; órdenes de cambio; suspensiones ordenadas por EL PROPIETARIO o por autoridad sin culpa de EL CONTRATISTA; y caso fortuito o fuerza mayor.</w:t>
      </w:r>
    </w:p>
    <w:p>
      <w:pPr>
        <w:spacing w:after="120" w:line="276"/>
        <w:jc w:val="both"/>
      </w:pPr>
      <w:r>
        <w:rPr>
          <w:rFonts w:ascii="Arial" w:cs="Arial" w:eastAsia="Arial" w:hAnsi="Arial"/>
          <w:b/>
          <w:bCs/>
          <w:sz w:val="20"/>
          <w:szCs w:val="20"/>
        </w:rPr>
        <w:t xml:space="preserve">OCTAVA. ÓRDENES DE CAMBIO Y TRABAJOS EXTRAORDINARIOS. </w:t>
      </w:r>
      <w:r>
        <w:rPr>
          <w:rFonts w:ascii="Arial" w:cs="Arial" w:eastAsia="Arial" w:hAnsi="Arial"/>
          <w:sz w:val="20"/>
          <w:szCs w:val="20"/>
        </w:rPr>
        <w:t xml:space="preserve">Toda modificación al proyecto, especificaciones o alcances se formalizará mediante orden de cambio por escrito firmada por ambas partes, que indique la descripción del cambio, su importe y su efecto en el plazo. Sin orden de cambio firmada, EL CONTRATISTA no estará obligado a ejecutar el cambio ni EL PROPIETARIO a pagarlo, salvo trabajos urgentes para evitar un daño inminente, que se notificarán por escrito dentro de las veinticuatro horas siguientes.</w:t>
      </w:r>
    </w:p>
    <w:p>
      <w:pPr>
        <w:spacing w:after="120" w:line="276"/>
        <w:jc w:val="both"/>
      </w:pPr>
      <w:r>
        <w:rPr>
          <w:rFonts w:ascii="Arial" w:cs="Arial" w:eastAsia="Arial" w:hAnsi="Arial"/>
          <w:b/>
          <w:bCs/>
          <w:sz w:val="20"/>
          <w:szCs w:val="20"/>
        </w:rPr>
        <w:t xml:space="preserve">NOVENA. OBLIGACIONES DE EL CONTRATISTA. </w:t>
      </w:r>
      <w:r>
        <w:rPr>
          <w:rFonts w:ascii="Arial" w:cs="Arial" w:eastAsia="Arial" w:hAnsi="Arial"/>
          <w:sz w:val="20"/>
          <w:szCs w:val="20"/>
        </w:rPr>
        <w:t xml:space="preserve">Además de las previstas en otras cláusulas, EL CONTRATISTA se obliga a:</w:t>
      </w:r>
    </w:p>
    <w:p>
      <w:pPr>
        <w:pStyle w:val="ListParagraph"/>
        <w:numPr>
          <w:ilvl w:val="0"/>
          <w:numId w:val="2"/>
        </w:numPr>
        <w:spacing w:after="80" w:line="276"/>
        <w:jc w:val="both"/>
      </w:pPr>
      <w:r>
        <w:rPr>
          <w:rFonts w:ascii="Arial" w:cs="Arial" w:eastAsia="Arial" w:hAnsi="Arial"/>
          <w:sz w:val="20"/>
          <w:szCs w:val="20"/>
        </w:rPr>
        <w:t xml:space="preserve">Ejecutar la obra conforme al proyecto, especificaciones, normas técnicas aplicables y buenas prácticas de construcción, empleando materiales nuevos y de la calidad especificada.</w:t>
      </w:r>
    </w:p>
    <w:p>
      <w:pPr>
        <w:pStyle w:val="ListParagraph"/>
        <w:numPr>
          <w:ilvl w:val="0"/>
          <w:numId w:val="2"/>
        </w:numPr>
        <w:spacing w:after="80" w:line="276"/>
        <w:jc w:val="both"/>
      </w:pPr>
      <w:r>
        <w:rPr>
          <w:rFonts w:ascii="Arial" w:cs="Arial" w:eastAsia="Arial" w:hAnsi="Arial"/>
          <w:sz w:val="20"/>
          <w:szCs w:val="20"/>
        </w:rPr>
        <w:t xml:space="preserve">Designar un superintendente de obra con facultades para decidir sobre la ejecución, que permanecerá en el sitio durante la jornada.</w:t>
      </w:r>
    </w:p>
    <w:p>
      <w:pPr>
        <w:pStyle w:val="ListParagraph"/>
        <w:numPr>
          <w:ilvl w:val="0"/>
          <w:numId w:val="2"/>
        </w:numPr>
        <w:spacing w:after="80" w:line="276"/>
        <w:jc w:val="both"/>
      </w:pPr>
      <w:r>
        <w:rPr>
          <w:rFonts w:ascii="Arial" w:cs="Arial" w:eastAsia="Arial" w:hAnsi="Arial"/>
          <w:sz w:val="20"/>
          <w:szCs w:val="20"/>
        </w:rPr>
        <w:t xml:space="preserve">Llevar la bitácora de obra y permitir en ella los asientos del Director Responsable de Obra, corresponsables y supervisión, conforme al artículo 17 del Reglamento de la Ley de Edificaciones para el Municipio de Tijuana.</w:t>
      </w:r>
    </w:p>
    <w:p>
      <w:pPr>
        <w:pStyle w:val="ListParagraph"/>
        <w:numPr>
          <w:ilvl w:val="0"/>
          <w:numId w:val="2"/>
        </w:numPr>
        <w:spacing w:after="80" w:line="276"/>
        <w:jc w:val="both"/>
      </w:pPr>
      <w:r>
        <w:rPr>
          <w:rFonts w:ascii="Arial" w:cs="Arial" w:eastAsia="Arial" w:hAnsi="Arial"/>
          <w:sz w:val="20"/>
          <w:szCs w:val="20"/>
        </w:rPr>
        <w:t xml:space="preserve">Realizar a su costa las pruebas de laboratorio que exijan las especificaciones (resistencia de concreto, compactación y las demás aplicables) y entregar sus resultados.</w:t>
      </w:r>
    </w:p>
    <w:p>
      <w:pPr>
        <w:pStyle w:val="ListParagraph"/>
        <w:numPr>
          <w:ilvl w:val="0"/>
          <w:numId w:val="2"/>
        </w:numPr>
        <w:spacing w:after="80" w:line="276"/>
        <w:jc w:val="both"/>
      </w:pPr>
      <w:r>
        <w:rPr>
          <w:rFonts w:ascii="Arial" w:cs="Arial" w:eastAsia="Arial" w:hAnsi="Arial"/>
          <w:sz w:val="20"/>
          <w:szCs w:val="20"/>
        </w:rPr>
        <w:t xml:space="preserve">Ser responsable del trabajo ejecutado por las personas que ocupe en la obra (artículo 2515 del Código Civil para el Estado de Baja California) y no subcontratar trabajos sin el consentimiento previo y por escrito de EL PROPIETARIO; si lo obtiene, los trabajos se harán siempre bajo su responsabilidad (artículo 2506).</w:t>
      </w:r>
    </w:p>
    <w:p>
      <w:pPr>
        <w:pStyle w:val="ListParagraph"/>
        <w:numPr>
          <w:ilvl w:val="0"/>
          <w:numId w:val="2"/>
        </w:numPr>
        <w:spacing w:after="80" w:line="276"/>
        <w:jc w:val="both"/>
      </w:pPr>
      <w:r>
        <w:rPr>
          <w:rFonts w:ascii="Arial" w:cs="Arial" w:eastAsia="Arial" w:hAnsi="Arial"/>
          <w:sz w:val="20"/>
          <w:szCs w:val="20"/>
        </w:rPr>
        <w:t xml:space="preserve">Cuidar y conservar la obra, materiales y equipos hasta su entrega, y retirar al terminar el equipo, materiales sobrantes y escombro, dejando el sitio limpio.</w:t>
      </w:r>
    </w:p>
    <w:p>
      <w:pPr>
        <w:pStyle w:val="ListParagraph"/>
        <w:numPr>
          <w:ilvl w:val="0"/>
          <w:numId w:val="2"/>
        </w:numPr>
        <w:spacing w:after="80" w:line="276"/>
        <w:jc w:val="both"/>
      </w:pPr>
      <w:r>
        <w:rPr>
          <w:rFonts w:ascii="Arial" w:cs="Arial" w:eastAsia="Arial" w:hAnsi="Arial"/>
          <w:sz w:val="20"/>
          <w:szCs w:val="20"/>
        </w:rPr>
        <w:t xml:space="preserve">Advertir por escrito a EL PROPIETARIO de los defectos que detecte en el proyecto, en los materiales que éste le proporcione o en el terreno, antes de ejecutar los trabajos afectados.</w:t>
      </w:r>
    </w:p>
    <w:p>
      <w:pPr>
        <w:pStyle w:val="ListParagraph"/>
        <w:numPr>
          <w:ilvl w:val="0"/>
          <w:numId w:val="2"/>
        </w:numPr>
        <w:spacing w:after="80" w:line="276"/>
        <w:jc w:val="both"/>
      </w:pPr>
      <w:r>
        <w:rPr>
          <w:rFonts w:ascii="Arial" w:cs="Arial" w:eastAsia="Arial" w:hAnsi="Arial"/>
          <w:sz w:val="20"/>
          <w:szCs w:val="20"/>
        </w:rPr>
        <w:t xml:space="preserve">Entregar al término los planos de obra terminada, manuales, garantías de fabricantes y la documentación necesaria para el aviso de terminación de obra.</w:t>
      </w:r>
    </w:p>
    <w:p>
      <w:pPr>
        <w:spacing w:after="120" w:line="276"/>
        <w:jc w:val="both"/>
      </w:pPr>
      <w:r>
        <w:rPr>
          <w:rFonts w:ascii="Arial" w:cs="Arial" w:eastAsia="Arial" w:hAnsi="Arial"/>
          <w:b/>
          <w:bCs/>
          <w:sz w:val="20"/>
          <w:szCs w:val="20"/>
        </w:rPr>
        <w:t xml:space="preserve">DÉCIMA. OBLIGACIONES DE EL PROPIETARIO. </w:t>
      </w:r>
      <w:r>
        <w:rPr>
          <w:rFonts w:ascii="Arial" w:cs="Arial" w:eastAsia="Arial" w:hAnsi="Arial"/>
          <w:sz w:val="20"/>
          <w:szCs w:val="20"/>
        </w:rPr>
        <w:t xml:space="preserve">EL PROPIETARIO se obliga a:</w:t>
      </w:r>
    </w:p>
    <w:p>
      <w:pPr>
        <w:pStyle w:val="ListParagraph"/>
        <w:numPr>
          <w:ilvl w:val="0"/>
          <w:numId w:val="3"/>
        </w:numPr>
        <w:spacing w:after="80" w:line="276"/>
        <w:jc w:val="both"/>
      </w:pPr>
      <w:r>
        <w:rPr>
          <w:rFonts w:ascii="Arial" w:cs="Arial" w:eastAsia="Arial" w:hAnsi="Arial"/>
          <w:sz w:val="20"/>
          <w:szCs w:val="20"/>
        </w:rPr>
        <w:t xml:space="preserve">Pagar el precio en la forma y plazos pactados.</w:t>
      </w:r>
    </w:p>
    <w:p>
      <w:pPr>
        <w:pStyle w:val="ListParagraph"/>
        <w:numPr>
          <w:ilvl w:val="0"/>
          <w:numId w:val="3"/>
        </w:numPr>
        <w:spacing w:after="80" w:line="276"/>
        <w:jc w:val="both"/>
      </w:pPr>
      <w:r>
        <w:rPr>
          <w:rFonts w:ascii="Arial" w:cs="Arial" w:eastAsia="Arial" w:hAnsi="Arial"/>
          <w:sz w:val="20"/>
          <w:szCs w:val="20"/>
        </w:rPr>
        <w:t xml:space="preserve">Entregar el sitio de la obra libre de obstáculos, con acceso y con los servicios provisionales que se acuerden.</w:t>
      </w:r>
    </w:p>
    <w:p>
      <w:pPr>
        <w:pStyle w:val="ListParagraph"/>
        <w:numPr>
          <w:ilvl w:val="0"/>
          <w:numId w:val="3"/>
        </w:numPr>
        <w:spacing w:after="80" w:line="276"/>
        <w:jc w:val="both"/>
      </w:pPr>
      <w:r>
        <w:rPr>
          <w:rFonts w:ascii="Arial" w:cs="Arial" w:eastAsia="Arial" w:hAnsi="Arial"/>
          <w:sz w:val="20"/>
          <w:szCs w:val="20"/>
        </w:rPr>
        <w:t xml:space="preserve">Tramitar y pagar la licencia de construcción y los derechos municipales, y contratar al Director Responsable de Obra y a los corresponsables, salvo que las partes pacten otra cosa por escrito.</w:t>
      </w:r>
    </w:p>
    <w:p>
      <w:pPr>
        <w:pStyle w:val="ListParagraph"/>
        <w:numPr>
          <w:ilvl w:val="0"/>
          <w:numId w:val="3"/>
        </w:numPr>
        <w:spacing w:after="80" w:line="276"/>
        <w:jc w:val="both"/>
      </w:pPr>
      <w:r>
        <w:rPr>
          <w:rFonts w:ascii="Arial" w:cs="Arial" w:eastAsia="Arial" w:hAnsi="Arial"/>
          <w:sz w:val="20"/>
          <w:szCs w:val="20"/>
        </w:rPr>
        <w:t xml:space="preserve">Entregar oportunamente los planos, especificaciones y definiciones que se requieran para la ejecución, y contestar por escrito las consultas técnicas dentro de los tres días hábiles siguientes.</w:t>
      </w:r>
    </w:p>
    <w:p>
      <w:pPr>
        <w:pStyle w:val="ListParagraph"/>
        <w:numPr>
          <w:ilvl w:val="0"/>
          <w:numId w:val="3"/>
        </w:numPr>
        <w:spacing w:after="80" w:line="276"/>
        <w:jc w:val="both"/>
      </w:pPr>
      <w:r>
        <w:rPr>
          <w:rFonts w:ascii="Arial" w:cs="Arial" w:eastAsia="Arial" w:hAnsi="Arial"/>
          <w:sz w:val="20"/>
          <w:szCs w:val="20"/>
        </w:rPr>
        <w:t xml:space="preserve">Designar a un representante o supervisión que tendrá facultades para aprobar avances, estimaciones y órdenes de cambio.</w:t>
      </w:r>
    </w:p>
    <w:p>
      <w:pPr>
        <w:pStyle w:val="ListParagraph"/>
        <w:numPr>
          <w:ilvl w:val="0"/>
          <w:numId w:val="3"/>
        </w:numPr>
        <w:spacing w:after="80" w:line="276"/>
        <w:jc w:val="both"/>
      </w:pPr>
      <w:r>
        <w:rPr>
          <w:rFonts w:ascii="Arial" w:cs="Arial" w:eastAsia="Arial" w:hAnsi="Arial"/>
          <w:sz w:val="20"/>
          <w:szCs w:val="20"/>
        </w:rPr>
        <w:t xml:space="preserve">Recibir la obra cuando esté concluida en los términos de este contrato.</w:t>
      </w:r>
    </w:p>
    <w:p>
      <w:pPr>
        <w:spacing w:after="120" w:line="276"/>
        <w:jc w:val="both"/>
      </w:pPr>
      <w:r>
        <w:rPr>
          <w:rFonts w:ascii="Arial" w:cs="Arial" w:eastAsia="Arial" w:hAnsi="Arial"/>
          <w:b/>
          <w:bCs/>
          <w:sz w:val="20"/>
          <w:szCs w:val="20"/>
        </w:rPr>
        <w:t xml:space="preserve">DÉCIMA PRIMERA. SUPERVISIÓN Y BITÁCORA. </w:t>
      </w:r>
      <w:r>
        <w:rPr>
          <w:rFonts w:ascii="Arial" w:cs="Arial" w:eastAsia="Arial" w:hAnsi="Arial"/>
          <w:sz w:val="20"/>
          <w:szCs w:val="20"/>
        </w:rPr>
        <w:t xml:space="preserve">EL PROPIETARIO podrá supervisar los trabajos directamente o por medio de un tercero (________________), quien podrá rechazar los trabajos que no cumplan con el proyecto y ordenar su corrección a costa de EL CONTRATISTA. La supervisión no releva a EL CONTRATISTA de su responsabilidad.</w:t>
      </w:r>
    </w:p>
    <w:p>
      <w:pPr>
        <w:spacing w:after="120" w:line="276"/>
        <w:jc w:val="both"/>
      </w:pPr>
      <w:r>
        <w:rPr>
          <w:rFonts w:ascii="Arial" w:cs="Arial" w:eastAsia="Arial" w:hAnsi="Arial"/>
          <w:sz w:val="20"/>
          <w:szCs w:val="20"/>
        </w:rPr>
        <w:t xml:space="preserve">La bitácora de obra será el medio oficial de comunicación entre las partes para asuntos técnicos; se abrirá en la fecha de inicio, sus hojas estarán foliadas y cada asiento se firmará por quien lo realiza. Las instrucciones que impliquen costo o plazo adicional sólo serán exigibles una vez formalizadas como orden de cambio.</w:t>
      </w:r>
    </w:p>
    <w:p>
      <w:pPr>
        <w:spacing w:after="120" w:line="276"/>
        <w:jc w:val="both"/>
      </w:pPr>
      <w:r>
        <w:rPr>
          <w:rFonts w:ascii="Arial" w:cs="Arial" w:eastAsia="Arial" w:hAnsi="Arial"/>
          <w:b/>
          <w:bCs/>
          <w:sz w:val="20"/>
          <w:szCs w:val="20"/>
        </w:rPr>
        <w:t xml:space="preserve">DÉCIMA SEGUNDA. RIESGO DE LA OBRA. </w:t>
      </w:r>
      <w:r>
        <w:rPr>
          <w:rFonts w:ascii="Arial" w:cs="Arial" w:eastAsia="Arial" w:hAnsi="Arial"/>
          <w:sz w:val="20"/>
          <w:szCs w:val="20"/>
        </w:rPr>
        <w:t xml:space="preserve">Todo el riesgo de la obra correrá a cargo de EL CONTRATISTA hasta el acto de la entrega, salvo que EL PROPIETARIO incurra en mora para recibirla, en cuyo caso el riesgo pasará a éste desde que se le notifique por escrito que la obra está lista para su recepción (artículo 2490 del Código Civil para el Estado de Baja California).</w:t>
      </w:r>
    </w:p>
    <w:p>
      <w:pPr>
        <w:spacing w:after="120" w:line="276"/>
        <w:jc w:val="both"/>
      </w:pPr>
      <w:r>
        <w:rPr>
          <w:rFonts w:ascii="Arial" w:cs="Arial" w:eastAsia="Arial" w:hAnsi="Arial"/>
          <w:b/>
          <w:bCs/>
          <w:sz w:val="20"/>
          <w:szCs w:val="20"/>
        </w:rPr>
        <w:t xml:space="preserve">DÉCIMA TERCERA. RELACIONES LABORALES Y SEGURIDAD SOCIAL. </w:t>
      </w:r>
      <w:r>
        <w:rPr>
          <w:rFonts w:ascii="Arial" w:cs="Arial" w:eastAsia="Arial" w:hAnsi="Arial"/>
          <w:sz w:val="20"/>
          <w:szCs w:val="20"/>
        </w:rPr>
        <w:t xml:space="preserve">EL CONTRATISTA, como patrón del personal que ocupe con motivo de este contrato, será el único responsable de las obligaciones derivadas de la Ley Federal del Trabajo, la Ley del Seguro Social, la Ley del INFONAVIT y demás disposiciones en materia de trabajo y seguridad social, en términos del artículo 2515 del Código Civil para el Estado de Baja California. Dicho personal no tendrá relación laboral alguna con la otra parte.</w:t>
      </w:r>
    </w:p>
    <w:p>
      <w:pPr>
        <w:spacing w:after="120" w:line="276"/>
        <w:jc w:val="both"/>
      </w:pPr>
      <w:r>
        <w:rPr>
          <w:rFonts w:ascii="Arial" w:cs="Arial" w:eastAsia="Arial" w:hAnsi="Arial"/>
          <w:sz w:val="20"/>
          <w:szCs w:val="20"/>
        </w:rPr>
        <w:t xml:space="preserve">EL CONTRATISTA se obliga a: (a) inscribir a sus trabajadores ante el IMSS antes de que ingresen a la obra; (b) registrar la obra o vincularse al registro de la obra en el Sistema de Información de Riesgos de Obra de la Construcción (SIROC) del IMSS, conforme al Reglamento del Seguro Social Obligatorio para los Trabajadores de la Construcción por Obra o Tiempo Determinado; (c) entregar mensualmente copia de los CFDI de nómina, de los pagos de cuotas obrero-patronales al IMSS y de aportaciones al INFONAVIT, y de la declaración y pago de las retenciones de ISR de sus trabajadores; (d) respetar la jornada máxima legal vigente y pagar el tiempo extraordinario conforme a la ley.</w:t>
      </w:r>
    </w:p>
    <w:p>
      <w:pPr>
        <w:spacing w:after="120" w:line="276"/>
        <w:jc w:val="both"/>
      </w:pPr>
      <w:r>
        <w:rPr>
          <w:rFonts w:ascii="Arial" w:cs="Arial" w:eastAsia="Arial" w:hAnsi="Arial"/>
          <w:sz w:val="20"/>
          <w:szCs w:val="20"/>
        </w:rPr>
        <w:t xml:space="preserve">EL CONTRATISTA sacará en paz y a salvo a la otra parte de cualquier reclamación, demanda, crédito fiscal o requerimiento de autoridad que se derive del incumplimiento de las obligaciones anteriores, y le reembolsará los gastos y honorarios razonables que ello le ocasione. La otra parte podrá retener de los pagos pendientes el importe de cualquier requerimiento o crédito que se le finque por esta causa, hasta que quede resuelto.</w:t>
      </w:r>
    </w:p>
    <w:p>
      <w:pPr>
        <w:spacing w:after="120" w:line="276"/>
        <w:jc w:val="both"/>
      </w:pPr>
      <w:r>
        <w:rPr>
          <w:rFonts w:ascii="Arial" w:cs="Arial" w:eastAsia="Arial" w:hAnsi="Arial"/>
          <w:b/>
          <w:bCs/>
          <w:sz w:val="20"/>
          <w:szCs w:val="20"/>
        </w:rPr>
        <w:t xml:space="preserve">DÉCIMA CUARTA. PAGO A SUBCONTRATISTAS Y PROVEEDORES. </w:t>
      </w:r>
      <w:r>
        <w:rPr>
          <w:rFonts w:ascii="Arial" w:cs="Arial" w:eastAsia="Arial" w:hAnsi="Arial"/>
          <w:sz w:val="20"/>
          <w:szCs w:val="20"/>
        </w:rPr>
        <w:t xml:space="preserve">EL CONTRATISTA pagará oportunamente a sus subcontratistas, proveedores y trabajadores. Quienes trabajen por su cuenta o le suministren material no tendrán acción contra EL PROPIETARIO sino hasta la cantidad que éste adeude a EL CONTRATISTA (artículo 2514 del Código Civil para el Estado de Baja California). Si algún subcontratista o proveedor reclama a EL PROPIETARIO o embarga la obra, éste podrá retener de los pagos pendientes el importe reclamado hasta que EL CONTRATISTA acredite haberlo resuelto.</w:t>
      </w:r>
    </w:p>
    <w:p>
      <w:pPr>
        <w:spacing w:after="120" w:line="276"/>
        <w:jc w:val="both"/>
      </w:pPr>
      <w:r>
        <w:rPr>
          <w:rFonts w:ascii="Arial" w:cs="Arial" w:eastAsia="Arial" w:hAnsi="Arial"/>
          <w:b/>
          <w:bCs/>
          <w:sz w:val="20"/>
          <w:szCs w:val="20"/>
        </w:rPr>
        <w:t xml:space="preserve">DÉCIMA QUINTA. SEGURIDAD, HIGIENE Y MEDIO AMBIENTE. </w:t>
      </w:r>
      <w:r>
        <w:rPr>
          <w:rFonts w:ascii="Arial" w:cs="Arial" w:eastAsia="Arial" w:hAnsi="Arial"/>
          <w:sz w:val="20"/>
          <w:szCs w:val="20"/>
        </w:rPr>
        <w:t xml:space="preserve">EL CONTRATISTA cumplirá la NOM-031-STPS-2011 y demás normas de seguridad aplicables: proporcionará a su personal el equipo de protección personal, capacitación y constancias de habilidades (DC-3) que correspondan; mantendrá señalización, protecciones perimetrales, orden y limpieza; contará con un responsable de seguridad en obra y un botiquín de primeros auxilios; y reportará de inmediato todo accidente o incidente.</w:t>
      </w:r>
    </w:p>
    <w:p>
      <w:pPr>
        <w:spacing w:after="120" w:line="276"/>
        <w:jc w:val="both"/>
      </w:pPr>
      <w:r>
        <w:rPr>
          <w:rFonts w:ascii="Arial" w:cs="Arial" w:eastAsia="Arial" w:hAnsi="Arial"/>
          <w:sz w:val="20"/>
          <w:szCs w:val="20"/>
        </w:rPr>
        <w:t xml:space="preserve">Los residuos de la construcción se dispondrán en sitios autorizados por la autoridad municipal. Los empresarios constructores son responsables por la inobservancia de las disposiciones municipales o de policía y por los daños que causen a los vecinos (artículo 2518 del Código Civil para el Estado de Baja California); EL CONTRATISTA responderá frente a la otra parte por esos daños cuando le sean imputables.</w:t>
      </w:r>
    </w:p>
    <w:p>
      <w:pPr>
        <w:spacing w:after="120" w:line="276"/>
        <w:jc w:val="both"/>
      </w:pPr>
      <w:r>
        <w:rPr>
          <w:rFonts w:ascii="Arial" w:cs="Arial" w:eastAsia="Arial" w:hAnsi="Arial"/>
          <w:b/>
          <w:bCs/>
          <w:sz w:val="20"/>
          <w:szCs w:val="20"/>
        </w:rPr>
        <w:t xml:space="preserve">DÉCIMA SEXTA. SEGUROS. </w:t>
      </w:r>
      <w:r>
        <w:rPr>
          <w:rFonts w:ascii="Arial" w:cs="Arial" w:eastAsia="Arial" w:hAnsi="Arial"/>
          <w:sz w:val="20"/>
          <w:szCs w:val="20"/>
        </w:rPr>
        <w:t xml:space="preserve">EL CONTRATISTA contratará y mantendrá vigente durante la obra una póliza de responsabilidad civil general por daños a terceros en sus bienes y personas con suma asegurada no menor a $________________, así como una póliza de todo riesgo de construcción que cubra la obra, los materiales en sitio y el equipo, por el monto del contrato, en la que EL PROPIETARIO figure como beneficiario preferente, y entregará copia de las pólizas antes del inicio de los trabajos. La contratación de seguros no limita la responsabilidad de EL CONTRATISTA conforme a este contrato.</w:t>
      </w:r>
    </w:p>
    <w:p>
      <w:pPr>
        <w:spacing w:after="120" w:line="276"/>
        <w:jc w:val="both"/>
      </w:pPr>
      <w:r>
        <w:rPr>
          <w:rFonts w:ascii="Arial" w:cs="Arial" w:eastAsia="Arial" w:hAnsi="Arial"/>
          <w:b/>
          <w:bCs/>
          <w:sz w:val="20"/>
          <w:szCs w:val="20"/>
        </w:rPr>
        <w:t xml:space="preserve">DÉCIMA SÉPTIMA. GARANTÍAS. </w:t>
      </w:r>
      <w:r>
        <w:rPr>
          <w:rFonts w:ascii="Arial" w:cs="Arial" w:eastAsia="Arial" w:hAnsi="Arial"/>
          <w:sz w:val="20"/>
          <w:szCs w:val="20"/>
        </w:rPr>
        <w:t xml:space="preserve">Para garantizar sus obligaciones, EL CONTRATISTA entregará, expedidas por institución afianzadora autorizada y a favor de EL PROPIETARIO: (a) fianza por el importe total del anticipo, con IVA, dentro de los cinco días hábiles siguientes a la firma, que se cancelará al quedar amortizado; (b) fianza de cumplimiento por el 10 % del monto del contrato, sin IVA, vigente hasta la firma del acta de entrega-recepción; y (c) a la entrega de la obra, fianza de vicios ocultos por el 10 % del monto ejercido, vigente por 12 meses, la cual podrá sustituirse por la conservación del fondo de garantía en los términos de la cláusula de FONDO DE GARANTÍA.</w:t>
      </w:r>
    </w:p>
    <w:p>
      <w:pPr>
        <w:spacing w:after="120" w:line="276"/>
        <w:jc w:val="both"/>
      </w:pPr>
      <w:r>
        <w:rPr>
          <w:rFonts w:ascii="Arial" w:cs="Arial" w:eastAsia="Arial" w:hAnsi="Arial"/>
          <w:sz w:val="20"/>
          <w:szCs w:val="20"/>
        </w:rPr>
        <w:t xml:space="preserve">Independientemente de las fianzas, EL CONTRATISTA responderá de los defectos que aparezcan después de recibida la obra y que procedan de vicios en su construcción y hechura o de mala calidad de los materiales empleados, salvo que EL PROPIETARIO haya ordenado expresamente el uso de materiales defectuosos o un terreno inapropiado a pesar de las observaciones escritas de EL CONTRATISTA (artículo 2507 del Código Civil para el Estado de Baja California). EL CONTRATISTA atenderá las reclamaciones por vicios dentro de los diez días hábiles siguientes a su notificación.</w:t>
      </w:r>
    </w:p>
    <w:p>
      <w:pPr>
        <w:spacing w:after="120" w:line="276"/>
        <w:jc w:val="both"/>
      </w:pPr>
      <w:r>
        <w:rPr>
          <w:rFonts w:ascii="Arial" w:cs="Arial" w:eastAsia="Arial" w:hAnsi="Arial"/>
          <w:b/>
          <w:bCs/>
          <w:sz w:val="20"/>
          <w:szCs w:val="20"/>
        </w:rPr>
        <w:t xml:space="preserve">DÉCIMA OCTAVA. RECEPCIÓN Y FINIQUITO. </w:t>
      </w:r>
      <w:r>
        <w:rPr>
          <w:rFonts w:ascii="Arial" w:cs="Arial" w:eastAsia="Arial" w:hAnsi="Arial"/>
          <w:sz w:val="20"/>
          <w:szCs w:val="20"/>
        </w:rPr>
        <w:t xml:space="preserve">Concluidos los trabajos, EL CONTRATISTA lo notificará por escrito. Dentro de los cinco días hábiles siguientes las partes harán un recorrido y levantarán una lista de pendientes; EL CONTRATISTA los atenderá en el plazo que se fije. Atendidos los pendientes, se firmará el acta de entrega-recepción, que hará constar la fecha de recepción y la entrega de planos de obra terminada, manuales y garantías.</w:t>
      </w:r>
    </w:p>
    <w:p>
      <w:pPr>
        <w:spacing w:after="120" w:line="276"/>
        <w:jc w:val="both"/>
      </w:pPr>
      <w:r>
        <w:rPr>
          <w:rFonts w:ascii="Arial" w:cs="Arial" w:eastAsia="Arial" w:hAnsi="Arial"/>
          <w:sz w:val="20"/>
          <w:szCs w:val="20"/>
        </w:rPr>
        <w:t xml:space="preserve">Si EL PROPIETARIO no acude al recorrido o no firma el acta sin causa justificada dentro de los diez días hábiles siguientes a la notificación, la obra se tendrá por recibida. Cuando se haya pactado que la obra se haga a satisfacción del propietario, la aprobación se entenderá reservada a juicio de peritos (artículo 2516).</w:t>
      </w:r>
    </w:p>
    <w:p>
      <w:pPr>
        <w:spacing w:after="120" w:line="276"/>
        <w:jc w:val="both"/>
      </w:pPr>
      <w:r>
        <w:rPr>
          <w:rFonts w:ascii="Arial" w:cs="Arial" w:eastAsia="Arial" w:hAnsi="Arial"/>
          <w:sz w:val="20"/>
          <w:szCs w:val="20"/>
        </w:rPr>
        <w:t xml:space="preserve">Dentro de los treinta días naturales siguientes a la recepción las partes elaborarán el finiquito, que incluirá los créditos a favor y en contra de cada parte, la devolución del fondo de garantía y el saldo a pagar.</w:t>
      </w:r>
    </w:p>
    <w:p>
      <w:pPr>
        <w:spacing w:after="120" w:line="276"/>
        <w:jc w:val="both"/>
      </w:pPr>
      <w:r>
        <w:rPr>
          <w:rFonts w:ascii="Arial" w:cs="Arial" w:eastAsia="Arial" w:hAnsi="Arial"/>
          <w:b/>
          <w:bCs/>
          <w:sz w:val="20"/>
          <w:szCs w:val="20"/>
        </w:rPr>
        <w:t xml:space="preserve">DÉCIMA NOVENA. PENA CONVENCIONAL. </w:t>
      </w:r>
      <w:r>
        <w:rPr>
          <w:rFonts w:ascii="Arial" w:cs="Arial" w:eastAsia="Arial" w:hAnsi="Arial"/>
          <w:sz w:val="20"/>
          <w:szCs w:val="20"/>
        </w:rPr>
        <w:t xml:space="preserve">Si EL CONTRATISTA no concluye los trabajos en el plazo pactado o, en su caso, en el plazo prorrogado por escrito, pagará como pena convencional el 0.1 % por cada día natural de atraso sobre el importe de los trabajos no concluidos conforme al programa, sin que el total de la pena exceda del 10 % del monto del contrato, en términos de los artículos 1727, 1730 y 1731 del Código Civil para el Estado de Baja California.</w:t>
      </w:r>
    </w:p>
    <w:p>
      <w:pPr>
        <w:spacing w:after="120" w:line="276"/>
        <w:jc w:val="both"/>
      </w:pPr>
      <w:r>
        <w:rPr>
          <w:rFonts w:ascii="Arial" w:cs="Arial" w:eastAsia="Arial" w:hAnsi="Arial"/>
          <w:sz w:val="20"/>
          <w:szCs w:val="20"/>
        </w:rPr>
        <w:t xml:space="preserve">La pena se descontará de los pagos pendientes. No procederá cuando el atraso derive de causas imputables a la otra parte, caso fortuito o fuerza mayor (artículo 1734 del mismo Código), siempre que EL CONTRATISTA lo haya asentado en la bitácora o notificado por escrito dentro de los tres días hábiles siguientes a que tuvo conocimiento del hecho. Por tratarse de una pena por simple retardo, su pago no libera a EL CONTRATISTA de la obligación de terminar los trabajos (artículo 1733).</w:t>
      </w:r>
    </w:p>
    <w:p>
      <w:pPr>
        <w:spacing w:after="120" w:line="276"/>
        <w:jc w:val="both"/>
      </w:pPr>
      <w:r>
        <w:rPr>
          <w:rFonts w:ascii="Arial" w:cs="Arial" w:eastAsia="Arial" w:hAnsi="Arial"/>
          <w:b/>
          <w:bCs/>
          <w:sz w:val="20"/>
          <w:szCs w:val="20"/>
        </w:rPr>
        <w:t xml:space="preserve">VIGÉSIMA. SUSPENSIÓN Y DESISTIMIENTO. </w:t>
      </w:r>
      <w:r>
        <w:rPr>
          <w:rFonts w:ascii="Arial" w:cs="Arial" w:eastAsia="Arial" w:hAnsi="Arial"/>
          <w:sz w:val="20"/>
          <w:szCs w:val="20"/>
        </w:rPr>
        <w:t xml:space="preserve">EL PROPIETARIO podrá suspender temporalmente los trabajos por causa justificada mediante aviso por escrito; el plazo se prorrogará y EL PROPIETARIO pagará a EL CONTRATISTA los gastos no recuperables comprobados que la suspensión le ocasione. Si la suspensión excede de sesenta días naturales, EL CONTRATISTA podrá dar por terminado el contrato.</w:t>
      </w:r>
    </w:p>
    <w:p>
      <w:pPr>
        <w:spacing w:after="120" w:line="276"/>
        <w:jc w:val="both"/>
      </w:pPr>
      <w:r>
        <w:rPr>
          <w:rFonts w:ascii="Arial" w:cs="Arial" w:eastAsia="Arial" w:hAnsi="Arial"/>
          <w:sz w:val="20"/>
          <w:szCs w:val="20"/>
        </w:rPr>
        <w:t xml:space="preserve">EL PROPIETARIO podrá desistir de la obra comenzada, con tal que indemnice a EL CONTRATISTA de todos los gastos y trabajos y de la utilidad que pudiera haber obtenido de la obra (artículo 2508 del Código Civil para el Estado de Baja California).</w:t>
      </w:r>
    </w:p>
    <w:p>
      <w:pPr>
        <w:spacing w:after="120" w:line="276"/>
        <w:jc w:val="both"/>
      </w:pPr>
      <w:r>
        <w:rPr>
          <w:rFonts w:ascii="Arial" w:cs="Arial" w:eastAsia="Arial" w:hAnsi="Arial"/>
          <w:b/>
          <w:bCs/>
          <w:sz w:val="20"/>
          <w:szCs w:val="20"/>
        </w:rPr>
        <w:t xml:space="preserve">VIGÉSIMA PRIMERA. RESCISIÓN. </w:t>
      </w:r>
      <w:r>
        <w:rPr>
          <w:rFonts w:ascii="Arial" w:cs="Arial" w:eastAsia="Arial" w:hAnsi="Arial"/>
          <w:sz w:val="20"/>
          <w:szCs w:val="20"/>
        </w:rPr>
        <w:t xml:space="preserve">Cualquiera de las partes podrá rescindir este contrato sin necesidad de declaración judicial, mediante aviso por escrito que exprese la causa, cuando la otra incumpla sus obligaciones y no subsane el incumplimiento dentro de los diez días hábiles siguientes a que se le requiera por escrito. Son causas de rescisión imputables a EL CONTRATISTA, entre otras: no iniciar los trabajos en la fecha pactada, suspenderlos injustificadamente, un atraso mayor al 20 % respecto del programa, subcontratar sin autorización, o incumplir sus obligaciones laborales y de seguridad social. Es causa imputable a EL PROPIETARIO, entre otras, la falta de pago por más de treinta días naturales.</w:t>
      </w:r>
    </w:p>
    <w:p>
      <w:pPr>
        <w:spacing w:after="120" w:line="276"/>
        <w:jc w:val="both"/>
      </w:pPr>
      <w:r>
        <w:rPr>
          <w:rFonts w:ascii="Arial" w:cs="Arial" w:eastAsia="Arial" w:hAnsi="Arial"/>
          <w:sz w:val="20"/>
          <w:szCs w:val="20"/>
        </w:rPr>
        <w:t xml:space="preserve">Al rescindirse, se levantará un acta circunstanciada del estado de la obra, se pagarán los trabajos ejecutados y aceptados, se liquidarán las penas y daños que correspondan, y EL CONTRATISTA reintegrará el anticipo no amortizado dentro de los diez días hábiles siguientes. EL PROPIETARIO quedará en libertad de continuar la obra con otras personas.</w:t>
      </w:r>
    </w:p>
    <w:p>
      <w:pPr>
        <w:spacing w:after="120" w:line="276"/>
        <w:jc w:val="both"/>
      </w:pPr>
      <w:r>
        <w:rPr>
          <w:rFonts w:ascii="Arial" w:cs="Arial" w:eastAsia="Arial" w:hAnsi="Arial"/>
          <w:b/>
          <w:bCs/>
          <w:sz w:val="20"/>
          <w:szCs w:val="20"/>
        </w:rPr>
        <w:t xml:space="preserve">VIGÉSIMA SEGUNDA. MUERTE O IMPOSIBILIDAD. </w:t>
      </w:r>
      <w:r>
        <w:rPr>
          <w:rFonts w:ascii="Arial" w:cs="Arial" w:eastAsia="Arial" w:hAnsi="Arial"/>
          <w:sz w:val="20"/>
          <w:szCs w:val="20"/>
        </w:rPr>
        <w:t xml:space="preserve">Si EL CONTRATISTA, siendo persona física, fallece o no puede concluir la obra por causa independiente de su voluntad, el contrato podrá rescindirse y EL PROPIETARIO pagará a sus herederos o a él mismo el trabajo y gastos hechos (artículos 2511 y 2512 del Código Civil para el Estado de Baja California). Si fallece EL PROPIETARIO, el contrato no se rescindirá y sus herederos serán responsables de su cumplimiento (artículo 2513).</w:t>
      </w:r>
    </w:p>
    <w:p>
      <w:pPr>
        <w:spacing w:after="120" w:line="276"/>
        <w:jc w:val="both"/>
      </w:pPr>
      <w:r>
        <w:rPr>
          <w:rFonts w:ascii="Arial" w:cs="Arial" w:eastAsia="Arial" w:hAnsi="Arial"/>
          <w:b/>
          <w:bCs/>
          <w:sz w:val="20"/>
          <w:szCs w:val="20"/>
        </w:rPr>
        <w:t xml:space="preserve">VIGÉSIMA TERCERA. PROPIEDAD INTELECTUAL. </w:t>
      </w:r>
      <w:r>
        <w:rPr>
          <w:rFonts w:ascii="Arial" w:cs="Arial" w:eastAsia="Arial" w:hAnsi="Arial"/>
          <w:sz w:val="20"/>
          <w:szCs w:val="20"/>
        </w:rPr>
        <w:t xml:space="preserve">Los planos, diseños y presupuestos que EL CONTRATISTA elabore para esta obra se incluyen en el precio y podrán ser usados por EL PROPIETARIO únicamente para construir, operar y mantener esta obra (artículos 2493 a 2496 del Código Civil para el Estado de Baja California). Su uso para otras obras requerirá autorización por escrito de su autor.</w:t>
      </w:r>
    </w:p>
    <w:p>
      <w:pPr>
        <w:spacing w:after="120" w:line="276"/>
        <w:jc w:val="both"/>
      </w:pPr>
      <w:r>
        <w:rPr>
          <w:rFonts w:ascii="Arial" w:cs="Arial" w:eastAsia="Arial" w:hAnsi="Arial"/>
          <w:b/>
          <w:bCs/>
          <w:sz w:val="20"/>
          <w:szCs w:val="20"/>
        </w:rPr>
        <w:t xml:space="preserve">VIGÉSIMA CUARTA. CASO FORTUITO Y FUERZA MAYOR. </w:t>
      </w:r>
      <w:r>
        <w:rPr>
          <w:rFonts w:ascii="Arial" w:cs="Arial" w:eastAsia="Arial" w:hAnsi="Arial"/>
          <w:sz w:val="20"/>
          <w:szCs w:val="20"/>
        </w:rPr>
        <w:t xml:space="preserve">Ninguna de las partes será responsable del incumplimiento causado por caso fortuito o fuerza mayor, entendidos como acontecimientos imprevisibles o inevitables ajenos a su voluntad, tales como sismos, inundaciones, incendios no imputables, epidemias declaradas por autoridad, actos de autoridad o paros generales. La parte afectada deberá notificarlo por escrito a la otra dentro de los tres días hábiles siguientes, con la evidencia disponible, y el programa se prorrogará por el tiempo que dure el impedimento. La escasez o el aumento de precio de materiales o de mano de obra no constituyen caso fortuito ni fuerza mayor.</w:t>
      </w:r>
    </w:p>
    <w:p>
      <w:pPr>
        <w:spacing w:after="120" w:line="276"/>
        <w:jc w:val="both"/>
      </w:pPr>
      <w:r>
        <w:rPr>
          <w:rFonts w:ascii="Arial" w:cs="Arial" w:eastAsia="Arial" w:hAnsi="Arial"/>
          <w:b/>
          <w:bCs/>
          <w:sz w:val="20"/>
          <w:szCs w:val="20"/>
        </w:rPr>
        <w:t xml:space="preserve">VIGÉSIMA QUINTA. CONFIDENCIALIDAD Y DATOS PERSONALES. </w:t>
      </w:r>
      <w:r>
        <w:rPr>
          <w:rFonts w:ascii="Arial" w:cs="Arial" w:eastAsia="Arial" w:hAnsi="Arial"/>
          <w:sz w:val="20"/>
          <w:szCs w:val="20"/>
        </w:rPr>
        <w:t xml:space="preserve">Las partes guardarán confidencialidad sobre la información técnica, comercial y financiera que reciban con motivo de este contrato y sólo la usarán para su cumplimiento. Los datos personales que intercambien se tratarán conforme a la Ley Federal de Protección de Datos Personales en Posesión de los Particulares. Esta obligación subsistirá dos años después de terminado el contrato.</w:t>
      </w:r>
    </w:p>
    <w:p>
      <w:pPr>
        <w:spacing w:after="120" w:line="276"/>
        <w:jc w:val="both"/>
      </w:pPr>
      <w:r>
        <w:rPr>
          <w:rFonts w:ascii="Arial" w:cs="Arial" w:eastAsia="Arial" w:hAnsi="Arial"/>
          <w:b/>
          <w:bCs/>
          <w:sz w:val="20"/>
          <w:szCs w:val="20"/>
        </w:rPr>
        <w:t xml:space="preserve">VIGÉSIMA SEXTA. CESIÓN DE DERECHOS. </w:t>
      </w:r>
      <w:r>
        <w:rPr>
          <w:rFonts w:ascii="Arial" w:cs="Arial" w:eastAsia="Arial" w:hAnsi="Arial"/>
          <w:sz w:val="20"/>
          <w:szCs w:val="20"/>
        </w:rPr>
        <w:t xml:space="preserve">Ninguna de las partes podrá ceder o transmitir total o parcialmente los derechos y obligaciones de este contrato sin el consentimiento previo y por escrito de la otra, salvo los derechos de cobro, que podrán cederse a instituciones de crédito o factoraje previa notificación por escrito.</w:t>
      </w:r>
    </w:p>
    <w:p>
      <w:pPr>
        <w:spacing w:after="120" w:line="276"/>
        <w:jc w:val="both"/>
      </w:pPr>
      <w:r>
        <w:rPr>
          <w:rFonts w:ascii="Arial" w:cs="Arial" w:eastAsia="Arial" w:hAnsi="Arial"/>
          <w:b/>
          <w:bCs/>
          <w:sz w:val="20"/>
          <w:szCs w:val="20"/>
        </w:rPr>
        <w:t xml:space="preserve">VIGÉSIMA SÉPTIMA. AVISOS Y COMUNICACIONES. </w:t>
      </w:r>
      <w:r>
        <w:rPr>
          <w:rFonts w:ascii="Arial" w:cs="Arial" w:eastAsia="Arial" w:hAnsi="Arial"/>
          <w:sz w:val="20"/>
          <w:szCs w:val="20"/>
        </w:rPr>
        <w:t xml:space="preserve">Todo aviso entre las partes se hará por escrito en los domicilios o correos electrónicos señalados en las declaraciones, o mediante asiento en la bitácora de obra cuando se refiera a la ejecución de los trabajos. El cambio de domicilio o correo deberá notificarse por escrito; mientras no se haga, los avisos enviados al último domicilio o correo conocido surtirán plenos efectos.</w:t>
      </w:r>
    </w:p>
    <w:p>
      <w:pPr>
        <w:spacing w:after="120" w:line="276"/>
        <w:jc w:val="both"/>
      </w:pPr>
      <w:r>
        <w:rPr>
          <w:rFonts w:ascii="Arial" w:cs="Arial" w:eastAsia="Arial" w:hAnsi="Arial"/>
          <w:b/>
          <w:bCs/>
          <w:sz w:val="20"/>
          <w:szCs w:val="20"/>
        </w:rPr>
        <w:t xml:space="preserve">VIGÉSIMA OCTAVA. TOTALIDAD DEL CONTRATO Y MODIFICACIONES. </w:t>
      </w:r>
      <w:r>
        <w:rPr>
          <w:rFonts w:ascii="Arial" w:cs="Arial" w:eastAsia="Arial" w:hAnsi="Arial"/>
          <w:sz w:val="20"/>
          <w:szCs w:val="20"/>
        </w:rPr>
        <w:t xml:space="preserve">Este contrato y sus anexos constituyen el acuerdo completo entre las partes y sustituyen cualquier propuesta, cotización o acuerdo previo. Sólo podrá modificarse mediante convenio por escrito firmado por ambas partes. En caso de contradicción entre documentos prevalecerá, en este orden: el presente contrato, los convenios modificatorios, el catálogo de conceptos o presupuesto, las especificaciones y los planos. Si alguna cláusula fuera declarada nula, las demás conservarán su validez.</w:t>
      </w:r>
    </w:p>
    <w:p>
      <w:pPr>
        <w:spacing w:after="120" w:line="276"/>
        <w:jc w:val="both"/>
      </w:pPr>
      <w:r>
        <w:rPr>
          <w:rFonts w:ascii="Arial" w:cs="Arial" w:eastAsia="Arial" w:hAnsi="Arial"/>
          <w:b/>
          <w:bCs/>
          <w:sz w:val="20"/>
          <w:szCs w:val="20"/>
        </w:rPr>
        <w:t xml:space="preserve">VIGÉSIMA NOVENA. LEGISLACIÓN APLICABLE, SOLUCIÓN DE CONTROVERSIAS Y JURISDICCIÓN. </w:t>
      </w:r>
      <w:r>
        <w:rPr>
          <w:rFonts w:ascii="Arial" w:cs="Arial" w:eastAsia="Arial" w:hAnsi="Arial"/>
          <w:sz w:val="20"/>
          <w:szCs w:val="20"/>
        </w:rPr>
        <w:t xml:space="preserve">Para la interpretación y cumplimiento de este contrato se aplicará el Código Civil para el Estado de Baja California y, en lo que corresponda, la legislación federal en materia laboral, fiscal y de seguridad social.</w:t>
      </w:r>
    </w:p>
    <w:p>
      <w:pPr>
        <w:spacing w:after="120" w:line="276"/>
        <w:jc w:val="both"/>
      </w:pPr>
      <w:r>
        <w:rPr>
          <w:rFonts w:ascii="Arial" w:cs="Arial" w:eastAsia="Arial" w:hAnsi="Arial"/>
          <w:sz w:val="20"/>
          <w:szCs w:val="20"/>
        </w:rPr>
        <w:t xml:space="preserve">Las partes procurarán resolver sus diferencias técnicas mediante el dictamen de un perito en la materia designado de común acuerdo, cuyo costo cubrirán por partes iguales, y podrán acudir a la mediación ante el Centro Estatal de Justicia Alternativa del Poder Judicial del Estado de Baja California. Si no llegan a un acuerdo, se someten a la jurisdicción de los tribunales competentes de la ciudad de Tijuana, Baja California, renunciando al fuero que por razón de su domicilio presente o futuro pudiera corresponderles.</w:t>
      </w:r>
    </w:p>
    <w:p>
      <w:pPr>
        <w:spacing w:after="240" w:before="240"/>
        <w:jc w:val="both"/>
      </w:pPr>
      <w:r>
        <w:rPr>
          <w:rFonts w:ascii="Arial" w:cs="Arial" w:eastAsia="Arial" w:hAnsi="Arial"/>
          <w:sz w:val="20"/>
          <w:szCs w:val="20"/>
        </w:rPr>
        <w:t xml:space="preserve">Leído que fue el presente contrato y enteradas las partes de su contenido y alcance legal, lo firman por duplicado en Tijuana, Baja California, el ________________.</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PROPIETARIO»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«EL CONTRATISTA»</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r>
        <w:trPr>
          <w:cantSplit/>
        </w:trPr>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c>
          <w:tcPr>
            <w:tcW w:type="dxa" w:w="4860"/>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before="0"/>
              <w:jc w:val="center"/>
            </w:pPr>
            <w:r>
              <w:rPr>
                <w:rFonts w:ascii="Arial" w:cs="Arial" w:eastAsia="Arial" w:hAnsi="Arial"/>
                <w:b/>
                <w:bCs/>
                <w:sz w:val="20"/>
                <w:szCs w:val="20"/>
              </w:rPr>
              <w:t xml:space="preserve">TESTIGO</w:t>
            </w:r>
          </w:p>
          <w:p>
            <w:pPr>
              <w:spacing w:before="900"/>
              <w:jc w:val="center"/>
            </w:pPr>
            <w:r>
              <w:rPr>
                <w:rFonts w:ascii="Arial" w:cs="Arial" w:eastAsia="Arial" w:hAnsi="Arial"/>
                <w:b w:val="false"/>
                <w:bCs w:val="false"/>
                <w:sz w:val="18"/>
                <w:szCs w:val="18"/>
              </w:rPr>
              <w:t xml:space="preserve">_______________________________</w:t>
            </w:r>
          </w:p>
          <w:p>
            <w:pPr>
              <w:spacing w:before="0"/>
              <w:jc w:val="center"/>
            </w:pPr>
            <w:r>
              <w:rPr>
                <w:rFonts w:ascii="Arial" w:cs="Arial" w:eastAsia="Arial" w:hAnsi="Arial"/>
                <w:b w:val="false"/>
                <w:bCs w:val="false"/>
                <w:sz w:val="18"/>
                <w:szCs w:val="18"/>
              </w:rPr>
              <w:t xml:space="preserve">________________</w:t>
            </w:r>
          </w:p>
        </w:tc>
      </w:tr>
    </w:tbl>
    <w:p>
      <w:pPr>
        <w:keepNext/>
        <w:spacing w:after="120" w:before="360"/>
      </w:pPr>
      <w:r>
        <w:rPr>
          <w:rFonts w:ascii="Arial" w:cs="Arial" w:eastAsia="Arial" w:hAnsi="Arial"/>
          <w:b/>
          <w:bCs/>
          <w:color w:val="1D2328"/>
          <w:sz w:val="20"/>
          <w:szCs w:val="20"/>
        </w:rPr>
        <w:t xml:space="preserve">ANEXOS QUE FORMAN PARTE DEL CONTRATO</w:t>
      </w:r>
    </w:p>
    <w:p>
      <w:pPr>
        <w:spacing w:after="60"/>
      </w:pPr>
      <w:r>
        <w:rPr>
          <w:rFonts w:ascii="Arial" w:cs="Arial" w:eastAsia="Arial" w:hAnsi="Arial"/>
          <w:sz w:val="19"/>
          <w:szCs w:val="19"/>
        </w:rPr>
        <w:t xml:space="preserve">A. Planos y especificaciones</w:t>
      </w:r>
    </w:p>
    <w:p>
      <w:pPr>
        <w:spacing w:after="60"/>
      </w:pPr>
      <w:r>
        <w:rPr>
          <w:rFonts w:ascii="Arial" w:cs="Arial" w:eastAsia="Arial" w:hAnsi="Arial"/>
          <w:sz w:val="19"/>
          <w:szCs w:val="19"/>
        </w:rPr>
        <w:t xml:space="preserve">B. Presupuesto desglosado por partidas</w:t>
      </w:r>
    </w:p>
    <w:p>
      <w:pPr>
        <w:spacing w:after="60"/>
      </w:pPr>
      <w:r>
        <w:rPr>
          <w:rFonts w:ascii="Arial" w:cs="Arial" w:eastAsia="Arial" w:hAnsi="Arial"/>
          <w:sz w:val="19"/>
          <w:szCs w:val="19"/>
        </w:rPr>
        <w:t xml:space="preserve">C. Programa de obra</w:t>
      </w:r>
    </w:p>
    <w:p>
      <w:pPr>
        <w:spacing w:after="60"/>
      </w:pPr>
      <w:r>
        <w:rPr>
          <w:rFonts w:ascii="Arial" w:cs="Arial" w:eastAsia="Arial" w:hAnsi="Arial"/>
          <w:sz w:val="19"/>
          <w:szCs w:val="19"/>
        </w:rPr>
        <w:t xml:space="preserve">D. Calendario de pagos por hitos</w:t>
      </w:r>
    </w:p>
    <w:p>
      <w:pPr>
        <w:spacing w:after="60"/>
      </w:pPr>
      <w:r>
        <w:rPr>
          <w:rFonts w:ascii="Arial" w:cs="Arial" w:eastAsia="Arial" w:hAnsi="Arial"/>
          <w:sz w:val="19"/>
          <w:szCs w:val="19"/>
        </w:rPr>
        <w:t xml:space="preserve">E. Copias de identificaciones, poderes, constancias de situación fiscal y REPSE</w:t>
      </w:r>
    </w:p>
    <w:p>
      <w:pPr>
        <w:spacing w:before="240"/>
      </w:pPr>
      <w:r>
        <w:rPr>
          <w:rFonts w:ascii="Arial" w:cs="Arial" w:eastAsia="Arial" w:hAnsi="Arial"/>
          <w:i/>
          <w:iCs/>
          <w:color w:val="5B656E"/>
          <w:sz w:val="15"/>
          <w:szCs w:val="15"/>
        </w:rPr>
        <w:t xml:space="preserve">Formato de Vértice para revisión. Verifique datos, anexos y la numeración de artículos contra el texto vigente, y obtenga la revisión de un abogado antes de firmar.</w:t>
      </w:r>
    </w:p>
    <w:sectPr>
      <w:headerReference w:type="default" r:id="rId7"/>
      <w:footerReference w:type="default" r:id="rId8"/>
      <w:pgSz w:w="12240" w:h="15840" w:orient="portrait"/>
      <w:pgMar w:top="1300" w:right="1260" w:bottom="1200" w:left="126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20"/>
      </w:tabs>
    </w:pPr>
    <w:r>
      <w:rPr>
        <w:rFonts w:ascii="Arial" w:cs="Arial" w:eastAsia="Arial" w:hAnsi="Arial"/>
        <w:color w:val="5B656E"/>
        <w:sz w:val="16"/>
        <w:szCs w:val="16"/>
      </w:rPr>
      <w:t xml:space="preserve">Rúbricas: ________   ________</w:t>
    </w:r>
    <w:r>
      <w:rPr>
        <w:rFonts w:ascii="Arial" w:cs="Arial" w:eastAsia="Arial" w:hAnsi="Arial"/>
        <w:color w:val="5B656E"/>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3B2E" w:sz="6" w:space="4"/>
      </w:pBdr>
      <w:tabs>
        <w:tab w:val="right" w:pos="9720"/>
      </w:tabs>
    </w:pPr>
    <w:r>
      <w:rPr>
        <w:rFonts w:ascii="Arial" w:cs="Arial" w:eastAsia="Arial" w:hAnsi="Arial"/>
        <w:b/>
        <w:bCs/>
        <w:color w:val="1D2328"/>
        <w:sz w:val="26"/>
        <w:szCs w:val="26"/>
      </w:rPr>
      <w:t xml:space="preserve">VÉRTICE</w:t>
    </w:r>
    <w:r>
      <w:rPr>
        <w:rFonts w:ascii="Arial" w:cs="Arial" w:eastAsia="Arial" w:hAnsi="Arial"/>
        <w:color w:val="5B656E"/>
        <w:sz w:val="16"/>
        <w:szCs w:val="16"/>
      </w:rPr>
      <w:t xml:space="preserve">  Ingeniería, Arquitectura y Proyectos</w:t>
    </w:r>
    <w:r>
      <w:rPr>
        <w:rFonts w:ascii="Arial" w:cs="Arial" w:eastAsia="Arial" w:hAnsi="Arial"/>
        <w:color w:val="5B656E"/>
        <w:sz w:val="16"/>
        <w:szCs w:val="16"/>
      </w:rPr>
      <w:t xml:space="preserve">	Contrato 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OBRA A PRECIO ALZADO</dc:title>
  <dc:creator>Vértice Ingeniería, Arquitectura y Proyectos</dc:creator>
  <cp:lastModifiedBy>Un-named</cp:lastModifiedBy>
  <cp:revision>1</cp:revision>
  <dcterms:created xsi:type="dcterms:W3CDTF">2026-10-20T21:41:58.121Z</dcterms:created>
  <dcterms:modified xsi:type="dcterms:W3CDTF">2026-10-20T21:41:58.130Z</dcterms:modified>
</cp:coreProperties>
</file>

<file path=docProps/custom.xml><?xml version="1.0" encoding="utf-8"?>
<Properties xmlns="http://schemas.openxmlformats.org/officeDocument/2006/custom-properties" xmlns:vt="http://schemas.openxmlformats.org/officeDocument/2006/docPropsVTypes"/>
</file>