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83.2" w:lineRule="auto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1p26g2b2gem0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Documento de Requisitos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Esse documento descreve todo o arcabouço do projeto de gerenciamento de eventos em relação a parte de integração social do mesmo, ou seja, detalha toda a parte de chairs, interação entre integrantes da organização e cronograma do evento. Bem como, pagamentos e atualizações situacionais nas equipes do mesmo.</w:t>
      </w:r>
    </w:p>
    <w:p w:rsidR="00000000" w:rsidDel="00000000" w:rsidP="00000000" w:rsidRDefault="00000000" w:rsidRPr="00000000" w14:paraId="00000006">
      <w:pPr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Visão geral do produto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projeto visa realizar um aplicativo capaz de gerenciar eventos científicos/acadêmicos de forma mais simples dos meios utilizados hoje em dia. Provendo então: Quadro de tarefas para cada equipe, quadro de tarefas global para todos os times,comunicação integral das equipes, comunicação privada entre membros, pagamento para usuários externos.</w:t>
      </w:r>
    </w:p>
    <w:p w:rsidR="00000000" w:rsidDel="00000000" w:rsidP="00000000" w:rsidRDefault="00000000" w:rsidRPr="00000000" w14:paraId="00000009">
      <w:pPr>
        <w:shd w:fill="ffffff" w:val="clear"/>
        <w:spacing w:line="379.20000000000005" w:lineRule="auto"/>
        <w:ind w:left="72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Termos técnicos específicos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DB: Banco de dados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SQL: Banco de dados relacional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NoSQl: Bando de dados não relacional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Slack: Ferramenta de comunicação para integrantes da equipe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Asana: Ferramenta de gerenciamento das atividades da equipe</w:t>
      </w:r>
    </w:p>
    <w:p w:rsidR="00000000" w:rsidDel="00000000" w:rsidP="00000000" w:rsidRDefault="00000000" w:rsidRPr="00000000" w14:paraId="00000010">
      <w:pPr>
        <w:shd w:fill="ffffff" w:val="clear"/>
        <w:spacing w:line="379.20000000000005" w:lineRule="auto"/>
        <w:ind w:left="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before="340"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Usuários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32"/>
          <w:szCs w:val="32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Compreendem todos aqueles estudantes, mestres e doutores interessados em eventos acadêmicos com apresentações em massa de artigos científicos.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" w:cs="Raleway" w:eastAsia="Raleway" w:hAnsi="Raleway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Requisitos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Funcionais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F01: Cadastro de chairs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o cadastro de pessoas como chairs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F02: Update de chairs 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usuário administrador atualizar a pessoa designada para ocupar uma chair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F03: Todo List para cada chair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uma todo list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Quadro para cada chair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cada chair gerir um quadro de tarefas para a sua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F04: Criação de múltiplos eventos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que um administrador consiga criar múltiplos eventos a serem gerenciados por 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F05: Prioridades e ordenação da To Do list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filtragem (e consequente ordenação) de todas as To Do List por prioridade determinada pelo administrador e/ou chair's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MÉDIA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F06: Inserção de cronograma global com macros de todos os chairs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cronograma (por meio de um gráfico, por exemplo) global para que as metas de todos os chair's sejam expostas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F07: Login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o login do usuário para facilitar a captação de dados essenciais de cada integrante dos organizadores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F08: Integração com sistemas de pagamento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integração com sistemas de pagamento aos usuários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F09: Inserção do cronograma do evento que será apresentado ao público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todo o cronograma decidido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F10: Compartilhar documentos e imagens globalmente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criação de um espaço onde pode ser visualizado documentos para o determinado evento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F11: Decisão das métricas de avaliação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ao administrador criar as métricas de avaliação dos artigos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F12: Update de cronograma do evento ao público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atualização de um espaço onde pode ser visualizado todo o cronograma decidido para o determinado evento 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Nunito" w:cs="Nunito" w:eastAsia="Nunito" w:hAnsi="Nuni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F13: Update de cronograma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de macros dos chairs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Descrição: O sistema deve permitir a atualização de um espaço onde pode ser visualizado todo o cronograma de macros decidido para os chairs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Fonts w:ascii="Nunito" w:cs="Nunito" w:eastAsia="Nunito" w:hAnsi="Nunito"/>
          <w:highlight w:val="white"/>
          <w:rtl w:val="0"/>
        </w:rPr>
        <w:t xml:space="preserve">Prioridade: ALTA</w:t>
      </w:r>
    </w:p>
    <w:p w:rsidR="00000000" w:rsidDel="00000000" w:rsidP="00000000" w:rsidRDefault="00000000" w:rsidRPr="00000000" w14:paraId="0000003F">
      <w:pPr>
        <w:shd w:fill="ffffff" w:val="clear"/>
        <w:spacing w:line="379.20000000000005" w:lineRule="auto"/>
        <w:ind w:left="0" w:firstLine="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379.20000000000005" w:lineRule="auto"/>
        <w:ind w:left="0" w:firstLine="0"/>
        <w:rPr>
          <w:rFonts w:ascii="Nunito" w:cs="Nunito" w:eastAsia="Nunito" w:hAnsi="Nuni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79.20000000000005" w:lineRule="auto"/>
        <w:ind w:left="2880" w:firstLine="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Não Funcionais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Segurança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não deve permitir que usuários não integrantes a organização evento tenha acesso a informações dos chairs e/ou outras informações sensíveis do evento.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Disponibilidade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se comportar de forma estável em todo o evento, antes, durante e após (onde deve ser disponível todo o cronograma planejado)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Usabilidade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uma interface simples, devido a um grupo de pessoas que não necessariamente possui conhecimento em áreas de computação. Dessa forma, a interface deve contemplar todas as funções de maneira a facilitar a utilização pelo usuário.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Desempenho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O sistema deve possuir taxa máxima de resposta estabelecida (5s) em qualquer uma das chamadas do sistema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line="379.20000000000005" w:lineRule="auto"/>
        <w:ind w:left="72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Regras de negócios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01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: Tamanho máximo de um documento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sz w:val="28"/>
          <w:szCs w:val="28"/>
          <w:highlight w:val="white"/>
          <w:rtl w:val="0"/>
        </w:rPr>
        <w:t xml:space="preserve">Validar tamanho máximo de documento/imagens compartilhadas (10 mb)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rFonts w:ascii="Raleway Medium" w:cs="Raleway Medium" w:eastAsia="Raleway Medium" w:hAnsi="Raleway Medium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RF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02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highlight w:val="white"/>
          <w:rtl w:val="0"/>
        </w:rPr>
        <w:t xml:space="preserve">: Portabilidade da aplicação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Requisitos de portabilidade: o sistema deverá rodar em qualquer plataforma (IOs, Android, WEB)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03: Validação de permissão de acesso 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a flag de permissão para cada usuários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04: Tamanho máximo da descrição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Validar tamanho de descrição na to do list (máximo de 1000 caracteres)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05: Prazo máximo de uma tarefa  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Toda tarefa precisa ter uma data limite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06: Tamanho máximo de uma mensagem do chat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Tamanho máximo da mensagem deve ser de no máximo 2000 caracteres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07: Formatação da senha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senha deve conter pelo menos um número, letra maiúscula, carácter especial e letras minúsculas. Com tamanho mínimo de 8 e máximo de 64 caracteres.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08: Unicidade do email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login deve ser associado a um email único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09: Número de telefone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Todo usuário deve inserir um telefone de contato válido, sendo internacional ou nacional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10: Cronograma público não nulo 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Cronograma só poderá ser exibido caso já exista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11: Níveis de permissão para cada conta 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sistema possui níveis de permissões para os usuários, sendo eles: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1: usuário comum (apenas acesso às áreas comuns do sistema)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2: chair comum (permissões do nível 1 + acesso - leitura e escrita - às áreas relacionadas ao seu grupo de chairs) 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3: chair moderador (permissões do nível 2 + acesso - leitura e escrita - às áreas de todos os chairs)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4: chair administrador (permissão do nível 3 + acesso - leitura e escrita - às áreas administrativas do sistema, tais como: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Edição de usuário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Visualização dos usuários cadastrados no sistema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shd w:fill="ffffff" w:val="clear"/>
        <w:spacing w:line="379.20000000000005" w:lineRule="auto"/>
        <w:ind w:left="360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Geração de cronograma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5: general chair (acesso completo ao sistema em todos os quesitos)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12: Cadastro de evento 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evento deve conter os seguintes campos (com o local sendo opcional no momento do cadastro inicial)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Nome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Local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Endereço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Número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Complemento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Bairro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13: Campos de tarefa na To Do List 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Uma tarefa deve conter os seguintes campos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da tarefa 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Data limite da tarefa 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1000 caracteres)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Prioridade (RF 15)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hd w:fill="ffffff" w:val="clear"/>
        <w:spacing w:line="379.20000000000005" w:lineRule="auto"/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13: Campos de login 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login de usuário deve conter os seguintes campos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do usuário 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Sobrenome do usuário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Email 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Senha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14: Campos de cronograma </w:t>
      </w: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highlight w:val="white"/>
          <w:rtl w:val="0"/>
        </w:rPr>
        <w:t xml:space="preserve">do evento ao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cronograma destinado ao público deve conter os seguintes campos para cada um das seções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Título do palestrante/workshop/artigo 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(com sobrenome) do autor/palestrante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200 caracteres)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Horário de início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Horário final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RF 15: Prioridade na tarefa da To Do List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 sistema possui níveis de prioridades nas tarefas da To Do List, sendo eles: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1: Tarefa de prioridade muito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2: Tarefa de prioridade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3: Tarefa de prioridade média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4: Tarefa de prioridade alta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hd w:fill="ffffff" w:val="clear"/>
        <w:spacing w:line="379.20000000000005" w:lineRule="auto"/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Nível 5: Tarefa de prioridade muito alta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 16: Campos de cronograma para os chairs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hd w:fill="ffffff" w:val="clear"/>
        <w:spacing w:line="379.20000000000005" w:lineRule="auto"/>
        <w:ind w:left="216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Um cronograma destinado aos charis deve conter os seguintes campos para cada um das seções</w:t>
      </w:r>
    </w:p>
    <w:p w:rsidR="00000000" w:rsidDel="00000000" w:rsidP="00000000" w:rsidRDefault="00000000" w:rsidRPr="00000000" w14:paraId="0000008F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Nome do grupo de chairs 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Macro a ser realizada</w:t>
      </w:r>
    </w:p>
    <w:p w:rsidR="00000000" w:rsidDel="00000000" w:rsidP="00000000" w:rsidRDefault="00000000" w:rsidRPr="00000000" w14:paraId="00000091">
      <w:pPr>
        <w:numPr>
          <w:ilvl w:val="3"/>
          <w:numId w:val="1"/>
        </w:numPr>
        <w:ind w:left="288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Descrição (até 200 caracteres)</w:t>
      </w:r>
    </w:p>
    <w:p w:rsidR="00000000" w:rsidDel="00000000" w:rsidP="00000000" w:rsidRDefault="00000000" w:rsidRPr="00000000" w14:paraId="00000092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de finalização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288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aleway Medium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Nunito-italic.ttf"/><Relationship Id="rId10" Type="http://schemas.openxmlformats.org/officeDocument/2006/relationships/font" Target="fonts/Nunito-bold.ttf"/><Relationship Id="rId13" Type="http://schemas.openxmlformats.org/officeDocument/2006/relationships/font" Target="fonts/RalewayMedium-regular.ttf"/><Relationship Id="rId12" Type="http://schemas.openxmlformats.org/officeDocument/2006/relationships/font" Target="fonts/Nunito-boldItalic.ttf"/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9" Type="http://schemas.openxmlformats.org/officeDocument/2006/relationships/font" Target="fonts/Nunito-regular.ttf"/><Relationship Id="rId15" Type="http://schemas.openxmlformats.org/officeDocument/2006/relationships/font" Target="fonts/RalewayMedium-italic.ttf"/><Relationship Id="rId14" Type="http://schemas.openxmlformats.org/officeDocument/2006/relationships/font" Target="fonts/RalewayMedium-bold.ttf"/><Relationship Id="rId16" Type="http://schemas.openxmlformats.org/officeDocument/2006/relationships/font" Target="fonts/RalewayMedium-boldItalic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