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320" w:line="288" w:lineRule="auto"/>
        <w:widowControl/>
      </w:pPr>
      <w:r>
        <w:rPr>
          <w:rFonts w:ascii="Malgun Gothic" w:hAnsi="Malgun Gothic" w:eastAsia="Malgun Gothic"/>
          <w:b/>
          <w:i w:val="0"/>
          <w:color w:val="159F9E"/>
          <w:sz w:val="20"/>
        </w:rPr>
        <w:t>SIMPLIFIED UI DESIGN BRIEF</w:t>
      </w:r>
    </w:p>
    <w:p>
      <w:pPr>
        <w:spacing w:before="0" w:after="200" w:line="252" w:lineRule="auto"/>
        <w:widowControl/>
      </w:pPr>
      <w:r>
        <w:rPr>
          <w:rFonts w:ascii="Malgun Gothic" w:hAnsi="Malgun Gothic" w:eastAsia="Malgun Gothic"/>
          <w:b/>
          <w:i w:val="0"/>
          <w:color w:val="122B4D"/>
          <w:sz w:val="52"/>
        </w:rPr>
        <w:t>디지털 MRV 대시보드</w:t>
        <w:br/>
        <w:t>간소화 설계 지시서</w:t>
      </w:r>
    </w:p>
    <w:p>
      <w:pPr>
        <w:spacing w:before="0" w:after="440" w:line="288" w:lineRule="auto"/>
        <w:widowControl/>
      </w:pPr>
      <w:r>
        <w:rPr>
          <w:rFonts w:ascii="Malgun Gothic" w:hAnsi="Malgun Gothic" w:eastAsia="Malgun Gothic"/>
          <w:b w:val="0"/>
          <w:i w:val="0"/>
          <w:color w:val="66758A"/>
          <w:sz w:val="24"/>
        </w:rPr>
        <w:t>종합성과 화면 재설계 · v2.1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7" w:color="159F9E"/>
          <w:left w:val="single" w:sz="7" w:color="159F9E"/>
          <w:bottom w:val="single" w:sz="7" w:color="159F9E"/>
          <w:right w:val="single" w:sz="7" w:color="159F9E"/>
          <w:insideH w:val="single" w:sz="7" w:color="159F9E"/>
          <w:insideV w:val="single" w:sz="7" w:color="159F9E"/>
        </w:tblBorders>
      </w:tblPr>
      <w:tblGrid>
        <w:gridCol w:w="9360"/>
      </w:tblGrid>
      <w:tr>
        <w:tc>
          <w:tcPr>
            <w:tcW w:type="dxa" w:w="9360"/>
            <w:tcMar>
              <w:top w:w="150" w:type="dxa"/>
              <w:start w:w="180" w:type="dxa"/>
              <w:bottom w:w="150" w:type="dxa"/>
              <w:end w:w="180" w:type="dxa"/>
            </w:tcMar>
            <w:shd w:fill="E8F6F4"/>
            <w:vAlign w:val="center"/>
          </w:tcPr>
          <w:p>
            <w:pPr>
              <w:spacing w:before="0" w:after="0" w:line="288" w:lineRule="auto"/>
              <w:widowControl/>
            </w:pPr>
            <w:r/>
            <w:r>
              <w:rPr>
                <w:rFonts w:ascii="Malgun Gothic" w:hAnsi="Malgun Gothic" w:eastAsia="Malgun Gothic"/>
                <w:b/>
                <w:i w:val="0"/>
                <w:color w:val="159F9E"/>
                <w:sz w:val="20"/>
              </w:rPr>
              <w:t xml:space="preserve">한 문장 목표  </w:t>
            </w:r>
            <w:r>
              <w:rPr>
                <w:rFonts w:ascii="Malgun Gothic" w:hAnsi="Malgun Gothic" w:eastAsia="Malgun Gothic"/>
                <w:b w:val="0"/>
                <w:i w:val="0"/>
                <w:color w:val="27384B"/>
                <w:sz w:val="20"/>
              </w:rPr>
              <w:t>첫 화면을 본 사용자가 5초 안에 ‘얼마나 감축했고, 믿을 수 있는지’를 이해하게 한다.</w:t>
            </w:r>
          </w:p>
        </w:tc>
      </w:tr>
    </w:tbl>
    <w:p>
      <w:pPr>
        <w:spacing w:after="20"/>
      </w:pPr>
    </w:p>
    <w:p>
      <w:pPr>
        <w:spacing w:before="480" w:after="360" w:line="324" w:lineRule="auto"/>
        <w:widowControl/>
      </w:pPr>
      <w:r>
        <w:rPr>
          <w:rFonts w:ascii="Malgun Gothic" w:hAnsi="Malgun Gothic" w:eastAsia="Malgun Gothic"/>
          <w:b w:val="0"/>
          <w:i w:val="0"/>
          <w:color w:val="27384B"/>
          <w:sz w:val="22"/>
        </w:rPr>
        <w:t>현재 구현 화면의 문제는 기능 부족이 아니라 정보 과잉이다. 상세 분석과 검증 기능은 유지하되, 첫 화면에서는 결론만 보여주고 근거는 클릭하여 확인하도록 구조를 재설계한다.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5" w:color="D7DEE8"/>
          <w:left w:val="single" w:sz="5" w:color="D7DEE8"/>
          <w:bottom w:val="single" w:sz="5" w:color="D7DEE8"/>
          <w:right w:val="single" w:sz="5" w:color="D7DEE8"/>
          <w:insideH w:val="single" w:sz="5" w:color="D7DEE8"/>
          <w:insideV w:val="single" w:sz="5" w:color="D7DEE8"/>
        </w:tblBorders>
      </w:tblPr>
      <w:tblGrid>
        <w:gridCol w:w="1500"/>
        <w:gridCol w:w="3180"/>
        <w:gridCol w:w="1500"/>
        <w:gridCol w:w="3180"/>
      </w:tblGrid>
      <w:tr>
        <w:trPr>
          <w:tblHeader w:val="true"/>
          <w:cantSplit/>
        </w:trPr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shd w:fill="122B4D"/>
            <w:vAlign w:val="center"/>
          </w:tcPr>
          <w:p>
            <w:pPr>
              <w:spacing w:before="0" w:after="0" w:line="269" w:lineRule="auto"/>
              <w:jc w:val="center"/>
              <w:widowControl/>
            </w:pPr>
            <w:r/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적용 대상</w:t>
            </w:r>
          </w:p>
        </w:tc>
        <w:tc>
          <w:tcPr>
            <w:tcW w:type="dxa" w:w="3180"/>
            <w:tcMar>
              <w:top w:w="90" w:type="dxa"/>
              <w:start w:w="120" w:type="dxa"/>
              <w:bottom w:w="90" w:type="dxa"/>
              <w:end w:w="120" w:type="dxa"/>
            </w:tcMar>
            <w:shd w:fill="122B4D"/>
            <w:vAlign w:val="center"/>
          </w:tcPr>
          <w:p>
            <w:pPr>
              <w:spacing w:before="0" w:after="0" w:line="269" w:lineRule="auto"/>
              <w:jc w:val="center"/>
              <w:widowControl/>
            </w:pPr>
            <w:r/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종합성과 메인 화면</w:t>
            </w:r>
          </w:p>
        </w:tc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shd w:fill="122B4D"/>
            <w:vAlign w:val="center"/>
          </w:tcPr>
          <w:p>
            <w:pPr>
              <w:spacing w:before="0" w:after="0" w:line="269" w:lineRule="auto"/>
              <w:jc w:val="center"/>
              <w:widowControl/>
            </w:pPr>
            <w:r/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설계 기준</w:t>
            </w:r>
          </w:p>
        </w:tc>
        <w:tc>
          <w:tcPr>
            <w:tcW w:type="dxa" w:w="3180"/>
            <w:tcMar>
              <w:top w:w="90" w:type="dxa"/>
              <w:start w:w="120" w:type="dxa"/>
              <w:bottom w:w="90" w:type="dxa"/>
              <w:end w:w="120" w:type="dxa"/>
            </w:tcMar>
            <w:shd w:fill="122B4D"/>
            <w:vAlign w:val="center"/>
          </w:tcPr>
          <w:p>
            <w:pPr>
              <w:spacing w:before="0" w:after="0" w:line="269" w:lineRule="auto"/>
              <w:jc w:val="center"/>
              <w:widowControl/>
            </w:pPr>
            <w:r/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Clean · Direct · MRV First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  <w:widowControl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27384B"/>
                <w:sz w:val="18"/>
              </w:rPr>
              <w:t>우선 해상도</w:t>
            </w:r>
          </w:p>
        </w:tc>
        <w:tc>
          <w:tcPr>
            <w:tcW w:type="dxa" w:w="31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  <w:widowControl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27384B"/>
                <w:sz w:val="18"/>
              </w:rPr>
              <w:t>1440 px 데스크톱</w:t>
            </w:r>
          </w:p>
        </w:tc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  <w:widowControl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27384B"/>
                <w:sz w:val="18"/>
              </w:rPr>
              <w:t>문서 버전</w:t>
            </w:r>
          </w:p>
        </w:tc>
        <w:tc>
          <w:tcPr>
            <w:tcW w:type="dxa" w:w="31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  <w:widowControl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27384B"/>
                <w:sz w:val="18"/>
              </w:rPr>
              <w:t>v2.1 / 시각 레퍼런스 반영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rPr>
          <w:rFonts w:ascii="Malgun Gothic" w:hAnsi="Malgun Gothic" w:eastAsia="Malgun Gothic"/>
          <w:b/>
          <w:i w:val="0"/>
          <w:color w:val="122B4D"/>
          <w:sz w:val="24"/>
        </w:rPr>
        <w:t>1. 현재 화면 진단</w:t>
      </w:r>
    </w:p>
    <w:p>
      <w:pPr>
        <w:spacing w:before="0" w:after="200" w:line="288" w:lineRule="auto"/>
        <w:widowControl/>
      </w:pPr>
      <w:r>
        <w:rPr>
          <w:rFonts w:ascii="Malgun Gothic" w:hAnsi="Malgun Gothic" w:eastAsia="Malgun Gothic"/>
          <w:b w:val="0"/>
          <w:i w:val="0"/>
          <w:color w:val="27384B"/>
          <w:sz w:val="21"/>
        </w:rPr>
        <w:t xml:space="preserve">현재 화면은 </w:t>
      </w:r>
      <w:r>
        <w:rPr>
          <w:rFonts w:ascii="Malgun Gothic" w:hAnsi="Malgun Gothic" w:eastAsia="Malgun Gothic"/>
          <w:b/>
          <w:i w:val="0"/>
          <w:color w:val="B33B3B"/>
          <w:sz w:val="21"/>
        </w:rPr>
        <w:t>종합성과 화면 안에 상세 검증 화면 4개를 동시에 펼쳐놓은 상태</w:t>
      </w:r>
      <w:r>
        <w:rPr>
          <w:rFonts w:ascii="Malgun Gothic" w:hAnsi="Malgun Gothic" w:eastAsia="Malgun Gothic"/>
          <w:b w:val="0"/>
          <w:i w:val="0"/>
          <w:color w:val="27384B"/>
          <w:sz w:val="21"/>
        </w:rPr>
        <w:t>다. 정보는 많지만 사용자가 가장 먼저 봐야 할 결론이 약해졌다.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5" w:color="D7DEE8"/>
          <w:left w:val="single" w:sz="5" w:color="D7DEE8"/>
          <w:bottom w:val="single" w:sz="5" w:color="D7DEE8"/>
          <w:right w:val="single" w:sz="5" w:color="D7DEE8"/>
          <w:insideH w:val="single" w:sz="5" w:color="D7DEE8"/>
          <w:insideV w:val="single" w:sz="5" w:color="D7DEE8"/>
        </w:tblBorders>
      </w:tblPr>
      <w:tblGrid>
        <w:gridCol w:w="1900"/>
        <w:gridCol w:w="3500"/>
        <w:gridCol w:w="3960"/>
      </w:tblGrid>
      <w:tr>
        <w:trPr>
          <w:tblHeader w:val="true"/>
          <w:cantSplit/>
        </w:trP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shd w:fill="122B4D"/>
            <w:vAlign w:val="center"/>
          </w:tcPr>
          <w:p>
            <w:pPr>
              <w:spacing w:before="0" w:after="0" w:line="269" w:lineRule="auto"/>
              <w:jc w:val="center"/>
              <w:widowControl/>
            </w:pPr>
            <w:r/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문제</w:t>
            </w:r>
          </w:p>
        </w:tc>
        <w:tc>
          <w:tcPr>
            <w:tcW w:type="dxa" w:w="3500"/>
            <w:tcMar>
              <w:top w:w="90" w:type="dxa"/>
              <w:start w:w="120" w:type="dxa"/>
              <w:bottom w:w="90" w:type="dxa"/>
              <w:end w:w="120" w:type="dxa"/>
            </w:tcMar>
            <w:shd w:fill="122B4D"/>
            <w:vAlign w:val="center"/>
          </w:tcPr>
          <w:p>
            <w:pPr>
              <w:spacing w:before="0" w:after="0" w:line="269" w:lineRule="auto"/>
              <w:jc w:val="center"/>
              <w:widowControl/>
            </w:pPr>
            <w:r/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현재 표현</w:t>
            </w:r>
          </w:p>
        </w:tc>
        <w:tc>
          <w:tcPr>
            <w:tcW w:type="dxa" w:w="3960"/>
            <w:tcMar>
              <w:top w:w="90" w:type="dxa"/>
              <w:start w:w="120" w:type="dxa"/>
              <w:bottom w:w="90" w:type="dxa"/>
              <w:end w:w="120" w:type="dxa"/>
            </w:tcMar>
            <w:shd w:fill="122B4D"/>
            <w:vAlign w:val="center"/>
          </w:tcPr>
          <w:p>
            <w:pPr>
              <w:spacing w:before="0" w:after="0" w:line="269" w:lineRule="auto"/>
              <w:jc w:val="center"/>
              <w:widowControl/>
            </w:pPr>
            <w:r/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수정 원칙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  <w:widowControl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27384B"/>
                <w:sz w:val="18"/>
              </w:rPr>
              <w:t>핵심 수치 과다</w:t>
            </w:r>
          </w:p>
        </w:tc>
        <w:tc>
          <w:tcPr>
            <w:tcW w:type="dxa" w:w="3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  <w:widowControl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27384B"/>
                <w:sz w:val="18"/>
              </w:rPr>
              <w:t>KPI 카드 6개</w:t>
            </w:r>
          </w:p>
        </w:tc>
        <w:tc>
          <w:tcPr>
            <w:tcW w:type="dxa" w:w="39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  <w:widowControl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27384B"/>
                <w:sz w:val="18"/>
              </w:rPr>
              <w:t>핵심 3개만 유지</w:t>
            </w:r>
          </w:p>
        </w:tc>
      </w:tr>
      <w:tr>
        <w:trPr>
          <w:cantSplit/>
        </w:trPr>
        <w:tc>
          <w:tcPr>
            <w:tcW w:type="dxa" w:w="1900"/>
            <w:shd w:fill="F4F6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  <w:widowControl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27384B"/>
                <w:sz w:val="18"/>
              </w:rPr>
              <w:t>한 화면에 여러 목적 혼재</w:t>
            </w:r>
          </w:p>
        </w:tc>
        <w:tc>
          <w:tcPr>
            <w:tcW w:type="dxa" w:w="3500"/>
            <w:shd w:fill="F4F6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  <w:widowControl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27384B"/>
                <w:sz w:val="18"/>
              </w:rPr>
              <w:t>성과·신뢰도·설비·이상목록·기술정보</w:t>
            </w:r>
          </w:p>
        </w:tc>
        <w:tc>
          <w:tcPr>
            <w:tcW w:type="dxa" w:w="3960"/>
            <w:shd w:fill="F4F6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  <w:widowControl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27384B"/>
                <w:sz w:val="18"/>
              </w:rPr>
              <w:t>요약과 상세를 분리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  <w:widowControl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27384B"/>
                <w:sz w:val="18"/>
              </w:rPr>
              <w:t>텍스트 밀도 과다</w:t>
            </w:r>
          </w:p>
        </w:tc>
        <w:tc>
          <w:tcPr>
            <w:tcW w:type="dxa" w:w="3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  <w:widowControl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27384B"/>
                <w:sz w:val="18"/>
              </w:rPr>
              <w:t>상태·버전·기간·공식이 반복 노출</w:t>
            </w:r>
          </w:p>
        </w:tc>
        <w:tc>
          <w:tcPr>
            <w:tcW w:type="dxa" w:w="39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  <w:widowControl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27384B"/>
                <w:sz w:val="18"/>
              </w:rPr>
              <w:t>상단 1회, 상세는 드릴다운</w:t>
            </w:r>
          </w:p>
        </w:tc>
      </w:tr>
      <w:tr>
        <w:trPr>
          <w:cantSplit/>
        </w:trPr>
        <w:tc>
          <w:tcPr>
            <w:tcW w:type="dxa" w:w="1900"/>
            <w:shd w:fill="F4F6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  <w:widowControl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27384B"/>
                <w:sz w:val="18"/>
              </w:rPr>
              <w:t>차트 해석 부담</w:t>
            </w:r>
          </w:p>
        </w:tc>
        <w:tc>
          <w:tcPr>
            <w:tcW w:type="dxa" w:w="3500"/>
            <w:shd w:fill="F4F6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  <w:widowControl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27384B"/>
                <w:sz w:val="18"/>
              </w:rPr>
              <w:t>이중축·보조선·여러 범례</w:t>
            </w:r>
          </w:p>
        </w:tc>
        <w:tc>
          <w:tcPr>
            <w:tcW w:type="dxa" w:w="3960"/>
            <w:shd w:fill="F4F6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  <w:widowControl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27384B"/>
                <w:sz w:val="18"/>
              </w:rPr>
              <w:t>기준선과 실제값 2개만 기본 노출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  <w:widowControl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27384B"/>
                <w:sz w:val="18"/>
              </w:rPr>
              <w:t>업무 목록이 메인을 점유</w:t>
            </w:r>
          </w:p>
        </w:tc>
        <w:tc>
          <w:tcPr>
            <w:tcW w:type="dxa" w:w="3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  <w:widowControl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27384B"/>
                <w:sz w:val="18"/>
              </w:rPr>
              <w:t>이상·제외 항목 전체 목록</w:t>
            </w:r>
          </w:p>
        </w:tc>
        <w:tc>
          <w:tcPr>
            <w:tcW w:type="dxa" w:w="39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  <w:widowControl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27384B"/>
                <w:sz w:val="18"/>
              </w:rPr>
              <w:t>건수와 긴급 1건만 표시</w:t>
            </w:r>
          </w:p>
        </w:tc>
      </w:tr>
      <w:tr>
        <w:trPr>
          <w:cantSplit/>
        </w:trPr>
        <w:tc>
          <w:tcPr>
            <w:tcW w:type="dxa" w:w="1900"/>
            <w:shd w:fill="F4F6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  <w:widowControl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27384B"/>
                <w:sz w:val="18"/>
              </w:rPr>
              <w:t>하단 기술정보 과다</w:t>
            </w:r>
          </w:p>
        </w:tc>
        <w:tc>
          <w:tcPr>
            <w:tcW w:type="dxa" w:w="3500"/>
            <w:shd w:fill="F4F6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  <w:widowControl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27384B"/>
                <w:sz w:val="18"/>
              </w:rPr>
              <w:t>모델·배출계수·버전·증적 5칸</w:t>
            </w:r>
          </w:p>
        </w:tc>
        <w:tc>
          <w:tcPr>
            <w:tcW w:type="dxa" w:w="3960"/>
            <w:shd w:fill="F4F6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  <w:widowControl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27384B"/>
                <w:sz w:val="18"/>
              </w:rPr>
              <w:t>‘산정근거 보기’로 통합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Malgun Gothic" w:hAnsi="Malgun Gothic" w:eastAsia="Malgun Gothic"/>
          <w:b/>
          <w:i w:val="0"/>
          <w:color w:val="1E63C6"/>
          <w:sz w:val="24"/>
        </w:rPr>
        <w:t>1.1 반드시 유지할 MRV 질문</w:t>
      </w:r>
    </w:p>
    <w:p>
      <w:pPr>
        <w:spacing w:before="0" w:after="80" w:line="300" w:lineRule="auto"/>
        <w:widowControl/>
        <w:numPr>
          <w:ilvl w:val="0"/>
          <w:numId w:val="11"/>
        </w:numPr>
      </w:pPr>
      <w:r>
        <w:rPr>
          <w:rFonts w:ascii="Malgun Gothic" w:hAnsi="Malgun Gothic" w:eastAsia="Malgun Gothic"/>
          <w:b w:val="0"/>
          <w:i w:val="0"/>
          <w:color w:val="27384B"/>
          <w:sz w:val="20"/>
        </w:rPr>
        <w:t>얼마나 감축했는가 — 에너지 절감량·절감률과 탄소 감축량</w:t>
      </w:r>
    </w:p>
    <w:p>
      <w:pPr>
        <w:spacing w:before="0" w:after="80" w:line="300" w:lineRule="auto"/>
        <w:widowControl/>
        <w:numPr>
          <w:ilvl w:val="0"/>
          <w:numId w:val="11"/>
        </w:numPr>
      </w:pPr>
      <w:r>
        <w:rPr>
          <w:rFonts w:ascii="Malgun Gothic" w:hAnsi="Malgun Gothic" w:eastAsia="Malgun Gothic"/>
          <w:b w:val="0"/>
          <w:i w:val="0"/>
          <w:color w:val="27384B"/>
          <w:sz w:val="20"/>
        </w:rPr>
        <w:t>결과를 믿을 수 있는가 — 데이터 신뢰도와 검증 상태</w:t>
      </w:r>
    </w:p>
    <w:p>
      <w:pPr>
        <w:spacing w:before="0" w:after="80" w:line="300" w:lineRule="auto"/>
        <w:widowControl/>
        <w:numPr>
          <w:ilvl w:val="0"/>
          <w:numId w:val="11"/>
        </w:numPr>
      </w:pPr>
      <w:r>
        <w:rPr>
          <w:rFonts w:ascii="Malgun Gothic" w:hAnsi="Malgun Gothic" w:eastAsia="Malgun Gothic"/>
          <w:b w:val="0"/>
          <w:i w:val="0"/>
          <w:color w:val="27384B"/>
          <w:sz w:val="20"/>
        </w:rPr>
        <w:t>무엇을 근거로 계산했는가 — 기준선·배출계수·증적자료로 이동하는 경로</w:t>
      </w:r>
    </w:p>
    <w:p>
      <w:pPr>
        <w:pStyle w:val="Heading2"/>
      </w:pPr>
      <w:r>
        <w:rPr>
          <w:rFonts w:ascii="Malgun Gothic" w:hAnsi="Malgun Gothic" w:eastAsia="Malgun Gothic"/>
          <w:b/>
          <w:i w:val="0"/>
          <w:color w:val="1E63C6"/>
          <w:sz w:val="24"/>
        </w:rPr>
        <w:t>1.2 메인 화면에서 제거할 항목</w:t>
      </w:r>
    </w:p>
    <w:p>
      <w:pPr>
        <w:spacing w:before="0" w:after="80" w:line="300" w:lineRule="auto"/>
        <w:widowControl/>
        <w:numPr>
          <w:ilvl w:val="0"/>
          <w:numId w:val="10"/>
        </w:numPr>
      </w:pPr>
      <w:r>
        <w:rPr>
          <w:rFonts w:ascii="Malgun Gothic" w:hAnsi="Malgun Gothic" w:eastAsia="Malgun Gothic"/>
          <w:b w:val="0"/>
          <w:i w:val="0"/>
          <w:color w:val="27384B"/>
          <w:sz w:val="20"/>
        </w:rPr>
        <w:t>설비별 사용량 변화 차트와 상세 표</w:t>
      </w:r>
    </w:p>
    <w:p>
      <w:pPr>
        <w:spacing w:before="0" w:after="80" w:line="300" w:lineRule="auto"/>
        <w:widowControl/>
        <w:numPr>
          <w:ilvl w:val="0"/>
          <w:numId w:val="10"/>
        </w:numPr>
      </w:pPr>
      <w:r>
        <w:rPr>
          <w:rFonts w:ascii="Malgun Gothic" w:hAnsi="Malgun Gothic" w:eastAsia="Malgun Gothic"/>
          <w:b w:val="0"/>
          <w:i w:val="0"/>
          <w:color w:val="27384B"/>
          <w:sz w:val="20"/>
        </w:rPr>
        <w:t>이상·제외·검토 항목 전체 목록</w:t>
      </w:r>
    </w:p>
    <w:p>
      <w:pPr>
        <w:spacing w:before="0" w:after="80" w:line="300" w:lineRule="auto"/>
        <w:widowControl/>
        <w:numPr>
          <w:ilvl w:val="0"/>
          <w:numId w:val="10"/>
        </w:numPr>
      </w:pPr>
      <w:r>
        <w:rPr>
          <w:rFonts w:ascii="Malgun Gothic" w:hAnsi="Malgun Gothic" w:eastAsia="Malgun Gothic"/>
          <w:b w:val="0"/>
          <w:i w:val="0"/>
          <w:color w:val="27384B"/>
          <w:sz w:val="20"/>
        </w:rPr>
        <w:t>R², CV(RMSE), 모델 공식 등 기술 통계값</w:t>
      </w:r>
    </w:p>
    <w:p>
      <w:pPr>
        <w:spacing w:before="0" w:after="80" w:line="300" w:lineRule="auto"/>
        <w:widowControl/>
        <w:numPr>
          <w:ilvl w:val="0"/>
          <w:numId w:val="10"/>
        </w:numPr>
      </w:pPr>
      <w:r>
        <w:rPr>
          <w:rFonts w:ascii="Malgun Gothic" w:hAnsi="Malgun Gothic" w:eastAsia="Malgun Gothic"/>
          <w:b w:val="0"/>
          <w:i w:val="0"/>
          <w:color w:val="27384B"/>
          <w:sz w:val="20"/>
        </w:rPr>
        <w:t>계측기 교정 및 비일상적 조정의 상세 상태</w:t>
      </w:r>
    </w:p>
    <w:p>
      <w:pPr>
        <w:spacing w:before="0" w:after="80" w:line="300" w:lineRule="auto"/>
        <w:widowControl/>
        <w:numPr>
          <w:ilvl w:val="0"/>
          <w:numId w:val="10"/>
        </w:numPr>
      </w:pPr>
      <w:r>
        <w:rPr>
          <w:rFonts w:ascii="Malgun Gothic" w:hAnsi="Malgun Gothic" w:eastAsia="Malgun Gothic"/>
          <w:b w:val="0"/>
          <w:i w:val="0"/>
          <w:color w:val="27384B"/>
          <w:sz w:val="20"/>
        </w:rPr>
        <w:t>배출계수·계산버전·승인자·증적자료의 개별 하단 카드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7" w:color="1E63C6"/>
          <w:left w:val="single" w:sz="7" w:color="1E63C6"/>
          <w:bottom w:val="single" w:sz="7" w:color="1E63C6"/>
          <w:right w:val="single" w:sz="7" w:color="1E63C6"/>
          <w:insideH w:val="single" w:sz="7" w:color="1E63C6"/>
          <w:insideV w:val="single" w:sz="7" w:color="1E63C6"/>
        </w:tblBorders>
      </w:tblPr>
      <w:tblGrid>
        <w:gridCol w:w="9360"/>
      </w:tblGrid>
      <w:tr>
        <w:tc>
          <w:tcPr>
            <w:tcW w:type="dxa" w:w="9360"/>
            <w:tcMar>
              <w:top w:w="150" w:type="dxa"/>
              <w:start w:w="180" w:type="dxa"/>
              <w:bottom w:w="150" w:type="dxa"/>
              <w:end w:w="180" w:type="dxa"/>
            </w:tcMar>
            <w:shd w:fill="EAF2FB"/>
            <w:vAlign w:val="center"/>
          </w:tcPr>
          <w:p>
            <w:pPr>
              <w:spacing w:before="0" w:after="0" w:line="288" w:lineRule="auto"/>
              <w:widowControl/>
            </w:pPr>
            <w:r/>
            <w:r>
              <w:rPr>
                <w:rFonts w:ascii="Malgun Gothic" w:hAnsi="Malgun Gothic" w:eastAsia="Malgun Gothic"/>
                <w:b/>
                <w:i w:val="0"/>
                <w:color w:val="1E63C6"/>
                <w:sz w:val="20"/>
              </w:rPr>
              <w:t xml:space="preserve">주의  </w:t>
            </w:r>
            <w:r>
              <w:rPr>
                <w:rFonts w:ascii="Malgun Gothic" w:hAnsi="Malgun Gothic" w:eastAsia="Malgun Gothic"/>
                <w:b w:val="0"/>
                <w:i w:val="0"/>
                <w:color w:val="27384B"/>
                <w:sz w:val="20"/>
              </w:rPr>
              <w:t>삭제가 아니라 상세 메뉴로 이동한다. 기능은 유지하고 첫 화면의 노출만 줄인다.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rPr>
          <w:rFonts w:ascii="Malgun Gothic" w:hAnsi="Malgun Gothic" w:eastAsia="Malgun Gothic"/>
          <w:b/>
          <w:i w:val="0"/>
          <w:color w:val="122B4D"/>
          <w:sz w:val="24"/>
        </w:rPr>
        <w:t>2. 간소화된 종합성과 화면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7" w:color="1E63C6"/>
          <w:left w:val="single" w:sz="7" w:color="1E63C6"/>
          <w:bottom w:val="single" w:sz="7" w:color="1E63C6"/>
          <w:right w:val="single" w:sz="7" w:color="1E63C6"/>
          <w:insideH w:val="single" w:sz="7" w:color="1E63C6"/>
          <w:insideV w:val="single" w:sz="7" w:color="1E63C6"/>
        </w:tblBorders>
      </w:tblPr>
      <w:tblGrid>
        <w:gridCol w:w="9360"/>
      </w:tblGrid>
      <w:tr>
        <w:tc>
          <w:tcPr>
            <w:tcW w:type="dxa" w:w="9360"/>
            <w:tcMar>
              <w:top w:w="150" w:type="dxa"/>
              <w:start w:w="180" w:type="dxa"/>
              <w:bottom w:w="150" w:type="dxa"/>
              <w:end w:w="180" w:type="dxa"/>
            </w:tcMar>
            <w:shd w:fill="EAF2FB"/>
            <w:vAlign w:val="center"/>
          </w:tcPr>
          <w:p>
            <w:pPr>
              <w:spacing w:before="0" w:after="0" w:line="288" w:lineRule="auto"/>
              <w:widowControl/>
            </w:pPr>
            <w:r/>
            <w:r>
              <w:rPr>
                <w:rFonts w:ascii="Malgun Gothic" w:hAnsi="Malgun Gothic" w:eastAsia="Malgun Gothic"/>
                <w:b/>
                <w:i w:val="0"/>
                <w:color w:val="1E63C6"/>
                <w:sz w:val="20"/>
              </w:rPr>
              <w:t xml:space="preserve">화면 구성 원칙  </w:t>
            </w:r>
            <w:r>
              <w:rPr>
                <w:rFonts w:ascii="Malgun Gothic" w:hAnsi="Malgun Gothic" w:eastAsia="Malgun Gothic"/>
                <w:b w:val="0"/>
                <w:i w:val="0"/>
                <w:color w:val="27384B"/>
                <w:sz w:val="20"/>
              </w:rPr>
              <w:t>한 화면 = 하나의 결론. 종합성과 화면의 결론은 ‘감축성과와 신뢰상태’다.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D7DEE8"/>
          <w:left w:val="single" w:sz="6" w:color="D7DEE8"/>
          <w:bottom w:val="single" w:sz="6" w:color="D7DEE8"/>
          <w:right w:val="single" w:sz="6" w:color="D7DEE8"/>
          <w:insideH w:val="single" w:sz="6" w:color="D7DEE8"/>
          <w:insideV w:val="single" w:sz="6" w:color="D7DEE8"/>
        </w:tblBorders>
      </w:tblPr>
      <w:tblGrid>
        <w:gridCol w:w="4680"/>
        <w:gridCol w:w="2340"/>
        <w:gridCol w:w="2340"/>
      </w:tblGrid>
      <w:tr>
        <w:tc>
          <w:tcPr>
            <w:tcW w:type="dxa" w:w="9360"/>
            <w:gridSpan w:val="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22B4D"/>
          </w:tcPr>
          <w:p>
            <w:pPr>
              <w:spacing w:before="0" w:after="0" w:line="269" w:lineRule="auto"/>
              <w:jc w:val="center"/>
              <w:widowControl/>
            </w:pPr>
            <w:r/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상단  |  원주공장 · 중앙 냉수플랜트     보고기간 2026.01–06     월간</w:t>
            </w:r>
          </w:p>
        </w:tc>
      </w:tr>
      <w:tr>
        <w:tc>
          <w:tcPr>
            <w:tcW w:type="dxa" w:w="4680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66758A"/>
                <w:sz w:val="17"/>
              </w:rPr>
              <w:t>에너지 절감</w:t>
              <w:br/>
            </w:r>
            <w:r>
              <w:rPr>
                <w:rFonts w:ascii="Malgun Gothic" w:hAnsi="Malgun Gothic" w:eastAsia="Malgun Gothic"/>
                <w:b/>
                <w:i w:val="0"/>
                <w:color w:val="159F9E"/>
                <w:sz w:val="26"/>
              </w:rPr>
              <w:t>420 MWh  ·  28.6%</w:t>
            </w:r>
          </w:p>
        </w:tc>
        <w:tc>
          <w:tcPr>
            <w:tcW w:type="dxa" w:w="2340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66758A"/>
                <w:sz w:val="17"/>
              </w:rPr>
              <w:t>탄소 감축</w:t>
              <w:br/>
            </w:r>
            <w:r>
              <w:rPr>
                <w:rFonts w:ascii="Malgun Gothic" w:hAnsi="Malgun Gothic" w:eastAsia="Malgun Gothic"/>
                <w:b/>
                <w:i w:val="0"/>
                <w:color w:val="159F9E"/>
                <w:sz w:val="26"/>
              </w:rPr>
              <w:t>193.0 tCO₂eq</w:t>
            </w:r>
          </w:p>
        </w:tc>
        <w:tc>
          <w:tcPr>
            <w:tcW w:type="dxa" w:w="2340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66758A"/>
                <w:sz w:val="17"/>
              </w:rPr>
              <w:t>검증 상태</w:t>
              <w:br/>
            </w:r>
            <w:r>
              <w:rPr>
                <w:rFonts w:ascii="Malgun Gothic" w:hAnsi="Malgun Gothic" w:eastAsia="Malgun Gothic"/>
                <w:b/>
                <w:i w:val="0"/>
                <w:color w:val="1E63C6"/>
                <w:sz w:val="26"/>
              </w:rPr>
              <w:t>검토 중  ·  신뢰도 99.7%</w:t>
            </w:r>
          </w:p>
        </w:tc>
      </w:tr>
      <w:tr>
        <w:tc>
          <w:tcPr>
            <w:tcW w:type="dxa" w:w="7020"/>
            <w:gridSpan w:val="2"/>
            <w:vMerge w:val="restart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2FB"/>
          </w:tcPr>
          <w:p>
            <w:pPr>
              <w:spacing w:before="0" w:after="0" w:line="269" w:lineRule="auto"/>
              <w:jc w:val="center"/>
              <w:widowControl/>
            </w:pPr>
            <w:r/>
            <w:r>
              <w:rPr>
                <w:rFonts w:ascii="Malgun Gothic" w:hAnsi="Malgun Gothic" w:eastAsia="Malgun Gothic"/>
                <w:b/>
                <w:i w:val="0"/>
                <w:color w:val="27384B"/>
                <w:sz w:val="20"/>
              </w:rPr>
              <w:t>핵심 차트</w:t>
              <w:br/>
              <w:br/>
              <w:t>조정 기준선  ─────</w:t>
              <w:br/>
              <w:t>실제 사용량  ─────</w:t>
              <w:br/>
              <w:br/>
              <w:t>두 값의 차이 = 절감량</w:t>
              <w:br/>
              <w:t>월별 추세와 절감구간만 표현</w:t>
            </w:r>
          </w:p>
        </w:tc>
        <w:tc>
          <w:tcPr>
            <w:tcW w:type="dxa" w:w="2340"/>
            <w:vMerge w:val="restart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F6F4"/>
          </w:tcPr>
          <w:p>
            <w:pPr>
              <w:spacing w:before="0" w:after="0" w:line="269" w:lineRule="auto"/>
              <w:jc w:val="center"/>
              <w:widowControl/>
            </w:pPr>
            <w:r/>
            <w:r>
              <w:rPr>
                <w:rFonts w:ascii="Malgun Gothic" w:hAnsi="Malgun Gothic" w:eastAsia="Malgun Gothic"/>
                <w:b/>
                <w:i w:val="0"/>
                <w:color w:val="27384B"/>
                <w:sz w:val="19"/>
              </w:rPr>
              <w:t>신뢰도 요약</w:t>
              <w:br/>
              <w:br/>
              <w:t>● 데이터 정상</w:t>
              <w:br/>
              <w:t>● 기준선 적합</w:t>
              <w:br/>
              <w:t>△ 검토 필요 2건</w:t>
              <w:br/>
              <w:br/>
              <w:t>[산정근거 보기]</w:t>
            </w:r>
          </w:p>
        </w:tc>
      </w:tr>
      <w:tr>
        <w:tc>
          <w:tcPr>
            <w:tcW w:type="dxa" w:w="7020"/>
            <w:gridSpan w:val="2"/>
            <w:vMerge/>
            <w:tcMar>
              <w:top w:w="90" w:type="dxa"/>
              <w:start w:w="120" w:type="dxa"/>
              <w:bottom w:w="90" w:type="dxa"/>
              <w:end w:w="120" w:type="dxa"/>
            </w:tcMar>
          </w:tcPr>
          <w:p/>
        </w:tc>
        <w:tc>
          <w:tcPr>
            <w:tcW w:type="dxa" w:w="2340"/>
            <w:vMerge/>
            <w:tcMar>
              <w:top w:w="90" w:type="dxa"/>
              <w:start w:w="120" w:type="dxa"/>
              <w:bottom w:w="90" w:type="dxa"/>
              <w:end w:w="120" w:type="dxa"/>
            </w:tcMar>
          </w:tcPr>
          <w:p/>
        </w:tc>
      </w:tr>
      <w:tr>
        <w:tc>
          <w:tcPr>
            <w:tcW w:type="dxa" w:w="7020"/>
            <w:gridSpan w:val="2"/>
            <w:vMerge/>
            <w:tcMar>
              <w:top w:w="90" w:type="dxa"/>
              <w:start w:w="120" w:type="dxa"/>
              <w:bottom w:w="90" w:type="dxa"/>
              <w:end w:w="120" w:type="dxa"/>
            </w:tcMar>
          </w:tcPr>
          <w:p/>
        </w:tc>
        <w:tc>
          <w:tcPr>
            <w:tcW w:type="dxa" w:w="2340"/>
            <w:vMerge/>
            <w:tcMar>
              <w:top w:w="90" w:type="dxa"/>
              <w:start w:w="120" w:type="dxa"/>
              <w:bottom w:w="90" w:type="dxa"/>
              <w:end w:w="120" w:type="dxa"/>
            </w:tcMar>
          </w:tcPr>
          <w:p/>
        </w:tc>
      </w:tr>
      <w:tr>
        <w:tc>
          <w:tcPr>
            <w:tcW w:type="dxa" w:w="46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6F8"/>
          </w:tcPr>
          <w:p>
            <w:pPr>
              <w:spacing w:before="0" w:after="0" w:line="269" w:lineRule="auto"/>
              <w:jc w:val="center"/>
              <w:widowControl/>
            </w:pPr>
            <w:r/>
            <w:r>
              <w:rPr>
                <w:rFonts w:ascii="Malgun Gothic" w:hAnsi="Malgun Gothic" w:eastAsia="Malgun Gothic"/>
                <w:b/>
                <w:i w:val="0"/>
                <w:color w:val="1E63C6"/>
                <w:sz w:val="18"/>
              </w:rPr>
              <w:t>산정근거  ›</w:t>
            </w:r>
          </w:p>
        </w:tc>
        <w:tc>
          <w:tcPr>
            <w:tcW w:type="dxa" w:w="23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6F8"/>
          </w:tcPr>
          <w:p>
            <w:pPr>
              <w:spacing w:before="0" w:after="0" w:line="269" w:lineRule="auto"/>
              <w:jc w:val="center"/>
              <w:widowControl/>
            </w:pPr>
            <w:r/>
            <w:r>
              <w:rPr>
                <w:rFonts w:ascii="Malgun Gothic" w:hAnsi="Malgun Gothic" w:eastAsia="Malgun Gothic"/>
                <w:b/>
                <w:i w:val="0"/>
                <w:color w:val="1E63C6"/>
                <w:sz w:val="18"/>
              </w:rPr>
              <w:t>데이터 이슈  ›</w:t>
            </w:r>
          </w:p>
        </w:tc>
        <w:tc>
          <w:tcPr>
            <w:tcW w:type="dxa" w:w="23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6F8"/>
          </w:tcPr>
          <w:p>
            <w:pPr>
              <w:spacing w:before="0" w:after="0" w:line="269" w:lineRule="auto"/>
              <w:jc w:val="center"/>
              <w:widowControl/>
            </w:pPr>
            <w:r/>
            <w:r>
              <w:rPr>
                <w:rFonts w:ascii="Malgun Gothic" w:hAnsi="Malgun Gothic" w:eastAsia="Malgun Gothic"/>
                <w:b/>
                <w:i w:val="0"/>
                <w:color w:val="1E63C6"/>
                <w:sz w:val="18"/>
              </w:rPr>
              <w:t>설비 원인  ›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Malgun Gothic" w:hAnsi="Malgun Gothic" w:eastAsia="Malgun Gothic"/>
          <w:b/>
          <w:i w:val="0"/>
          <w:color w:val="1E63C6"/>
          <w:sz w:val="24"/>
        </w:rPr>
        <w:t>2.1 화면 구성 순서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5" w:color="D7DEE8"/>
          <w:left w:val="single" w:sz="5" w:color="D7DEE8"/>
          <w:bottom w:val="single" w:sz="5" w:color="D7DEE8"/>
          <w:right w:val="single" w:sz="5" w:color="D7DEE8"/>
          <w:insideH w:val="single" w:sz="5" w:color="D7DEE8"/>
          <w:insideV w:val="single" w:sz="5" w:color="D7DEE8"/>
        </w:tblBorders>
      </w:tblPr>
      <w:tblGrid>
        <w:gridCol w:w="1800"/>
        <w:gridCol w:w="4560"/>
        <w:gridCol w:w="3000"/>
      </w:tblGrid>
      <w:tr>
        <w:trPr>
          <w:tblHeader w:val="true"/>
          <w:cantSplit/>
        </w:trP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shd w:fill="122B4D"/>
            <w:vAlign w:val="center"/>
          </w:tcPr>
          <w:p>
            <w:pPr>
              <w:spacing w:before="0" w:after="0" w:line="269" w:lineRule="auto"/>
              <w:jc w:val="center"/>
              <w:widowControl/>
            </w:pPr>
            <w:r/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영역</w:t>
            </w:r>
          </w:p>
        </w:tc>
        <w:tc>
          <w:tcPr>
            <w:tcW w:type="dxa" w:w="4560"/>
            <w:tcMar>
              <w:top w:w="90" w:type="dxa"/>
              <w:start w:w="120" w:type="dxa"/>
              <w:bottom w:w="90" w:type="dxa"/>
              <w:end w:w="120" w:type="dxa"/>
            </w:tcMar>
            <w:shd w:fill="122B4D"/>
            <w:vAlign w:val="center"/>
          </w:tcPr>
          <w:p>
            <w:pPr>
              <w:spacing w:before="0" w:after="0" w:line="269" w:lineRule="auto"/>
              <w:jc w:val="center"/>
              <w:widowControl/>
            </w:pPr>
            <w:r/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표시 내용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shd w:fill="122B4D"/>
            <w:vAlign w:val="center"/>
          </w:tcPr>
          <w:p>
            <w:pPr>
              <w:spacing w:before="0" w:after="0" w:line="269" w:lineRule="auto"/>
              <w:jc w:val="center"/>
              <w:widowControl/>
            </w:pPr>
            <w:r/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제한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  <w:widowControl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27384B"/>
                <w:sz w:val="18"/>
              </w:rPr>
              <w:t>상단 필터</w:t>
            </w:r>
          </w:p>
        </w:tc>
        <w:tc>
          <w:tcPr>
            <w:tcW w:type="dxa" w:w="45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  <w:widowControl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27384B"/>
                <w:sz w:val="18"/>
              </w:rPr>
              <w:t>사업장·시스템·보고기간·집계</w:t>
            </w:r>
          </w:p>
        </w:tc>
        <w:tc>
          <w:tcPr>
            <w:tcW w:type="dxa" w:w="3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  <w:widowControl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27384B"/>
                <w:sz w:val="18"/>
              </w:rPr>
              <w:t>한 줄, 4개 이하</w:t>
            </w:r>
          </w:p>
        </w:tc>
      </w:tr>
      <w:tr>
        <w:trPr>
          <w:cantSplit/>
        </w:trPr>
        <w:tc>
          <w:tcPr>
            <w:tcW w:type="dxa" w:w="1800"/>
            <w:shd w:fill="F4F6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  <w:widowControl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27384B"/>
                <w:sz w:val="18"/>
              </w:rPr>
              <w:t>핵심 KPI</w:t>
            </w:r>
          </w:p>
        </w:tc>
        <w:tc>
          <w:tcPr>
            <w:tcW w:type="dxa" w:w="4560"/>
            <w:shd w:fill="F4F6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  <w:widowControl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27384B"/>
                <w:sz w:val="18"/>
              </w:rPr>
              <w:t>에너지 절감 / 탄소 감축 / 검증 상태</w:t>
            </w:r>
          </w:p>
        </w:tc>
        <w:tc>
          <w:tcPr>
            <w:tcW w:type="dxa" w:w="3000"/>
            <w:shd w:fill="F4F6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  <w:widowControl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27384B"/>
                <w:sz w:val="18"/>
              </w:rPr>
              <w:t>카드 3개 고정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  <w:widowControl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27384B"/>
                <w:sz w:val="18"/>
              </w:rPr>
              <w:t>중심 차트</w:t>
            </w:r>
          </w:p>
        </w:tc>
        <w:tc>
          <w:tcPr>
            <w:tcW w:type="dxa" w:w="45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  <w:widowControl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27384B"/>
                <w:sz w:val="18"/>
              </w:rPr>
              <w:t>조정 기준선 vs 실제 사용량</w:t>
            </w:r>
          </w:p>
        </w:tc>
        <w:tc>
          <w:tcPr>
            <w:tcW w:type="dxa" w:w="3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  <w:widowControl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27384B"/>
                <w:sz w:val="18"/>
              </w:rPr>
              <w:t>기본 선 2개</w:t>
            </w:r>
          </w:p>
        </w:tc>
      </w:tr>
      <w:tr>
        <w:trPr>
          <w:cantSplit/>
        </w:trPr>
        <w:tc>
          <w:tcPr>
            <w:tcW w:type="dxa" w:w="1800"/>
            <w:shd w:fill="F4F6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  <w:widowControl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27384B"/>
                <w:sz w:val="18"/>
              </w:rPr>
              <w:t>신뢰도 요약</w:t>
            </w:r>
          </w:p>
        </w:tc>
        <w:tc>
          <w:tcPr>
            <w:tcW w:type="dxa" w:w="4560"/>
            <w:shd w:fill="F4F6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  <w:widowControl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27384B"/>
                <w:sz w:val="18"/>
              </w:rPr>
              <w:t>정상·주의·검토 필요 건수</w:t>
            </w:r>
          </w:p>
        </w:tc>
        <w:tc>
          <w:tcPr>
            <w:tcW w:type="dxa" w:w="3000"/>
            <w:shd w:fill="F4F6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  <w:widowControl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27384B"/>
                <w:sz w:val="18"/>
              </w:rPr>
              <w:t>상태 3줄 이내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  <w:widowControl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27384B"/>
                <w:sz w:val="18"/>
              </w:rPr>
              <w:t>상세 이동</w:t>
            </w:r>
          </w:p>
        </w:tc>
        <w:tc>
          <w:tcPr>
            <w:tcW w:type="dxa" w:w="45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  <w:widowControl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27384B"/>
                <w:sz w:val="18"/>
              </w:rPr>
              <w:t>산정근거 / 데이터 이슈 / 설비 원인</w:t>
            </w:r>
          </w:p>
        </w:tc>
        <w:tc>
          <w:tcPr>
            <w:tcW w:type="dxa" w:w="3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  <w:widowControl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27384B"/>
                <w:sz w:val="18"/>
              </w:rPr>
              <w:t>버튼 3개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Malgun Gothic" w:hAnsi="Malgun Gothic" w:eastAsia="Malgun Gothic"/>
          <w:b/>
          <w:i w:val="0"/>
          <w:color w:val="1E63C6"/>
          <w:sz w:val="24"/>
        </w:rPr>
        <w:t>2.2 화면에 사용할 대표 문구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5" w:color="D7DEE8"/>
          <w:left w:val="single" w:sz="5" w:color="D7DEE8"/>
          <w:bottom w:val="single" w:sz="5" w:color="D7DEE8"/>
          <w:right w:val="single" w:sz="5" w:color="D7DEE8"/>
          <w:insideH w:val="single" w:sz="5" w:color="D7DEE8"/>
          <w:insideV w:val="single" w:sz="5" w:color="D7DEE8"/>
        </w:tblBorders>
      </w:tblPr>
      <w:tblGrid>
        <w:gridCol w:w="2200"/>
        <w:gridCol w:w="7160"/>
      </w:tblGrid>
      <w:tr>
        <w:trPr>
          <w:tblHeader w:val="true"/>
          <w:cantSplit/>
        </w:trP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shd w:fill="122B4D"/>
            <w:vAlign w:val="center"/>
          </w:tcPr>
          <w:p>
            <w:pPr>
              <w:spacing w:before="0" w:after="0" w:line="269" w:lineRule="auto"/>
              <w:jc w:val="center"/>
              <w:widowControl/>
            </w:pPr>
            <w:r/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요소</w:t>
            </w:r>
          </w:p>
        </w:tc>
        <w:tc>
          <w:tcPr>
            <w:tcW w:type="dxa" w:w="7160"/>
            <w:tcMar>
              <w:top w:w="90" w:type="dxa"/>
              <w:start w:w="120" w:type="dxa"/>
              <w:bottom w:w="90" w:type="dxa"/>
              <w:end w:w="120" w:type="dxa"/>
            </w:tcMar>
            <w:shd w:fill="122B4D"/>
            <w:vAlign w:val="center"/>
          </w:tcPr>
          <w:p>
            <w:pPr>
              <w:spacing w:before="0" w:after="0" w:line="269" w:lineRule="auto"/>
              <w:jc w:val="center"/>
              <w:widowControl/>
            </w:pPr>
            <w:r/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권장 문구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  <w:widowControl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27384B"/>
                <w:sz w:val="18"/>
              </w:rPr>
              <w:t>페이지 제목</w:t>
            </w:r>
          </w:p>
        </w:tc>
        <w:tc>
          <w:tcPr>
            <w:tcW w:type="dxa" w:w="7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  <w:widowControl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27384B"/>
                <w:sz w:val="18"/>
              </w:rPr>
              <w:t>2026년 상반기 감축성과</w:t>
            </w:r>
          </w:p>
        </w:tc>
      </w:tr>
      <w:tr>
        <w:trPr>
          <w:cantSplit/>
        </w:trPr>
        <w:tc>
          <w:tcPr>
            <w:tcW w:type="dxa" w:w="2200"/>
            <w:shd w:fill="F4F6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  <w:widowControl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27384B"/>
                <w:sz w:val="18"/>
              </w:rPr>
              <w:t>요약 문장</w:t>
            </w:r>
          </w:p>
        </w:tc>
        <w:tc>
          <w:tcPr>
            <w:tcW w:type="dxa" w:w="7160"/>
            <w:shd w:fill="F4F6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  <w:widowControl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27384B"/>
                <w:sz w:val="18"/>
              </w:rPr>
              <w:t>기준선 대비 에너지를 420 MWh(28.6%) 절감했습니다.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  <w:widowControl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27384B"/>
                <w:sz w:val="18"/>
              </w:rPr>
              <w:t>상태 문구</w:t>
            </w:r>
          </w:p>
        </w:tc>
        <w:tc>
          <w:tcPr>
            <w:tcW w:type="dxa" w:w="7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  <w:widowControl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27384B"/>
                <w:sz w:val="18"/>
              </w:rPr>
              <w:t>데이터 신뢰도 99.7% · 검토 필요 2건</w:t>
            </w:r>
          </w:p>
        </w:tc>
      </w:tr>
      <w:tr>
        <w:trPr>
          <w:cantSplit/>
        </w:trPr>
        <w:tc>
          <w:tcPr>
            <w:tcW w:type="dxa" w:w="2200"/>
            <w:shd w:fill="F4F6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  <w:widowControl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27384B"/>
                <w:sz w:val="18"/>
              </w:rPr>
              <w:t>주요 버튼</w:t>
            </w:r>
          </w:p>
        </w:tc>
        <w:tc>
          <w:tcPr>
            <w:tcW w:type="dxa" w:w="7160"/>
            <w:shd w:fill="F4F6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  <w:widowControl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27384B"/>
                <w:sz w:val="18"/>
              </w:rPr>
              <w:t>산정근거 보기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  <w:widowControl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27384B"/>
                <w:sz w:val="18"/>
              </w:rPr>
              <w:t>합성데이터</w:t>
            </w:r>
          </w:p>
        </w:tc>
        <w:tc>
          <w:tcPr>
            <w:tcW w:type="dxa" w:w="7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  <w:widowControl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27384B"/>
                <w:sz w:val="18"/>
              </w:rPr>
              <w:t>DEMO · 합성데이터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rFonts w:ascii="Malgun Gothic" w:hAnsi="Malgun Gothic" w:eastAsia="Malgun Gothic"/>
          <w:b/>
          <w:i w:val="0"/>
          <w:color w:val="122B4D"/>
          <w:sz w:val="24"/>
        </w:rPr>
        <w:t>2.2.1 화면 문구 작성 원칙</w:t>
      </w:r>
    </w:p>
    <w:p>
      <w:pPr>
        <w:spacing w:before="0" w:after="80" w:line="300" w:lineRule="auto"/>
        <w:widowControl/>
        <w:numPr>
          <w:ilvl w:val="0"/>
          <w:numId w:val="10"/>
        </w:numPr>
      </w:pPr>
      <w:r>
        <w:rPr>
          <w:rFonts w:ascii="Malgun Gothic" w:hAnsi="Malgun Gothic" w:eastAsia="Malgun Gothic"/>
          <w:b w:val="0"/>
          <w:i w:val="0"/>
          <w:color w:val="27384B"/>
          <w:sz w:val="20"/>
        </w:rPr>
        <w:t>화면 제목은 분석 기능명이 아니라 사용자가 확인할 결과를 표현한다.</w:t>
      </w:r>
    </w:p>
    <w:p>
      <w:pPr>
        <w:spacing w:before="0" w:after="80" w:line="300" w:lineRule="auto"/>
        <w:widowControl/>
        <w:numPr>
          <w:ilvl w:val="0"/>
          <w:numId w:val="10"/>
        </w:numPr>
      </w:pPr>
      <w:r>
        <w:rPr>
          <w:rFonts w:ascii="Malgun Gothic" w:hAnsi="Malgun Gothic" w:eastAsia="Malgun Gothic"/>
          <w:b w:val="0"/>
          <w:i w:val="0"/>
          <w:color w:val="27384B"/>
          <w:sz w:val="20"/>
        </w:rPr>
        <w:t>핵심 요약은 ‘기준선 대비 무엇을 얼마나 줄였는지’ 한 문장으로 작성한다.</w:t>
      </w:r>
    </w:p>
    <w:p>
      <w:pPr>
        <w:spacing w:before="0" w:after="80" w:line="300" w:lineRule="auto"/>
        <w:widowControl/>
        <w:numPr>
          <w:ilvl w:val="0"/>
          <w:numId w:val="10"/>
        </w:numPr>
      </w:pPr>
      <w:r>
        <w:rPr>
          <w:rFonts w:ascii="Malgun Gothic" w:hAnsi="Malgun Gothic" w:eastAsia="Malgun Gothic"/>
          <w:b w:val="0"/>
          <w:i w:val="0"/>
          <w:color w:val="27384B"/>
          <w:sz w:val="20"/>
        </w:rPr>
        <w:t>모델명·공식·코드값은 첫 화면 문구에 넣지 않고 산정근거에서 제공한다.</w:t>
      </w:r>
    </w:p>
    <w:p>
      <w:pPr>
        <w:spacing w:before="0" w:after="80" w:line="300" w:lineRule="auto"/>
        <w:widowControl/>
        <w:numPr>
          <w:ilvl w:val="0"/>
          <w:numId w:val="10"/>
        </w:numPr>
      </w:pPr>
      <w:r>
        <w:rPr>
          <w:rFonts w:ascii="Malgun Gothic" w:hAnsi="Malgun Gothic" w:eastAsia="Malgun Gothic"/>
          <w:b w:val="0"/>
          <w:i w:val="0"/>
          <w:color w:val="27384B"/>
          <w:sz w:val="20"/>
        </w:rPr>
        <w:t>단위는 숫자 바로 옆에 작게 배치하고, 동일 화면에서는 한 가지 단위 체계를 유지한다.</w:t>
      </w:r>
    </w:p>
    <w:p>
      <w:pPr>
        <w:spacing w:before="0" w:after="80" w:line="300" w:lineRule="auto"/>
        <w:widowControl/>
        <w:numPr>
          <w:ilvl w:val="0"/>
          <w:numId w:val="10"/>
        </w:numPr>
      </w:pPr>
      <w:r>
        <w:rPr>
          <w:rFonts w:ascii="Malgun Gothic" w:hAnsi="Malgun Gothic" w:eastAsia="Malgun Gothic"/>
          <w:b w:val="0"/>
          <w:i w:val="0"/>
          <w:color w:val="27384B"/>
          <w:sz w:val="20"/>
        </w:rPr>
        <w:t>상태 문구는 ‘정상·검토 필요·승인 완료’처럼 행동 판단이 가능한 표현을 사용한다.</w:t>
      </w:r>
    </w:p>
    <w:p>
      <w:r>
        <w:br w:type="page"/>
      </w:r>
    </w:p>
    <w:p>
      <w:pPr>
        <w:pStyle w:val="Heading1"/>
      </w:pPr>
      <w:r>
        <w:rPr>
          <w:rFonts w:ascii="Malgun Gothic" w:hAnsi="Malgun Gothic" w:eastAsia="Malgun Gothic"/>
          <w:b/>
          <w:i w:val="0"/>
          <w:color w:val="122B4D"/>
          <w:sz w:val="24"/>
        </w:rPr>
        <w:t>2.3 시각 디자인 레퍼런스</w:t>
      </w:r>
    </w:p>
    <w:p>
      <w:pPr>
        <w:spacing w:before="0" w:after="160" w:line="300" w:lineRule="auto"/>
        <w:widowControl/>
      </w:pPr>
      <w:r>
        <w:rPr>
          <w:rFonts w:ascii="Malgun Gothic" w:hAnsi="Malgun Gothic" w:eastAsia="Malgun Gothic"/>
          <w:b w:val="0"/>
          <w:i w:val="0"/>
          <w:color w:val="27384B"/>
          <w:sz w:val="20"/>
        </w:rPr>
        <w:t>아래 이미지는 화면 내용이나 색상을 복제하기 위한 예시가 아니다. 넓은 여백, 둥근 카드, 큰 핵심 숫자, 단순한 메뉴 구조와 같은 시각적 분위기를 참고한다.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806440" cy="3603103"/>
            <wp:docPr id="1" name="Picture 1" title="MRV dashboard visual reference moodboard" descr="Four clean SaaS dashboard references showing white space, rounded cards, concise navigation, and large KPI value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rv_visual_reference_moodboar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6031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88" w:lineRule="auto"/>
        <w:jc w:val="center"/>
        <w:widowControl/>
      </w:pPr>
      <w:r>
        <w:rPr>
          <w:rFonts w:ascii="Malgun Gothic" w:hAnsi="Malgun Gothic" w:eastAsia="Malgun Gothic"/>
          <w:b w:val="0"/>
          <w:i/>
          <w:color w:val="66758A"/>
          <w:sz w:val="17"/>
        </w:rPr>
        <w:t>디자인 레퍼런스 — 구성·여백·카드 표현만 참고하며, 예시의 로고·수치·서비스 구성은 사용하지 않는다.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7" w:color="159F9E"/>
          <w:left w:val="single" w:sz="7" w:color="159F9E"/>
          <w:bottom w:val="single" w:sz="7" w:color="159F9E"/>
          <w:right w:val="single" w:sz="7" w:color="159F9E"/>
          <w:insideH w:val="single" w:sz="7" w:color="159F9E"/>
          <w:insideV w:val="single" w:sz="7" w:color="159F9E"/>
        </w:tblBorders>
      </w:tblPr>
      <w:tblGrid>
        <w:gridCol w:w="9360"/>
      </w:tblGrid>
      <w:tr>
        <w:tc>
          <w:tcPr>
            <w:tcW w:type="dxa" w:w="9360"/>
            <w:tcMar>
              <w:top w:w="150" w:type="dxa"/>
              <w:start w:w="180" w:type="dxa"/>
              <w:bottom w:w="150" w:type="dxa"/>
              <w:end w:w="180" w:type="dxa"/>
            </w:tcMar>
            <w:shd w:fill="E8F6F4"/>
            <w:vAlign w:val="center"/>
          </w:tcPr>
          <w:p>
            <w:pPr>
              <w:spacing w:before="0" w:after="0" w:line="288" w:lineRule="auto"/>
              <w:widowControl/>
            </w:pPr>
            <w:r/>
            <w:r>
              <w:rPr>
                <w:rFonts w:ascii="Malgun Gothic" w:hAnsi="Malgun Gothic" w:eastAsia="Malgun Gothic"/>
                <w:b/>
                <w:i w:val="0"/>
                <w:color w:val="159F9E"/>
                <w:sz w:val="20"/>
              </w:rPr>
              <w:t xml:space="preserve">채택 방향  </w:t>
            </w:r>
            <w:r>
              <w:rPr>
                <w:rFonts w:ascii="Malgun Gothic" w:hAnsi="Malgun Gothic" w:eastAsia="Malgun Gothic"/>
                <w:b w:val="0"/>
                <w:i w:val="0"/>
                <w:color w:val="27384B"/>
                <w:sz w:val="20"/>
              </w:rPr>
              <w:t>3·4번의 밝고 정돈된 SaaS 구조를 중심으로 적용하고, 1번은 강한 정보 위계만 참고한다. 2번처럼 많은 차트와 카드를 한 화면에 배치하지 않는다.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Malgun Gothic" w:hAnsi="Malgun Gothic" w:eastAsia="Malgun Gothic"/>
          <w:b/>
          <w:i w:val="0"/>
          <w:color w:val="1E63C6"/>
          <w:sz w:val="24"/>
        </w:rPr>
        <w:t>2.4 레퍼런스별 적용 기준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5" w:color="D7DEE8"/>
          <w:left w:val="single" w:sz="5" w:color="D7DEE8"/>
          <w:bottom w:val="single" w:sz="5" w:color="D7DEE8"/>
          <w:right w:val="single" w:sz="5" w:color="D7DEE8"/>
          <w:insideH w:val="single" w:sz="5" w:color="D7DEE8"/>
          <w:insideV w:val="single" w:sz="5" w:color="D7DEE8"/>
        </w:tblBorders>
      </w:tblPr>
      <w:tblGrid>
        <w:gridCol w:w="1900"/>
        <w:gridCol w:w="3700"/>
        <w:gridCol w:w="3760"/>
      </w:tblGrid>
      <w:tr>
        <w:trPr>
          <w:tblHeader w:val="true"/>
          <w:cantSplit/>
        </w:trP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shd w:fill="122B4D"/>
            <w:vAlign w:val="center"/>
          </w:tcPr>
          <w:p>
            <w:pPr>
              <w:spacing w:before="0" w:after="0" w:line="269" w:lineRule="auto"/>
              <w:jc w:val="center"/>
              <w:widowControl/>
            </w:pPr>
            <w:r/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레퍼런스</w:t>
            </w:r>
          </w:p>
        </w:tc>
        <w:tc>
          <w:tcPr>
            <w:tcW w:type="dxa" w:w="3700"/>
            <w:tcMar>
              <w:top w:w="90" w:type="dxa"/>
              <w:start w:w="120" w:type="dxa"/>
              <w:bottom w:w="90" w:type="dxa"/>
              <w:end w:w="120" w:type="dxa"/>
            </w:tcMar>
            <w:shd w:fill="122B4D"/>
            <w:vAlign w:val="center"/>
          </w:tcPr>
          <w:p>
            <w:pPr>
              <w:spacing w:before="0" w:after="0" w:line="269" w:lineRule="auto"/>
              <w:jc w:val="center"/>
              <w:widowControl/>
            </w:pPr>
            <w:r/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채택할 요소</w:t>
            </w:r>
          </w:p>
        </w:tc>
        <w:tc>
          <w:tcPr>
            <w:tcW w:type="dxa" w:w="3760"/>
            <w:tcMar>
              <w:top w:w="90" w:type="dxa"/>
              <w:start w:w="120" w:type="dxa"/>
              <w:bottom w:w="90" w:type="dxa"/>
              <w:end w:w="120" w:type="dxa"/>
            </w:tcMar>
            <w:shd w:fill="122B4D"/>
            <w:vAlign w:val="center"/>
          </w:tcPr>
          <w:p>
            <w:pPr>
              <w:spacing w:before="0" w:after="0" w:line="269" w:lineRule="auto"/>
              <w:jc w:val="center"/>
              <w:widowControl/>
            </w:pPr>
            <w:r/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적용하지 않을 요소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  <w:widowControl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27384B"/>
                <w:sz w:val="17"/>
              </w:rPr>
              <w:t>A · 보라색 대시보드</w:t>
            </w:r>
          </w:p>
        </w:tc>
        <w:tc>
          <w:tcPr>
            <w:tcW w:type="dxa" w:w="3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  <w:widowControl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27384B"/>
                <w:sz w:val="17"/>
              </w:rPr>
              <w:t>큰 핵심 영역, 명확한 시선 흐름</w:t>
            </w:r>
          </w:p>
        </w:tc>
        <w:tc>
          <w:tcPr>
            <w:tcW w:type="dxa" w:w="37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  <w:widowControl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27384B"/>
                <w:sz w:val="17"/>
              </w:rPr>
              <w:t>강한 전체 그라데이션, 겹치는 게이지</w:t>
            </w:r>
          </w:p>
        </w:tc>
      </w:tr>
      <w:tr>
        <w:trPr>
          <w:cantSplit/>
        </w:trPr>
        <w:tc>
          <w:tcPr>
            <w:tcW w:type="dxa" w:w="1900"/>
            <w:shd w:fill="F4F6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  <w:widowControl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27384B"/>
                <w:sz w:val="17"/>
              </w:rPr>
              <w:t>B · 청록색 관리자 화면</w:t>
            </w:r>
          </w:p>
        </w:tc>
        <w:tc>
          <w:tcPr>
            <w:tcW w:type="dxa" w:w="3700"/>
            <w:shd w:fill="F4F6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  <w:widowControl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27384B"/>
                <w:sz w:val="17"/>
              </w:rPr>
              <w:t>짧은 라벨, 정돈된 카드 단위</w:t>
            </w:r>
          </w:p>
        </w:tc>
        <w:tc>
          <w:tcPr>
            <w:tcW w:type="dxa" w:w="3760"/>
            <w:shd w:fill="F4F6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  <w:widowControl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27384B"/>
                <w:sz w:val="17"/>
              </w:rPr>
              <w:t>다수의 차트·표가 동시에 보이는 밀도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  <w:widowControl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27384B"/>
                <w:sz w:val="17"/>
              </w:rPr>
              <w:t>C · 베이지색 판매 화면</w:t>
            </w:r>
          </w:p>
        </w:tc>
        <w:tc>
          <w:tcPr>
            <w:tcW w:type="dxa" w:w="3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  <w:widowControl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27384B"/>
                <w:sz w:val="17"/>
              </w:rPr>
              <w:t>넓은 여백, 차분한 카드, 얇은 경계</w:t>
            </w:r>
          </w:p>
        </w:tc>
        <w:tc>
          <w:tcPr>
            <w:tcW w:type="dxa" w:w="37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  <w:widowControl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27384B"/>
                <w:sz w:val="17"/>
              </w:rPr>
              <w:t>긴 상품목록·주문표 형태</w:t>
            </w:r>
          </w:p>
        </w:tc>
      </w:tr>
      <w:tr>
        <w:trPr>
          <w:cantSplit/>
        </w:trPr>
        <w:tc>
          <w:tcPr>
            <w:tcW w:type="dxa" w:w="1900"/>
            <w:shd w:fill="F4F6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  <w:widowControl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27384B"/>
                <w:sz w:val="17"/>
              </w:rPr>
              <w:t>D · 블루 SaaS 화면</w:t>
            </w:r>
          </w:p>
        </w:tc>
        <w:tc>
          <w:tcPr>
            <w:tcW w:type="dxa" w:w="3700"/>
            <w:shd w:fill="F4F6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  <w:widowControl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27384B"/>
                <w:sz w:val="17"/>
              </w:rPr>
              <w:t>간결한 메뉴, 선명한 포인트색, 모듈형 구성</w:t>
            </w:r>
          </w:p>
        </w:tc>
        <w:tc>
          <w:tcPr>
            <w:tcW w:type="dxa" w:w="3760"/>
            <w:shd w:fill="F4F6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  <w:widowControl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27384B"/>
                <w:sz w:val="17"/>
              </w:rPr>
              <w:t>범용 관리자 템플릿처럼 보이는 장식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rPr>
          <w:rFonts w:ascii="Malgun Gothic" w:hAnsi="Malgun Gothic" w:eastAsia="Malgun Gothic"/>
          <w:b/>
          <w:i w:val="0"/>
          <w:color w:val="122B4D"/>
          <w:sz w:val="24"/>
        </w:rPr>
        <w:t>2.5 시각 디자인 세부 사양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7" w:color="1E63C6"/>
          <w:left w:val="single" w:sz="7" w:color="1E63C6"/>
          <w:bottom w:val="single" w:sz="7" w:color="1E63C6"/>
          <w:right w:val="single" w:sz="7" w:color="1E63C6"/>
          <w:insideH w:val="single" w:sz="7" w:color="1E63C6"/>
          <w:insideV w:val="single" w:sz="7" w:color="1E63C6"/>
        </w:tblBorders>
      </w:tblPr>
      <w:tblGrid>
        <w:gridCol w:w="9360"/>
      </w:tblGrid>
      <w:tr>
        <w:tc>
          <w:tcPr>
            <w:tcW w:type="dxa" w:w="9360"/>
            <w:tcMar>
              <w:top w:w="150" w:type="dxa"/>
              <w:start w:w="180" w:type="dxa"/>
              <w:bottom w:w="150" w:type="dxa"/>
              <w:end w:w="180" w:type="dxa"/>
            </w:tcMar>
            <w:shd w:fill="EAF2FB"/>
            <w:vAlign w:val="center"/>
          </w:tcPr>
          <w:p>
            <w:pPr>
              <w:spacing w:before="0" w:after="0" w:line="288" w:lineRule="auto"/>
              <w:widowControl/>
            </w:pPr>
            <w:r/>
            <w:r>
              <w:rPr>
                <w:rFonts w:ascii="Malgun Gothic" w:hAnsi="Malgun Gothic" w:eastAsia="Malgun Gothic"/>
                <w:b/>
                <w:i w:val="0"/>
                <w:color w:val="1E63C6"/>
                <w:sz w:val="20"/>
              </w:rPr>
              <w:t xml:space="preserve">디자인 정의  </w:t>
            </w:r>
            <w:r>
              <w:rPr>
                <w:rFonts w:ascii="Malgun Gothic" w:hAnsi="Malgun Gothic" w:eastAsia="Malgun Gothic"/>
                <w:b w:val="0"/>
                <w:i w:val="0"/>
                <w:color w:val="27384B"/>
                <w:sz w:val="20"/>
              </w:rPr>
              <w:t>형태는 현대적인 B2B SaaS 대시보드, 정보 구조와 의미는 MRV 전용 화면으로 설계한다.</w:t>
            </w:r>
          </w:p>
        </w:tc>
      </w:tr>
    </w:tbl>
    <w:p>
      <w:pPr>
        <w:spacing w:after="20"/>
      </w:pP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5" w:color="D7DEE8"/>
          <w:left w:val="single" w:sz="5" w:color="D7DEE8"/>
          <w:bottom w:val="single" w:sz="5" w:color="D7DEE8"/>
          <w:right w:val="single" w:sz="5" w:color="D7DEE8"/>
          <w:insideH w:val="single" w:sz="5" w:color="D7DEE8"/>
          <w:insideV w:val="single" w:sz="5" w:color="D7DEE8"/>
        </w:tblBorders>
      </w:tblPr>
      <w:tblGrid>
        <w:gridCol w:w="1700"/>
        <w:gridCol w:w="3200"/>
        <w:gridCol w:w="4460"/>
      </w:tblGrid>
      <w:tr>
        <w:trPr>
          <w:tblHeader w:val="true"/>
          <w:cantSplit/>
        </w:trP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shd w:fill="122B4D"/>
            <w:vAlign w:val="center"/>
          </w:tcPr>
          <w:p>
            <w:pPr>
              <w:spacing w:before="0" w:after="0" w:line="269" w:lineRule="auto"/>
              <w:jc w:val="center"/>
              <w:widowControl/>
            </w:pPr>
            <w:r/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항목</w:t>
            </w:r>
          </w:p>
        </w:tc>
        <w:tc>
          <w:tcPr>
            <w:tcW w:type="dxa" w:w="3200"/>
            <w:tcMar>
              <w:top w:w="90" w:type="dxa"/>
              <w:start w:w="120" w:type="dxa"/>
              <w:bottom w:w="90" w:type="dxa"/>
              <w:end w:w="120" w:type="dxa"/>
            </w:tcMar>
            <w:shd w:fill="122B4D"/>
            <w:vAlign w:val="center"/>
          </w:tcPr>
          <w:p>
            <w:pPr>
              <w:spacing w:before="0" w:after="0" w:line="269" w:lineRule="auto"/>
              <w:jc w:val="center"/>
              <w:widowControl/>
            </w:pPr>
            <w:r/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지시값</w:t>
            </w:r>
          </w:p>
        </w:tc>
        <w:tc>
          <w:tcPr>
            <w:tcW w:type="dxa" w:w="4460"/>
            <w:tcMar>
              <w:top w:w="90" w:type="dxa"/>
              <w:start w:w="120" w:type="dxa"/>
              <w:bottom w:w="90" w:type="dxa"/>
              <w:end w:w="120" w:type="dxa"/>
            </w:tcMar>
            <w:shd w:fill="122B4D"/>
            <w:vAlign w:val="center"/>
          </w:tcPr>
          <w:p>
            <w:pPr>
              <w:spacing w:before="0" w:after="0" w:line="269" w:lineRule="auto"/>
              <w:jc w:val="center"/>
              <w:widowControl/>
            </w:pPr>
            <w:r/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적용 기준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  <w:widowControl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27384B"/>
                <w:sz w:val="17"/>
              </w:rPr>
              <w:t>전체 배경</w:t>
            </w:r>
          </w:p>
        </w:tc>
        <w:tc>
          <w:tcPr>
            <w:tcW w:type="dxa" w:w="3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  <w:widowControl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27384B"/>
                <w:sz w:val="17"/>
              </w:rPr>
              <w:t>#F5F7FA</w:t>
            </w:r>
          </w:p>
        </w:tc>
        <w:tc>
          <w:tcPr>
            <w:tcW w:type="dxa" w:w="44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  <w:widowControl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27384B"/>
                <w:sz w:val="17"/>
              </w:rPr>
              <w:t>순백색보다 한 단계 낮은 밝은 회색</w:t>
            </w:r>
          </w:p>
        </w:tc>
      </w:tr>
      <w:tr>
        <w:trPr>
          <w:cantSplit/>
        </w:trPr>
        <w:tc>
          <w:tcPr>
            <w:tcW w:type="dxa" w:w="1700"/>
            <w:shd w:fill="F4F6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  <w:widowControl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27384B"/>
                <w:sz w:val="17"/>
              </w:rPr>
              <w:t>메인 패널</w:t>
            </w:r>
          </w:p>
        </w:tc>
        <w:tc>
          <w:tcPr>
            <w:tcW w:type="dxa" w:w="3200"/>
            <w:shd w:fill="F4F6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  <w:widowControl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27384B"/>
                <w:sz w:val="17"/>
              </w:rPr>
              <w:t>#FFFFFF · radius 20 px</w:t>
            </w:r>
          </w:p>
        </w:tc>
        <w:tc>
          <w:tcPr>
            <w:tcW w:type="dxa" w:w="4460"/>
            <w:shd w:fill="F4F6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  <w:widowControl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27384B"/>
                <w:sz w:val="17"/>
              </w:rPr>
              <w:t>넓은 흰색 캔버스, 외곽선 최소화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  <w:widowControl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27384B"/>
                <w:sz w:val="17"/>
              </w:rPr>
              <w:t>카드</w:t>
            </w:r>
          </w:p>
        </w:tc>
        <w:tc>
          <w:tcPr>
            <w:tcW w:type="dxa" w:w="3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  <w:widowControl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27384B"/>
                <w:sz w:val="17"/>
              </w:rPr>
              <w:t>radius 16 px · padding 20–24 px</w:t>
            </w:r>
          </w:p>
        </w:tc>
        <w:tc>
          <w:tcPr>
            <w:tcW w:type="dxa" w:w="44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  <w:widowControl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27384B"/>
                <w:sz w:val="17"/>
              </w:rPr>
              <w:t>설명 2줄 이하, 배지 1개 이하</w:t>
            </w:r>
          </w:p>
        </w:tc>
      </w:tr>
      <w:tr>
        <w:trPr>
          <w:cantSplit/>
        </w:trPr>
        <w:tc>
          <w:tcPr>
            <w:tcW w:type="dxa" w:w="1700"/>
            <w:shd w:fill="F4F6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  <w:widowControl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27384B"/>
                <w:sz w:val="17"/>
              </w:rPr>
              <w:t>경계·그림자</w:t>
            </w:r>
          </w:p>
        </w:tc>
        <w:tc>
          <w:tcPr>
            <w:tcW w:type="dxa" w:w="3200"/>
            <w:shd w:fill="F4F6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  <w:widowControl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27384B"/>
                <w:sz w:val="17"/>
              </w:rPr>
              <w:t>#E6EAF0 1 px · 0 8 24 / 6%</w:t>
            </w:r>
          </w:p>
        </w:tc>
        <w:tc>
          <w:tcPr>
            <w:tcW w:type="dxa" w:w="4460"/>
            <w:shd w:fill="F4F6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  <w:widowControl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27384B"/>
                <w:sz w:val="17"/>
              </w:rPr>
              <w:t>입체감은 약하게, 카드 구분용으로만 사용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  <w:widowControl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27384B"/>
                <w:sz w:val="17"/>
              </w:rPr>
              <w:t>주요 색상</w:t>
            </w:r>
          </w:p>
        </w:tc>
        <w:tc>
          <w:tcPr>
            <w:tcW w:type="dxa" w:w="3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  <w:widowControl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27384B"/>
                <w:sz w:val="17"/>
              </w:rPr>
              <w:t>Navy #122B4D · Teal #159F9E</w:t>
            </w:r>
          </w:p>
        </w:tc>
        <w:tc>
          <w:tcPr>
            <w:tcW w:type="dxa" w:w="44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  <w:widowControl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27384B"/>
                <w:sz w:val="17"/>
              </w:rPr>
              <w:t>제목·실제값 / 절감성과</w:t>
            </w:r>
          </w:p>
        </w:tc>
      </w:tr>
      <w:tr>
        <w:trPr>
          <w:cantSplit/>
        </w:trPr>
        <w:tc>
          <w:tcPr>
            <w:tcW w:type="dxa" w:w="1700"/>
            <w:shd w:fill="F4F6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  <w:widowControl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27384B"/>
                <w:sz w:val="17"/>
              </w:rPr>
              <w:t>보조 색상</w:t>
            </w:r>
          </w:p>
        </w:tc>
        <w:tc>
          <w:tcPr>
            <w:tcW w:type="dxa" w:w="3200"/>
            <w:shd w:fill="F4F6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  <w:widowControl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27384B"/>
                <w:sz w:val="17"/>
              </w:rPr>
              <w:t>Blue #2F6BFF</w:t>
            </w:r>
          </w:p>
        </w:tc>
        <w:tc>
          <w:tcPr>
            <w:tcW w:type="dxa" w:w="4460"/>
            <w:shd w:fill="F4F6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  <w:widowControl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27384B"/>
                <w:sz w:val="17"/>
              </w:rPr>
              <w:t>선택 메뉴·버튼·링크에 한정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  <w:widowControl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27384B"/>
                <w:sz w:val="17"/>
              </w:rPr>
              <w:t>상태 색상</w:t>
            </w:r>
          </w:p>
        </w:tc>
        <w:tc>
          <w:tcPr>
            <w:tcW w:type="dxa" w:w="3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  <w:widowControl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27384B"/>
                <w:sz w:val="17"/>
              </w:rPr>
              <w:t>Orange #F59E0B · Red #DC4C4C</w:t>
            </w:r>
          </w:p>
        </w:tc>
        <w:tc>
          <w:tcPr>
            <w:tcW w:type="dxa" w:w="44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  <w:widowControl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27384B"/>
                <w:sz w:val="17"/>
              </w:rPr>
              <w:t>검토 필요와 오류에만 사용</w:t>
            </w:r>
          </w:p>
        </w:tc>
      </w:tr>
      <w:tr>
        <w:trPr>
          <w:cantSplit/>
        </w:trPr>
        <w:tc>
          <w:tcPr>
            <w:tcW w:type="dxa" w:w="1700"/>
            <w:shd w:fill="F4F6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  <w:widowControl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27384B"/>
                <w:sz w:val="17"/>
              </w:rPr>
              <w:t>사이드바</w:t>
            </w:r>
          </w:p>
        </w:tc>
        <w:tc>
          <w:tcPr>
            <w:tcW w:type="dxa" w:w="3200"/>
            <w:shd w:fill="F4F6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  <w:widowControl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27384B"/>
                <w:sz w:val="17"/>
              </w:rPr>
              <w:t>176 px · 접힘 64 px</w:t>
            </w:r>
          </w:p>
        </w:tc>
        <w:tc>
          <w:tcPr>
            <w:tcW w:type="dxa" w:w="4460"/>
            <w:shd w:fill="F4F6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  <w:widowControl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27384B"/>
                <w:sz w:val="17"/>
              </w:rPr>
              <w:t>메뉴 4개, 선택 항목은 라운드 배경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  <w:widowControl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27384B"/>
                <w:sz w:val="17"/>
              </w:rPr>
              <w:t>간격 체계</w:t>
            </w:r>
          </w:p>
        </w:tc>
        <w:tc>
          <w:tcPr>
            <w:tcW w:type="dxa" w:w="3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  <w:widowControl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27384B"/>
                <w:sz w:val="17"/>
              </w:rPr>
              <w:t>8 px 기반 · gutter 24 px</w:t>
            </w:r>
          </w:p>
        </w:tc>
        <w:tc>
          <w:tcPr>
            <w:tcW w:type="dxa" w:w="44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  <w:widowControl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27384B"/>
                <w:sz w:val="17"/>
              </w:rPr>
              <w:t>카드 사이 20–24 px, 섹션 사이 32 px</w:t>
            </w:r>
          </w:p>
        </w:tc>
      </w:tr>
      <w:tr>
        <w:trPr>
          <w:cantSplit/>
        </w:trPr>
        <w:tc>
          <w:tcPr>
            <w:tcW w:type="dxa" w:w="1700"/>
            <w:shd w:fill="F4F6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  <w:widowControl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27384B"/>
                <w:sz w:val="17"/>
              </w:rPr>
              <w:t>아이콘</w:t>
            </w:r>
          </w:p>
        </w:tc>
        <w:tc>
          <w:tcPr>
            <w:tcW w:type="dxa" w:w="3200"/>
            <w:shd w:fill="F4F6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  <w:widowControl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27384B"/>
                <w:sz w:val="17"/>
              </w:rPr>
              <w:t>18–20 px 선형 아이콘</w:t>
            </w:r>
          </w:p>
        </w:tc>
        <w:tc>
          <w:tcPr>
            <w:tcW w:type="dxa" w:w="4460"/>
            <w:shd w:fill="F4F6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  <w:widowControl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27384B"/>
                <w:sz w:val="17"/>
              </w:rPr>
              <w:t>한 가지 아이콘 세트만 사용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Malgun Gothic" w:hAnsi="Malgun Gothic" w:eastAsia="Malgun Gothic"/>
          <w:b/>
          <w:i w:val="0"/>
          <w:color w:val="1E63C6"/>
          <w:sz w:val="24"/>
        </w:rPr>
        <w:t>2.6 화면 스타일 적용 지시</w:t>
      </w:r>
    </w:p>
    <w:p>
      <w:pPr>
        <w:spacing w:before="0" w:after="80" w:line="300" w:lineRule="auto"/>
        <w:widowControl/>
        <w:numPr>
          <w:ilvl w:val="0"/>
          <w:numId w:val="10"/>
        </w:numPr>
      </w:pPr>
      <w:r>
        <w:rPr>
          <w:rFonts w:ascii="Malgun Gothic" w:hAnsi="Malgun Gothic" w:eastAsia="Malgun Gothic"/>
          <w:b w:val="0"/>
          <w:i w:val="0"/>
          <w:color w:val="27384B"/>
          <w:sz w:val="20"/>
        </w:rPr>
        <w:t>좌측 메뉴는 현재의 넓은 회색 패널보다 가볍고 좁게 표현한다. 메뉴 설명문은 숨기고 선택 상태만 명확히 표시한다.</w:t>
      </w:r>
    </w:p>
    <w:p>
      <w:pPr>
        <w:spacing w:before="0" w:after="80" w:line="300" w:lineRule="auto"/>
        <w:widowControl/>
        <w:numPr>
          <w:ilvl w:val="0"/>
          <w:numId w:val="10"/>
        </w:numPr>
      </w:pPr>
      <w:r>
        <w:rPr>
          <w:rFonts w:ascii="Malgun Gothic" w:hAnsi="Malgun Gothic" w:eastAsia="Malgun Gothic"/>
          <w:b w:val="0"/>
          <w:i w:val="0"/>
          <w:color w:val="27384B"/>
          <w:sz w:val="20"/>
        </w:rPr>
        <w:t>페이지 제목과 보고기간 선택은 같은 행에 두고, 우측에는 ‘보고서’ 또는 ‘산정근거’ 버튼 하나만 둔다.</w:t>
      </w:r>
    </w:p>
    <w:p>
      <w:pPr>
        <w:spacing w:before="0" w:after="80" w:line="300" w:lineRule="auto"/>
        <w:widowControl/>
        <w:numPr>
          <w:ilvl w:val="0"/>
          <w:numId w:val="10"/>
        </w:numPr>
      </w:pPr>
      <w:r>
        <w:rPr>
          <w:rFonts w:ascii="Malgun Gothic" w:hAnsi="Malgun Gothic" w:eastAsia="Malgun Gothic"/>
          <w:b w:val="0"/>
          <w:i w:val="0"/>
          <w:color w:val="27384B"/>
          <w:sz w:val="20"/>
        </w:rPr>
        <w:t>KPI 카드 3개는 동일한 높이와 여백을 사용하며, 숫자와 단위 사이의 위계를 분명히 한다.</w:t>
      </w:r>
    </w:p>
    <w:p>
      <w:pPr>
        <w:spacing w:before="0" w:after="80" w:line="300" w:lineRule="auto"/>
        <w:widowControl/>
        <w:numPr>
          <w:ilvl w:val="0"/>
          <w:numId w:val="10"/>
        </w:numPr>
      </w:pPr>
      <w:r>
        <w:rPr>
          <w:rFonts w:ascii="Malgun Gothic" w:hAnsi="Malgun Gothic" w:eastAsia="Malgun Gothic"/>
          <w:b w:val="0"/>
          <w:i w:val="0"/>
          <w:color w:val="27384B"/>
          <w:sz w:val="20"/>
        </w:rPr>
        <w:t>메인 차트는 화면에서 가장 큰 카드로 두고, 오른쪽 신뢰도 요약 카드는 차트 높이와 맞춘다.</w:t>
      </w:r>
    </w:p>
    <w:p>
      <w:pPr>
        <w:spacing w:before="0" w:after="80" w:line="300" w:lineRule="auto"/>
        <w:widowControl/>
        <w:numPr>
          <w:ilvl w:val="0"/>
          <w:numId w:val="10"/>
        </w:numPr>
      </w:pPr>
      <w:r>
        <w:rPr>
          <w:rFonts w:ascii="Malgun Gothic" w:hAnsi="Malgun Gothic" w:eastAsia="Malgun Gothic"/>
          <w:b w:val="0"/>
          <w:i w:val="0"/>
          <w:color w:val="27384B"/>
          <w:sz w:val="20"/>
        </w:rPr>
        <w:t>보라색 전체 배경, 원색 KPI 카드 여러 개, 큰 원형 게이지, 인물 아바타와 제품 이미지는 사용하지 않는다.</w:t>
      </w:r>
    </w:p>
    <w:p>
      <w:pPr>
        <w:pStyle w:val="Heading1"/>
      </w:pPr>
      <w:r>
        <w:rPr>
          <w:rFonts w:ascii="Malgun Gothic" w:hAnsi="Malgun Gothic" w:eastAsia="Malgun Gothic"/>
          <w:b/>
          <w:i w:val="0"/>
          <w:color w:val="122B4D"/>
          <w:sz w:val="24"/>
        </w:rPr>
        <w:t>3. 정보 우선순위 및 표시 규칙</w:t>
      </w:r>
    </w:p>
    <w:p>
      <w:pPr>
        <w:pStyle w:val="Heading2"/>
      </w:pPr>
      <w:r>
        <w:rPr>
          <w:rFonts w:ascii="Malgun Gothic" w:hAnsi="Malgun Gothic" w:eastAsia="Malgun Gothic"/>
          <w:b/>
          <w:i w:val="0"/>
          <w:color w:val="1E63C6"/>
          <w:sz w:val="24"/>
        </w:rPr>
        <w:t>3.1 3단계 정보 구조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5" w:color="D7DEE8"/>
          <w:left w:val="single" w:sz="5" w:color="D7DEE8"/>
          <w:bottom w:val="single" w:sz="5" w:color="D7DEE8"/>
          <w:right w:val="single" w:sz="5" w:color="D7DEE8"/>
          <w:insideH w:val="single" w:sz="5" w:color="D7DEE8"/>
          <w:insideV w:val="single" w:sz="5" w:color="D7DEE8"/>
        </w:tblBorders>
      </w:tblPr>
      <w:tblGrid>
        <w:gridCol w:w="1500"/>
        <w:gridCol w:w="2400"/>
        <w:gridCol w:w="1800"/>
        <w:gridCol w:w="3660"/>
      </w:tblGrid>
      <w:tr>
        <w:trPr>
          <w:tblHeader w:val="true"/>
          <w:cantSplit/>
        </w:trPr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shd w:fill="122B4D"/>
            <w:vAlign w:val="center"/>
          </w:tcPr>
          <w:p>
            <w:pPr>
              <w:spacing w:before="0" w:after="0" w:line="269" w:lineRule="auto"/>
              <w:jc w:val="center"/>
              <w:widowControl/>
            </w:pPr>
            <w:r/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단계</w:t>
            </w:r>
          </w:p>
        </w:tc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  <w:shd w:fill="122B4D"/>
            <w:vAlign w:val="center"/>
          </w:tcPr>
          <w:p>
            <w:pPr>
              <w:spacing w:before="0" w:after="0" w:line="269" w:lineRule="auto"/>
              <w:jc w:val="center"/>
              <w:widowControl/>
            </w:pPr>
            <w:r/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사용자 질문</w:t>
            </w:r>
          </w:p>
        </w:tc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shd w:fill="122B4D"/>
            <w:vAlign w:val="center"/>
          </w:tcPr>
          <w:p>
            <w:pPr>
              <w:spacing w:before="0" w:after="0" w:line="269" w:lineRule="auto"/>
              <w:jc w:val="center"/>
              <w:widowControl/>
            </w:pPr>
            <w:r/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노출 위치</w:t>
            </w:r>
          </w:p>
        </w:tc>
        <w:tc>
          <w:tcPr>
            <w:tcW w:type="dxa" w:w="3660"/>
            <w:tcMar>
              <w:top w:w="90" w:type="dxa"/>
              <w:start w:w="120" w:type="dxa"/>
              <w:bottom w:w="90" w:type="dxa"/>
              <w:end w:w="120" w:type="dxa"/>
            </w:tcMar>
            <w:shd w:fill="122B4D"/>
            <w:vAlign w:val="center"/>
          </w:tcPr>
          <w:p>
            <w:pPr>
              <w:spacing w:before="0" w:after="0" w:line="269" w:lineRule="auto"/>
              <w:jc w:val="center"/>
              <w:widowControl/>
            </w:pPr>
            <w:r/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내용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  <w:widowControl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27384B"/>
                <w:sz w:val="18"/>
              </w:rPr>
              <w:t>1단계 결론</w:t>
            </w:r>
          </w:p>
        </w:tc>
        <w:tc>
          <w:tcPr>
            <w:tcW w:type="dxa" w:w="24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  <w:widowControl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27384B"/>
                <w:sz w:val="18"/>
              </w:rPr>
              <w:t>그래서 얼마나 줄었나?</w:t>
            </w:r>
          </w:p>
        </w:tc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  <w:widowControl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27384B"/>
                <w:sz w:val="18"/>
              </w:rPr>
              <w:t>종합성과</w:t>
            </w:r>
          </w:p>
        </w:tc>
        <w:tc>
          <w:tcPr>
            <w:tcW w:type="dxa" w:w="36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  <w:widowControl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27384B"/>
                <w:sz w:val="18"/>
              </w:rPr>
              <w:t>절감량·절감률·탄소·검증상태</w:t>
            </w:r>
          </w:p>
        </w:tc>
      </w:tr>
      <w:tr>
        <w:trPr>
          <w:cantSplit/>
        </w:trPr>
        <w:tc>
          <w:tcPr>
            <w:tcW w:type="dxa" w:w="1500"/>
            <w:shd w:fill="F4F6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  <w:widowControl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27384B"/>
                <w:sz w:val="18"/>
              </w:rPr>
              <w:t>2단계 설명</w:t>
            </w:r>
          </w:p>
        </w:tc>
        <w:tc>
          <w:tcPr>
            <w:tcW w:type="dxa" w:w="2400"/>
            <w:shd w:fill="F4F6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  <w:widowControl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27384B"/>
                <w:sz w:val="18"/>
              </w:rPr>
              <w:t>왜 이런 결과가 나왔나?</w:t>
            </w:r>
          </w:p>
        </w:tc>
        <w:tc>
          <w:tcPr>
            <w:tcW w:type="dxa" w:w="1800"/>
            <w:shd w:fill="F4F6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  <w:widowControl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27384B"/>
                <w:sz w:val="18"/>
              </w:rPr>
              <w:t>성과분석</w:t>
            </w:r>
          </w:p>
        </w:tc>
        <w:tc>
          <w:tcPr>
            <w:tcW w:type="dxa" w:w="3660"/>
            <w:shd w:fill="F4F6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  <w:widowControl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27384B"/>
                <w:sz w:val="18"/>
              </w:rPr>
              <w:t>기준선 추세·보정조건·설비 기여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  <w:widowControl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27384B"/>
                <w:sz w:val="18"/>
              </w:rPr>
              <w:t>3단계 증명</w:t>
            </w:r>
          </w:p>
        </w:tc>
        <w:tc>
          <w:tcPr>
            <w:tcW w:type="dxa" w:w="24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  <w:widowControl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27384B"/>
                <w:sz w:val="18"/>
              </w:rPr>
              <w:t>어떤 근거로 믿나?</w:t>
            </w:r>
          </w:p>
        </w:tc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  <w:widowControl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27384B"/>
                <w:sz w:val="18"/>
              </w:rPr>
              <w:t>데이터·검증</w:t>
            </w:r>
          </w:p>
        </w:tc>
        <w:tc>
          <w:tcPr>
            <w:tcW w:type="dxa" w:w="36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  <w:widowControl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27384B"/>
                <w:sz w:val="18"/>
              </w:rPr>
              <w:t>품질·모델·교정·제외·승인·증적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Malgun Gothic" w:hAnsi="Malgun Gothic" w:eastAsia="Malgun Gothic"/>
          <w:b/>
          <w:i w:val="0"/>
          <w:color w:val="1E63C6"/>
          <w:sz w:val="24"/>
        </w:rPr>
        <w:t>3.2 KPI 표시 규칙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5" w:color="D7DEE8"/>
          <w:left w:val="single" w:sz="5" w:color="D7DEE8"/>
          <w:bottom w:val="single" w:sz="5" w:color="D7DEE8"/>
          <w:right w:val="single" w:sz="5" w:color="D7DEE8"/>
          <w:insideH w:val="single" w:sz="5" w:color="D7DEE8"/>
          <w:insideV w:val="single" w:sz="5" w:color="D7DEE8"/>
        </w:tblBorders>
      </w:tblPr>
      <w:tblGrid>
        <w:gridCol w:w="2200"/>
        <w:gridCol w:w="2800"/>
        <w:gridCol w:w="4360"/>
      </w:tblGrid>
      <w:tr>
        <w:trPr>
          <w:tblHeader w:val="true"/>
          <w:cantSplit/>
        </w:trP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shd w:fill="122B4D"/>
            <w:vAlign w:val="center"/>
          </w:tcPr>
          <w:p>
            <w:pPr>
              <w:spacing w:before="0" w:after="0" w:line="269" w:lineRule="auto"/>
              <w:jc w:val="center"/>
              <w:widowControl/>
            </w:pPr>
            <w:r/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KPI</w:t>
            </w:r>
          </w:p>
        </w:tc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shd w:fill="122B4D"/>
            <w:vAlign w:val="center"/>
          </w:tcPr>
          <w:p>
            <w:pPr>
              <w:spacing w:before="0" w:after="0" w:line="269" w:lineRule="auto"/>
              <w:jc w:val="center"/>
              <w:widowControl/>
            </w:pPr>
            <w:r/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메인 표시</w:t>
            </w:r>
          </w:p>
        </w:tc>
        <w:tc>
          <w:tcPr>
            <w:tcW w:type="dxa" w:w="4360"/>
            <w:tcMar>
              <w:top w:w="90" w:type="dxa"/>
              <w:start w:w="120" w:type="dxa"/>
              <w:bottom w:w="90" w:type="dxa"/>
              <w:end w:w="120" w:type="dxa"/>
            </w:tcMar>
            <w:shd w:fill="122B4D"/>
            <w:vAlign w:val="center"/>
          </w:tcPr>
          <w:p>
            <w:pPr>
              <w:spacing w:before="0" w:after="0" w:line="269" w:lineRule="auto"/>
              <w:jc w:val="center"/>
              <w:widowControl/>
            </w:pPr>
            <w:r/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상세 이동 시 표시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  <w:widowControl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27384B"/>
                <w:sz w:val="18"/>
              </w:rPr>
              <w:t>에너지 절감</w:t>
            </w:r>
          </w:p>
        </w:tc>
        <w:tc>
          <w:tcPr>
            <w:tcW w:type="dxa" w:w="2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  <w:widowControl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27384B"/>
                <w:sz w:val="18"/>
              </w:rPr>
              <w:t>420 MWh · 28.6%</w:t>
            </w:r>
          </w:p>
        </w:tc>
        <w:tc>
          <w:tcPr>
            <w:tcW w:type="dxa" w:w="4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  <w:widowControl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27384B"/>
                <w:sz w:val="18"/>
              </w:rPr>
              <w:t>기준선, 실제값, 월별 내역, 에너지원</w:t>
            </w:r>
          </w:p>
        </w:tc>
      </w:tr>
      <w:tr>
        <w:trPr>
          <w:cantSplit/>
        </w:trPr>
        <w:tc>
          <w:tcPr>
            <w:tcW w:type="dxa" w:w="2200"/>
            <w:shd w:fill="F4F6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  <w:widowControl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27384B"/>
                <w:sz w:val="18"/>
              </w:rPr>
              <w:t>탄소 감축</w:t>
            </w:r>
          </w:p>
        </w:tc>
        <w:tc>
          <w:tcPr>
            <w:tcW w:type="dxa" w:w="2800"/>
            <w:shd w:fill="F4F6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  <w:widowControl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27384B"/>
                <w:sz w:val="18"/>
              </w:rPr>
              <w:t>193.0 tCO₂eq</w:t>
            </w:r>
          </w:p>
        </w:tc>
        <w:tc>
          <w:tcPr>
            <w:tcW w:type="dxa" w:w="4360"/>
            <w:shd w:fill="F4F6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  <w:widowControl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27384B"/>
                <w:sz w:val="18"/>
              </w:rPr>
              <w:t>배출계수, 기준연도, 에너지원별 환산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  <w:widowControl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27384B"/>
                <w:sz w:val="18"/>
              </w:rPr>
              <w:t>검증 상태</w:t>
            </w:r>
          </w:p>
        </w:tc>
        <w:tc>
          <w:tcPr>
            <w:tcW w:type="dxa" w:w="2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  <w:widowControl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27384B"/>
                <w:sz w:val="18"/>
              </w:rPr>
              <w:t>검토 중 · 99.7%</w:t>
            </w:r>
          </w:p>
        </w:tc>
        <w:tc>
          <w:tcPr>
            <w:tcW w:type="dxa" w:w="4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  <w:widowControl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27384B"/>
                <w:sz w:val="18"/>
              </w:rPr>
              <w:t>수집률, 결측률, 추정률, 모델·승인상태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Malgun Gothic" w:hAnsi="Malgun Gothic" w:eastAsia="Malgun Gothic"/>
          <w:b/>
          <w:i w:val="0"/>
          <w:color w:val="1E63C6"/>
          <w:sz w:val="24"/>
        </w:rPr>
        <w:t>3.3 시각 디자인</w:t>
      </w:r>
    </w:p>
    <w:p>
      <w:pPr>
        <w:spacing w:before="0" w:after="80" w:line="300" w:lineRule="auto"/>
        <w:widowControl/>
        <w:numPr>
          <w:ilvl w:val="0"/>
          <w:numId w:val="10"/>
        </w:numPr>
      </w:pPr>
      <w:r>
        <w:rPr>
          <w:rFonts w:ascii="Malgun Gothic" w:hAnsi="Malgun Gothic" w:eastAsia="Malgun Gothic"/>
          <w:b w:val="0"/>
          <w:i w:val="0"/>
          <w:color w:val="27384B"/>
          <w:sz w:val="20"/>
        </w:rPr>
        <w:t>배경은 흰색 또는 아주 옅은 회색을 사용하고 카드 테두리는 최소화한다.</w:t>
      </w:r>
    </w:p>
    <w:p>
      <w:pPr>
        <w:spacing w:before="0" w:after="80" w:line="300" w:lineRule="auto"/>
        <w:widowControl/>
        <w:numPr>
          <w:ilvl w:val="0"/>
          <w:numId w:val="10"/>
        </w:numPr>
      </w:pPr>
      <w:r>
        <w:rPr>
          <w:rFonts w:ascii="Malgun Gothic" w:hAnsi="Malgun Gothic" w:eastAsia="Malgun Gothic"/>
          <w:b w:val="0"/>
          <w:i w:val="0"/>
          <w:color w:val="27384B"/>
          <w:sz w:val="20"/>
        </w:rPr>
        <w:t>핵심 숫자만 28–36 px, 카드 제목은 13–14 px, 보조설명은 12 px 이하로 적용한다.</w:t>
      </w:r>
    </w:p>
    <w:p>
      <w:pPr>
        <w:spacing w:before="0" w:after="80" w:line="300" w:lineRule="auto"/>
        <w:widowControl/>
        <w:numPr>
          <w:ilvl w:val="0"/>
          <w:numId w:val="10"/>
        </w:numPr>
      </w:pPr>
      <w:r>
        <w:rPr>
          <w:rFonts w:ascii="Malgun Gothic" w:hAnsi="Malgun Gothic" w:eastAsia="Malgun Gothic"/>
          <w:b w:val="0"/>
          <w:i w:val="0"/>
          <w:color w:val="27384B"/>
          <w:sz w:val="20"/>
        </w:rPr>
        <w:t>네이비는 제목·실제값, 틸은 절감성과, 블루는 링크·선택상태에 사용한다.</w:t>
      </w:r>
    </w:p>
    <w:p>
      <w:pPr>
        <w:spacing w:before="0" w:after="80" w:line="300" w:lineRule="auto"/>
        <w:widowControl/>
        <w:numPr>
          <w:ilvl w:val="0"/>
          <w:numId w:val="10"/>
        </w:numPr>
      </w:pPr>
      <w:r>
        <w:rPr>
          <w:rFonts w:ascii="Malgun Gothic" w:hAnsi="Malgun Gothic" w:eastAsia="Malgun Gothic"/>
          <w:b w:val="0"/>
          <w:i w:val="0"/>
          <w:color w:val="27384B"/>
          <w:sz w:val="20"/>
        </w:rPr>
        <w:t>주황·빨강은 검토 필요와 오류에만 사용하며 장식 색으로 사용하지 않는다.</w:t>
      </w:r>
    </w:p>
    <w:p>
      <w:pPr>
        <w:spacing w:before="0" w:after="80" w:line="300" w:lineRule="auto"/>
        <w:widowControl/>
        <w:numPr>
          <w:ilvl w:val="0"/>
          <w:numId w:val="10"/>
        </w:numPr>
      </w:pPr>
      <w:r>
        <w:rPr>
          <w:rFonts w:ascii="Malgun Gothic" w:hAnsi="Malgun Gothic" w:eastAsia="Malgun Gothic"/>
          <w:b w:val="0"/>
          <w:i w:val="0"/>
          <w:color w:val="27384B"/>
          <w:sz w:val="20"/>
        </w:rPr>
        <w:t>한 카드 안에 설명은 최대 2줄, 배지는 최대 1개만 둔다.</w:t>
      </w:r>
    </w:p>
    <w:p>
      <w:pPr>
        <w:spacing w:before="0" w:after="80" w:line="300" w:lineRule="auto"/>
        <w:widowControl/>
        <w:numPr>
          <w:ilvl w:val="0"/>
          <w:numId w:val="10"/>
        </w:numPr>
      </w:pPr>
      <w:r>
        <w:rPr>
          <w:rFonts w:ascii="Malgun Gothic" w:hAnsi="Malgun Gothic" w:eastAsia="Malgun Gothic"/>
          <w:b w:val="0"/>
          <w:i w:val="0"/>
          <w:color w:val="27384B"/>
          <w:sz w:val="20"/>
        </w:rPr>
        <w:t>차트 범례는 기준선·실제 사용량 2개를 기본으로 하고 보정변수는 옵션으로 숨긴다.</w:t>
      </w:r>
    </w:p>
    <w:p>
      <w:pPr>
        <w:pStyle w:val="Heading2"/>
      </w:pPr>
      <w:r>
        <w:rPr>
          <w:rFonts w:ascii="Malgun Gothic" w:hAnsi="Malgun Gothic" w:eastAsia="Malgun Gothic"/>
          <w:b/>
          <w:i w:val="0"/>
          <w:color w:val="1E63C6"/>
          <w:sz w:val="24"/>
        </w:rPr>
        <w:t>3.4 메뉴 간소화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5" w:color="D7DEE8"/>
          <w:left w:val="single" w:sz="5" w:color="D7DEE8"/>
          <w:bottom w:val="single" w:sz="5" w:color="D7DEE8"/>
          <w:right w:val="single" w:sz="5" w:color="D7DEE8"/>
          <w:insideH w:val="single" w:sz="5" w:color="D7DEE8"/>
          <w:insideV w:val="single" w:sz="5" w:color="D7DEE8"/>
        </w:tblBorders>
      </w:tblPr>
      <w:tblGrid>
        <w:gridCol w:w="2600"/>
        <w:gridCol w:w="6760"/>
      </w:tblGrid>
      <w:tr>
        <w:trPr>
          <w:tblHeader w:val="true"/>
          <w:cantSplit/>
        </w:trPr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shd w:fill="122B4D"/>
            <w:vAlign w:val="center"/>
          </w:tcPr>
          <w:p>
            <w:pPr>
              <w:spacing w:before="0" w:after="0" w:line="269" w:lineRule="auto"/>
              <w:jc w:val="center"/>
              <w:widowControl/>
            </w:pPr>
            <w:r/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메뉴</w:t>
            </w:r>
          </w:p>
        </w:tc>
        <w:tc>
          <w:tcPr>
            <w:tcW w:type="dxa" w:w="6760"/>
            <w:tcMar>
              <w:top w:w="90" w:type="dxa"/>
              <w:start w:w="120" w:type="dxa"/>
              <w:bottom w:w="90" w:type="dxa"/>
              <w:end w:w="120" w:type="dxa"/>
            </w:tcMar>
            <w:shd w:fill="122B4D"/>
            <w:vAlign w:val="center"/>
          </w:tcPr>
          <w:p>
            <w:pPr>
              <w:spacing w:before="0" w:after="0" w:line="269" w:lineRule="auto"/>
              <w:jc w:val="center"/>
              <w:widowControl/>
            </w:pPr>
            <w:r/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포함 기능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  <w:widowControl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27384B"/>
                <w:sz w:val="18"/>
              </w:rPr>
              <w:t>종합성과</w:t>
            </w:r>
          </w:p>
        </w:tc>
        <w:tc>
          <w:tcPr>
            <w:tcW w:type="dxa" w:w="67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  <w:widowControl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27384B"/>
                <w:sz w:val="18"/>
              </w:rPr>
              <w:t>감축성과·탄소·검증상태 요약</w:t>
            </w:r>
          </w:p>
        </w:tc>
      </w:tr>
      <w:tr>
        <w:trPr>
          <w:cantSplit/>
        </w:trPr>
        <w:tc>
          <w:tcPr>
            <w:tcW w:type="dxa" w:w="2600"/>
            <w:shd w:fill="F4F6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  <w:widowControl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27384B"/>
                <w:sz w:val="18"/>
              </w:rPr>
              <w:t>성과분석</w:t>
            </w:r>
          </w:p>
        </w:tc>
        <w:tc>
          <w:tcPr>
            <w:tcW w:type="dxa" w:w="6760"/>
            <w:shd w:fill="F4F6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  <w:widowControl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27384B"/>
                <w:sz w:val="18"/>
              </w:rPr>
              <w:t>기준선·설비성능·보정조건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  <w:widowControl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27384B"/>
                <w:sz w:val="18"/>
              </w:rPr>
              <w:t>데이터·검증</w:t>
            </w:r>
          </w:p>
        </w:tc>
        <w:tc>
          <w:tcPr>
            <w:tcW w:type="dxa" w:w="67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  <w:widowControl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27384B"/>
                <w:sz w:val="18"/>
              </w:rPr>
              <w:t>품질·이상·교정·승인·증적·보고서</w:t>
            </w:r>
          </w:p>
        </w:tc>
      </w:tr>
      <w:tr>
        <w:trPr>
          <w:cantSplit/>
        </w:trPr>
        <w:tc>
          <w:tcPr>
            <w:tcW w:type="dxa" w:w="2600"/>
            <w:shd w:fill="F4F6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  <w:widowControl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27384B"/>
                <w:sz w:val="18"/>
              </w:rPr>
              <w:t>설정</w:t>
            </w:r>
          </w:p>
        </w:tc>
        <w:tc>
          <w:tcPr>
            <w:tcW w:type="dxa" w:w="6760"/>
            <w:shd w:fill="F4F6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  <w:widowControl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27384B"/>
                <w:sz w:val="18"/>
              </w:rPr>
              <w:t>설비·태그·배출계수·사용자 권한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algun Gothic" w:hAnsi="Malgun Gothic" w:eastAsia="Malgun Gothic"/>
          <w:b/>
          <w:i w:val="0"/>
          <w:color w:val="122B4D"/>
          <w:sz w:val="24"/>
        </w:rPr>
        <w:t>4. 상세 화면 분리 지시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5" w:color="D7DEE8"/>
          <w:left w:val="single" w:sz="5" w:color="D7DEE8"/>
          <w:bottom w:val="single" w:sz="5" w:color="D7DEE8"/>
          <w:right w:val="single" w:sz="5" w:color="D7DEE8"/>
          <w:insideH w:val="single" w:sz="5" w:color="D7DEE8"/>
          <w:insideV w:val="single" w:sz="5" w:color="D7DEE8"/>
        </w:tblBorders>
      </w:tblPr>
      <w:tblGrid>
        <w:gridCol w:w="3200"/>
        <w:gridCol w:w="3300"/>
        <w:gridCol w:w="2860"/>
      </w:tblGrid>
      <w:tr>
        <w:trPr>
          <w:tblHeader w:val="true"/>
          <w:cantSplit/>
        </w:trPr>
        <w:tc>
          <w:tcPr>
            <w:tcW w:type="dxa" w:w="3200"/>
            <w:tcMar>
              <w:top w:w="90" w:type="dxa"/>
              <w:start w:w="120" w:type="dxa"/>
              <w:bottom w:w="90" w:type="dxa"/>
              <w:end w:w="120" w:type="dxa"/>
            </w:tcMar>
            <w:shd w:fill="122B4D"/>
            <w:vAlign w:val="center"/>
          </w:tcPr>
          <w:p>
            <w:pPr>
              <w:spacing w:before="0" w:after="0" w:line="269" w:lineRule="auto"/>
              <w:jc w:val="center"/>
              <w:widowControl/>
            </w:pPr>
            <w:r/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현재 메인 요소</w:t>
            </w:r>
          </w:p>
        </w:tc>
        <w:tc>
          <w:tcPr>
            <w:tcW w:type="dxa" w:w="3300"/>
            <w:tcMar>
              <w:top w:w="90" w:type="dxa"/>
              <w:start w:w="120" w:type="dxa"/>
              <w:bottom w:w="90" w:type="dxa"/>
              <w:end w:w="120" w:type="dxa"/>
            </w:tcMar>
            <w:shd w:fill="122B4D"/>
            <w:vAlign w:val="center"/>
          </w:tcPr>
          <w:p>
            <w:pPr>
              <w:spacing w:before="0" w:after="0" w:line="269" w:lineRule="auto"/>
              <w:jc w:val="center"/>
              <w:widowControl/>
            </w:pPr>
            <w:r/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이동할 화면</w:t>
            </w:r>
          </w:p>
        </w:tc>
        <w:tc>
          <w:tcPr>
            <w:tcW w:type="dxa" w:w="2860"/>
            <w:tcMar>
              <w:top w:w="90" w:type="dxa"/>
              <w:start w:w="120" w:type="dxa"/>
              <w:bottom w:w="90" w:type="dxa"/>
              <w:end w:w="120" w:type="dxa"/>
            </w:tcMar>
            <w:shd w:fill="122B4D"/>
            <w:vAlign w:val="center"/>
          </w:tcPr>
          <w:p>
            <w:pPr>
              <w:spacing w:before="0" w:after="0" w:line="269" w:lineRule="auto"/>
              <w:jc w:val="center"/>
              <w:widowControl/>
            </w:pPr>
            <w:r/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메인에 남길 요약</w:t>
            </w:r>
          </w:p>
        </w:tc>
      </w:tr>
      <w:tr>
        <w:trPr>
          <w:cantSplit/>
        </w:trPr>
        <w:tc>
          <w:tcPr>
            <w:tcW w:type="dxa" w:w="3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  <w:widowControl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27384B"/>
                <w:sz w:val="18"/>
              </w:rPr>
              <w:t>설비별 사용량 차트·표</w:t>
            </w:r>
          </w:p>
        </w:tc>
        <w:tc>
          <w:tcPr>
            <w:tcW w:type="dxa" w:w="3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  <w:widowControl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27384B"/>
                <w:sz w:val="18"/>
              </w:rPr>
              <w:t>성과분석 &gt; 설비 원인</w:t>
            </w:r>
          </w:p>
        </w:tc>
        <w:tc>
          <w:tcPr>
            <w:tcW w:type="dxa" w:w="28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  <w:widowControl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27384B"/>
                <w:sz w:val="18"/>
              </w:rPr>
              <w:t>‘주요 절감 설비 2대’</w:t>
            </w:r>
          </w:p>
        </w:tc>
      </w:tr>
      <w:tr>
        <w:trPr>
          <w:cantSplit/>
        </w:trPr>
        <w:tc>
          <w:tcPr>
            <w:tcW w:type="dxa" w:w="3200"/>
            <w:shd w:fill="F4F6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  <w:widowControl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27384B"/>
                <w:sz w:val="18"/>
              </w:rPr>
              <w:t>성과 신뢰도 상세 막대</w:t>
            </w:r>
          </w:p>
        </w:tc>
        <w:tc>
          <w:tcPr>
            <w:tcW w:type="dxa" w:w="3300"/>
            <w:shd w:fill="F4F6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  <w:widowControl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27384B"/>
                <w:sz w:val="18"/>
              </w:rPr>
              <w:t>데이터·검증 &gt; 데이터 품질</w:t>
            </w:r>
          </w:p>
        </w:tc>
        <w:tc>
          <w:tcPr>
            <w:tcW w:type="dxa" w:w="2860"/>
            <w:shd w:fill="F4F6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  <w:widowControl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27384B"/>
                <w:sz w:val="18"/>
              </w:rPr>
              <w:t>‘신뢰도 99.7%’</w:t>
            </w:r>
          </w:p>
        </w:tc>
      </w:tr>
      <w:tr>
        <w:trPr>
          <w:cantSplit/>
        </w:trPr>
        <w:tc>
          <w:tcPr>
            <w:tcW w:type="dxa" w:w="3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  <w:widowControl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27384B"/>
                <w:sz w:val="18"/>
              </w:rPr>
              <w:t>모델·교정 상태</w:t>
            </w:r>
          </w:p>
        </w:tc>
        <w:tc>
          <w:tcPr>
            <w:tcW w:type="dxa" w:w="3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  <w:widowControl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27384B"/>
                <w:sz w:val="18"/>
              </w:rPr>
              <w:t>데이터·검증 &gt; 산정근거</w:t>
            </w:r>
          </w:p>
        </w:tc>
        <w:tc>
          <w:tcPr>
            <w:tcW w:type="dxa" w:w="28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  <w:widowControl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27384B"/>
                <w:sz w:val="18"/>
              </w:rPr>
              <w:t>‘기준 충족/검토 필요’</w:t>
            </w:r>
          </w:p>
        </w:tc>
      </w:tr>
      <w:tr>
        <w:trPr>
          <w:cantSplit/>
        </w:trPr>
        <w:tc>
          <w:tcPr>
            <w:tcW w:type="dxa" w:w="3200"/>
            <w:shd w:fill="F4F6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  <w:widowControl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27384B"/>
                <w:sz w:val="18"/>
              </w:rPr>
              <w:t>이상·제외 전체 목록</w:t>
            </w:r>
          </w:p>
        </w:tc>
        <w:tc>
          <w:tcPr>
            <w:tcW w:type="dxa" w:w="3300"/>
            <w:shd w:fill="F4F6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  <w:widowControl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27384B"/>
                <w:sz w:val="18"/>
              </w:rPr>
              <w:t>데이터·검증 &gt; 검토 항목</w:t>
            </w:r>
          </w:p>
        </w:tc>
        <w:tc>
          <w:tcPr>
            <w:tcW w:type="dxa" w:w="2860"/>
            <w:shd w:fill="F4F6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  <w:widowControl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27384B"/>
                <w:sz w:val="18"/>
              </w:rPr>
              <w:t>‘검토 필요 2건’</w:t>
            </w:r>
          </w:p>
        </w:tc>
      </w:tr>
      <w:tr>
        <w:trPr>
          <w:cantSplit/>
        </w:trPr>
        <w:tc>
          <w:tcPr>
            <w:tcW w:type="dxa" w:w="3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  <w:widowControl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27384B"/>
                <w:sz w:val="18"/>
              </w:rPr>
              <w:t>모델식·배출계수·버전</w:t>
            </w:r>
          </w:p>
        </w:tc>
        <w:tc>
          <w:tcPr>
            <w:tcW w:type="dxa" w:w="3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  <w:widowControl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27384B"/>
                <w:sz w:val="18"/>
              </w:rPr>
              <w:t>데이터·검증 &gt; 산정근거</w:t>
            </w:r>
          </w:p>
        </w:tc>
        <w:tc>
          <w:tcPr>
            <w:tcW w:type="dxa" w:w="28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  <w:widowControl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27384B"/>
                <w:sz w:val="18"/>
              </w:rPr>
              <w:t>버튼 1개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Malgun Gothic" w:hAnsi="Malgun Gothic" w:eastAsia="Malgun Gothic"/>
          <w:b/>
          <w:i w:val="0"/>
          <w:color w:val="1E63C6"/>
          <w:sz w:val="24"/>
        </w:rPr>
        <w:t>4.1 상세 화면 열기 방식</w:t>
      </w:r>
    </w:p>
    <w:p>
      <w:pPr>
        <w:spacing w:before="0" w:after="80" w:line="300" w:lineRule="auto"/>
        <w:widowControl/>
        <w:numPr>
          <w:ilvl w:val="0"/>
          <w:numId w:val="10"/>
        </w:numPr>
      </w:pPr>
      <w:r>
        <w:rPr>
          <w:rFonts w:ascii="Malgun Gothic" w:hAnsi="Malgun Gothic" w:eastAsia="Malgun Gothic"/>
          <w:b w:val="0"/>
          <w:i w:val="0"/>
          <w:color w:val="27384B"/>
          <w:sz w:val="20"/>
        </w:rPr>
        <w:t>KPI 카드를 클릭하면 해당 상세 화면으로 이동한다.</w:t>
      </w:r>
    </w:p>
    <w:p>
      <w:pPr>
        <w:spacing w:before="0" w:after="80" w:line="300" w:lineRule="auto"/>
        <w:widowControl/>
        <w:numPr>
          <w:ilvl w:val="0"/>
          <w:numId w:val="10"/>
        </w:numPr>
      </w:pPr>
      <w:r>
        <w:rPr>
          <w:rFonts w:ascii="Malgun Gothic" w:hAnsi="Malgun Gothic" w:eastAsia="Malgun Gothic"/>
          <w:b w:val="0"/>
          <w:i w:val="0"/>
          <w:color w:val="27384B"/>
          <w:sz w:val="20"/>
        </w:rPr>
        <w:t>‘산정근거 보기’는 오른쪽 슬라이드 패널로 먼저 열고, 전체 상세로 확장할 수 있게 한다.</w:t>
      </w:r>
    </w:p>
    <w:p>
      <w:pPr>
        <w:spacing w:before="0" w:after="80" w:line="300" w:lineRule="auto"/>
        <w:widowControl/>
        <w:numPr>
          <w:ilvl w:val="0"/>
          <w:numId w:val="10"/>
        </w:numPr>
      </w:pPr>
      <w:r>
        <w:rPr>
          <w:rFonts w:ascii="Malgun Gothic" w:hAnsi="Malgun Gothic" w:eastAsia="Malgun Gothic"/>
          <w:b w:val="0"/>
          <w:i w:val="0"/>
          <w:color w:val="27384B"/>
          <w:sz w:val="20"/>
        </w:rPr>
        <w:t>검토 필요 항목은 메인에 긴 목록을 두지 않고 건수와 가장 중요한 1건만 표시한다.</w:t>
      </w:r>
    </w:p>
    <w:p>
      <w:pPr>
        <w:spacing w:before="0" w:after="80" w:line="300" w:lineRule="auto"/>
        <w:widowControl/>
        <w:numPr>
          <w:ilvl w:val="0"/>
          <w:numId w:val="10"/>
        </w:numPr>
      </w:pPr>
      <w:r>
        <w:rPr>
          <w:rFonts w:ascii="Malgun Gothic" w:hAnsi="Malgun Gothic" w:eastAsia="Malgun Gothic"/>
          <w:b w:val="0"/>
          <w:i w:val="0"/>
          <w:color w:val="27384B"/>
          <w:sz w:val="20"/>
        </w:rPr>
        <w:t>차트의 특정 월을 클릭하면 해당 월의 데이터 이슈와 설비 원인을 연결한다.</w:t>
      </w:r>
    </w:p>
    <w:p>
      <w:pPr>
        <w:spacing w:before="0" w:after="80" w:line="300" w:lineRule="auto"/>
        <w:widowControl/>
        <w:numPr>
          <w:ilvl w:val="0"/>
          <w:numId w:val="10"/>
        </w:numPr>
      </w:pPr>
      <w:r>
        <w:rPr>
          <w:rFonts w:ascii="Malgun Gothic" w:hAnsi="Malgun Gothic" w:eastAsia="Malgun Gothic"/>
          <w:b w:val="0"/>
          <w:i w:val="0"/>
          <w:color w:val="27384B"/>
          <w:sz w:val="20"/>
        </w:rPr>
        <w:t>사용자가 상세 화면에서 돌아와도 보고기간과 필터 선택을 유지한다.</w:t>
      </w:r>
    </w:p>
    <w:p>
      <w:pPr>
        <w:pStyle w:val="Heading2"/>
      </w:pPr>
      <w:r>
        <w:rPr>
          <w:rFonts w:ascii="Malgun Gothic" w:hAnsi="Malgun Gothic" w:eastAsia="Malgun Gothic"/>
          <w:b/>
          <w:i w:val="0"/>
          <w:color w:val="1E63C6"/>
          <w:sz w:val="24"/>
        </w:rPr>
        <w:t>4.2 합성데이터 표시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7" w:color="159F9E"/>
          <w:left w:val="single" w:sz="7" w:color="159F9E"/>
          <w:bottom w:val="single" w:sz="7" w:color="159F9E"/>
          <w:right w:val="single" w:sz="7" w:color="159F9E"/>
          <w:insideH w:val="single" w:sz="7" w:color="159F9E"/>
          <w:insideV w:val="single" w:sz="7" w:color="159F9E"/>
        </w:tblBorders>
      </w:tblPr>
      <w:tblGrid>
        <w:gridCol w:w="9360"/>
      </w:tblGrid>
      <w:tr>
        <w:tc>
          <w:tcPr>
            <w:tcW w:type="dxa" w:w="9360"/>
            <w:tcMar>
              <w:top w:w="150" w:type="dxa"/>
              <w:start w:w="180" w:type="dxa"/>
              <w:bottom w:w="150" w:type="dxa"/>
              <w:end w:w="180" w:type="dxa"/>
            </w:tcMar>
            <w:shd w:fill="E8F6F4"/>
            <w:vAlign w:val="center"/>
          </w:tcPr>
          <w:p>
            <w:pPr>
              <w:spacing w:before="0" w:after="0" w:line="288" w:lineRule="auto"/>
              <w:widowControl/>
            </w:pPr>
            <w:r/>
            <w:r>
              <w:rPr>
                <w:rFonts w:ascii="Malgun Gothic" w:hAnsi="Malgun Gothic" w:eastAsia="Malgun Gothic"/>
                <w:b/>
                <w:i w:val="0"/>
                <w:color w:val="159F9E"/>
                <w:sz w:val="20"/>
              </w:rPr>
              <w:t xml:space="preserve">데모 표기  </w:t>
            </w:r>
            <w:r>
              <w:rPr>
                <w:rFonts w:ascii="Malgun Gothic" w:hAnsi="Malgun Gothic" w:eastAsia="Malgun Gothic"/>
                <w:b w:val="0"/>
                <w:i w:val="0"/>
                <w:color w:val="27384B"/>
                <w:sz w:val="20"/>
              </w:rPr>
              <w:t>화면 최상단 전체 배너 대신 페이지 제목 옆에 ‘DEMO · 합성데이터’ 배지 하나를 고정한다.</w:t>
            </w:r>
          </w:p>
        </w:tc>
      </w:tr>
    </w:tbl>
    <w:p>
      <w:pPr>
        <w:spacing w:after="20"/>
      </w:pPr>
    </w:p>
    <w:p>
      <w:pPr>
        <w:spacing w:before="0" w:after="80" w:line="300" w:lineRule="auto"/>
        <w:widowControl/>
        <w:numPr>
          <w:ilvl w:val="0"/>
          <w:numId w:val="10"/>
        </w:numPr>
      </w:pPr>
      <w:r>
        <w:rPr>
          <w:rFonts w:ascii="Malgun Gothic" w:hAnsi="Malgun Gothic" w:eastAsia="Malgun Gothic"/>
          <w:b w:val="0"/>
          <w:i w:val="0"/>
          <w:color w:val="27384B"/>
          <w:sz w:val="20"/>
        </w:rPr>
        <w:t>합성데이터 여부는 숨길 수 없어야 한다.</w:t>
      </w:r>
    </w:p>
    <w:p>
      <w:pPr>
        <w:spacing w:before="0" w:after="80" w:line="300" w:lineRule="auto"/>
        <w:widowControl/>
        <w:numPr>
          <w:ilvl w:val="0"/>
          <w:numId w:val="10"/>
        </w:numPr>
      </w:pPr>
      <w:r>
        <w:rPr>
          <w:rFonts w:ascii="Malgun Gothic" w:hAnsi="Malgun Gothic" w:eastAsia="Malgun Gothic"/>
          <w:b w:val="0"/>
          <w:i w:val="0"/>
          <w:color w:val="27384B"/>
          <w:sz w:val="20"/>
        </w:rPr>
        <w:t>경고 문구 전체를 반복 노출하지 않고 배지의 툴팁에서 상세 설명을 제공한다.</w:t>
      </w:r>
    </w:p>
    <w:p>
      <w:pPr>
        <w:pStyle w:val="Heading1"/>
      </w:pPr>
      <w:r>
        <w:rPr>
          <w:rFonts w:ascii="Malgun Gothic" w:hAnsi="Malgun Gothic" w:eastAsia="Malgun Gothic"/>
          <w:b/>
          <w:i w:val="0"/>
          <w:color w:val="122B4D"/>
          <w:sz w:val="24"/>
        </w:rPr>
        <w:t>5. 개발 검수 기준</w:t>
      </w:r>
    </w:p>
    <w:p>
      <w:pPr>
        <w:spacing w:before="0" w:after="80" w:line="300" w:lineRule="auto"/>
        <w:widowControl/>
        <w:numPr>
          <w:ilvl w:val="0"/>
          <w:numId w:val="10"/>
        </w:numPr>
      </w:pPr>
      <w:r>
        <w:rPr>
          <w:rFonts w:ascii="Malgun Gothic" w:hAnsi="Malgun Gothic" w:eastAsia="Malgun Gothic"/>
          <w:b w:val="0"/>
          <w:i w:val="0"/>
          <w:color w:val="27384B"/>
          <w:sz w:val="20"/>
        </w:rPr>
        <w:t>1440×900 화면에서 핵심 KPI 3개와 중심 차트가 스크롤 없이 보인다.</w:t>
      </w:r>
    </w:p>
    <w:p>
      <w:pPr>
        <w:spacing w:before="0" w:after="80" w:line="300" w:lineRule="auto"/>
        <w:widowControl/>
        <w:numPr>
          <w:ilvl w:val="0"/>
          <w:numId w:val="10"/>
        </w:numPr>
      </w:pPr>
      <w:r>
        <w:rPr>
          <w:rFonts w:ascii="Malgun Gothic" w:hAnsi="Malgun Gothic" w:eastAsia="Malgun Gothic"/>
          <w:b w:val="0"/>
          <w:i w:val="0"/>
          <w:color w:val="27384B"/>
          <w:sz w:val="20"/>
        </w:rPr>
        <w:t>첫 화면의 독립 카드 또는 박스는 7개를 넘지 않는다.</w:t>
      </w:r>
    </w:p>
    <w:p>
      <w:pPr>
        <w:spacing w:before="0" w:after="80" w:line="300" w:lineRule="auto"/>
        <w:widowControl/>
        <w:numPr>
          <w:ilvl w:val="0"/>
          <w:numId w:val="10"/>
        </w:numPr>
      </w:pPr>
      <w:r>
        <w:rPr>
          <w:rFonts w:ascii="Malgun Gothic" w:hAnsi="Malgun Gothic" w:eastAsia="Malgun Gothic"/>
          <w:b w:val="0"/>
          <w:i w:val="0"/>
          <w:color w:val="27384B"/>
          <w:sz w:val="20"/>
        </w:rPr>
        <w:t>메인 차트에 기본 표시되는 선은 2개를 넘지 않는다.</w:t>
      </w:r>
    </w:p>
    <w:p>
      <w:pPr>
        <w:spacing w:before="0" w:after="80" w:line="300" w:lineRule="auto"/>
        <w:widowControl/>
        <w:numPr>
          <w:ilvl w:val="0"/>
          <w:numId w:val="10"/>
        </w:numPr>
      </w:pPr>
      <w:r>
        <w:rPr>
          <w:rFonts w:ascii="Malgun Gothic" w:hAnsi="Malgun Gothic" w:eastAsia="Malgun Gothic"/>
          <w:b w:val="0"/>
          <w:i w:val="0"/>
          <w:color w:val="27384B"/>
          <w:sz w:val="20"/>
        </w:rPr>
        <w:t>화면 내 긴 목록은 없으며 검토 항목은 1건 미리보기만 제공한다.</w:t>
      </w:r>
    </w:p>
    <w:p>
      <w:pPr>
        <w:spacing w:before="0" w:after="80" w:line="300" w:lineRule="auto"/>
        <w:widowControl/>
        <w:numPr>
          <w:ilvl w:val="0"/>
          <w:numId w:val="10"/>
        </w:numPr>
      </w:pPr>
      <w:r>
        <w:rPr>
          <w:rFonts w:ascii="Malgun Gothic" w:hAnsi="Malgun Gothic" w:eastAsia="Malgun Gothic"/>
          <w:b w:val="0"/>
          <w:i w:val="0"/>
          <w:color w:val="27384B"/>
          <w:sz w:val="20"/>
        </w:rPr>
        <w:t>모델 공식과 기술 통계값은 종합성과 화면에 노출하지 않는다.</w:t>
      </w:r>
    </w:p>
    <w:p>
      <w:pPr>
        <w:spacing w:before="0" w:after="80" w:line="300" w:lineRule="auto"/>
        <w:widowControl/>
        <w:numPr>
          <w:ilvl w:val="0"/>
          <w:numId w:val="10"/>
        </w:numPr>
      </w:pPr>
      <w:r>
        <w:rPr>
          <w:rFonts w:ascii="Malgun Gothic" w:hAnsi="Malgun Gothic" w:eastAsia="Malgun Gothic"/>
          <w:b w:val="0"/>
          <w:i w:val="0"/>
          <w:color w:val="27384B"/>
          <w:sz w:val="20"/>
        </w:rPr>
        <w:t>사용자 5명 대상 테스트에서 5초 안에 절감량·탄소·검증상태를 찾을 수 있어야 한다.</w:t>
      </w:r>
    </w:p>
    <w:p>
      <w:pPr>
        <w:spacing w:before="0" w:after="80" w:line="300" w:lineRule="auto"/>
        <w:widowControl/>
        <w:numPr>
          <w:ilvl w:val="0"/>
          <w:numId w:val="10"/>
        </w:numPr>
      </w:pPr>
      <w:r>
        <w:rPr>
          <w:rFonts w:ascii="Malgun Gothic" w:hAnsi="Malgun Gothic" w:eastAsia="Malgun Gothic"/>
          <w:b w:val="0"/>
          <w:i w:val="0"/>
          <w:color w:val="27384B"/>
          <w:sz w:val="20"/>
        </w:rPr>
        <w:t>각 핵심 수치에서 산정근거 또는 관련 상세 화면까지 2회 클릭 이내로 이동한다.</w:t>
      </w:r>
    </w:p>
    <w:p>
      <w:pPr>
        <w:pStyle w:val="Heading2"/>
      </w:pPr>
      <w:r>
        <w:rPr>
          <w:rFonts w:ascii="Malgun Gothic" w:hAnsi="Malgun Gothic" w:eastAsia="Malgun Gothic"/>
          <w:b/>
          <w:i w:val="0"/>
          <w:color w:val="1E63C6"/>
          <w:sz w:val="24"/>
        </w:rPr>
        <w:t>5.1 구현 우선순위</w:t>
      </w:r>
    </w:p>
    <w:p>
      <w:pPr>
        <w:spacing w:before="0" w:after="80" w:line="300" w:lineRule="auto"/>
        <w:widowControl/>
        <w:numPr>
          <w:ilvl w:val="0"/>
          <w:numId w:val="13"/>
        </w:numPr>
      </w:pPr>
      <w:r>
        <w:rPr>
          <w:rFonts w:ascii="Malgun Gothic" w:hAnsi="Malgun Gothic" w:eastAsia="Malgun Gothic"/>
          <w:b w:val="0"/>
          <w:i w:val="0"/>
          <w:color w:val="27384B"/>
          <w:sz w:val="20"/>
        </w:rPr>
        <w:t>종합성과 화면에서 상세 표·목록·기술정보 영역을 제거한다.</w:t>
      </w:r>
    </w:p>
    <w:p>
      <w:pPr>
        <w:spacing w:before="0" w:after="80" w:line="300" w:lineRule="auto"/>
        <w:widowControl/>
        <w:numPr>
          <w:ilvl w:val="0"/>
          <w:numId w:val="13"/>
        </w:numPr>
      </w:pPr>
      <w:r>
        <w:rPr>
          <w:rFonts w:ascii="Malgun Gothic" w:hAnsi="Malgun Gothic" w:eastAsia="Malgun Gothic"/>
          <w:b w:val="0"/>
          <w:i w:val="0"/>
          <w:color w:val="27384B"/>
          <w:sz w:val="20"/>
        </w:rPr>
        <w:t>KPI를 3개로 통합하고 제목과 요약 문장을 단순화한다.</w:t>
      </w:r>
    </w:p>
    <w:p>
      <w:pPr>
        <w:spacing w:before="0" w:after="80" w:line="300" w:lineRule="auto"/>
        <w:widowControl/>
        <w:numPr>
          <w:ilvl w:val="0"/>
          <w:numId w:val="13"/>
        </w:numPr>
      </w:pPr>
      <w:r>
        <w:rPr>
          <w:rFonts w:ascii="Malgun Gothic" w:hAnsi="Malgun Gothic" w:eastAsia="Malgun Gothic"/>
          <w:b w:val="0"/>
          <w:i w:val="0"/>
          <w:color w:val="27384B"/>
          <w:sz w:val="20"/>
        </w:rPr>
        <w:t>기준선·실제 사용량 중심 차트와 신뢰도 요약만 남긴다.</w:t>
      </w:r>
    </w:p>
    <w:p>
      <w:pPr>
        <w:spacing w:before="0" w:after="80" w:line="300" w:lineRule="auto"/>
        <w:widowControl/>
        <w:numPr>
          <w:ilvl w:val="0"/>
          <w:numId w:val="13"/>
        </w:numPr>
      </w:pPr>
      <w:r>
        <w:rPr>
          <w:rFonts w:ascii="Malgun Gothic" w:hAnsi="Malgun Gothic" w:eastAsia="Malgun Gothic"/>
          <w:b w:val="0"/>
          <w:i w:val="0"/>
          <w:color w:val="27384B"/>
          <w:sz w:val="20"/>
        </w:rPr>
        <w:t>제거된 기능을 성과분석과 데이터·검증 메뉴로 이동한다.</w:t>
      </w:r>
    </w:p>
    <w:p>
      <w:pPr>
        <w:spacing w:before="0" w:after="80" w:line="300" w:lineRule="auto"/>
        <w:widowControl/>
        <w:numPr>
          <w:ilvl w:val="0"/>
          <w:numId w:val="13"/>
        </w:numPr>
      </w:pPr>
      <w:r>
        <w:rPr>
          <w:rFonts w:ascii="Malgun Gothic" w:hAnsi="Malgun Gothic" w:eastAsia="Malgun Gothic"/>
          <w:b w:val="0"/>
          <w:i w:val="0"/>
          <w:color w:val="27384B"/>
          <w:sz w:val="20"/>
        </w:rPr>
        <w:t>1366 px 및 1440 px 환경에서 가독성 검수를 진행한다.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7" w:color="159F9E"/>
          <w:left w:val="single" w:sz="7" w:color="159F9E"/>
          <w:bottom w:val="single" w:sz="7" w:color="159F9E"/>
          <w:right w:val="single" w:sz="7" w:color="159F9E"/>
          <w:insideH w:val="single" w:sz="7" w:color="159F9E"/>
          <w:insideV w:val="single" w:sz="7" w:color="159F9E"/>
        </w:tblBorders>
      </w:tblPr>
      <w:tblGrid>
        <w:gridCol w:w="9360"/>
      </w:tblGrid>
      <w:tr>
        <w:tc>
          <w:tcPr>
            <w:tcW w:type="dxa" w:w="9360"/>
            <w:tcMar>
              <w:top w:w="150" w:type="dxa"/>
              <w:start w:w="180" w:type="dxa"/>
              <w:bottom w:w="150" w:type="dxa"/>
              <w:end w:w="180" w:type="dxa"/>
            </w:tcMar>
            <w:shd w:fill="E8F6F4"/>
            <w:vAlign w:val="center"/>
          </w:tcPr>
          <w:p>
            <w:pPr>
              <w:spacing w:before="0" w:after="0" w:line="288" w:lineRule="auto"/>
              <w:widowControl/>
            </w:pPr>
            <w:r/>
            <w:r>
              <w:rPr>
                <w:rFonts w:ascii="Malgun Gothic" w:hAnsi="Malgun Gothic" w:eastAsia="Malgun Gothic"/>
                <w:b/>
                <w:i w:val="0"/>
                <w:color w:val="159F9E"/>
                <w:sz w:val="20"/>
              </w:rPr>
              <w:t xml:space="preserve">최종 판단 기준  </w:t>
            </w:r>
            <w:r>
              <w:rPr>
                <w:rFonts w:ascii="Malgun Gothic" w:hAnsi="Malgun Gothic" w:eastAsia="Malgun Gothic"/>
                <w:b w:val="0"/>
                <w:i w:val="0"/>
                <w:color w:val="27384B"/>
                <w:sz w:val="20"/>
              </w:rPr>
              <w:t>첫 화면이 ‘전문가만 이해하는 검증 콘솔’이 아니라 ‘누구나 결론을 이해하고 필요할 때 근거를 확인하는 MRV 성과 화면’으로 보여야 한다.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123" w:right="1440" w:bottom="1123" w:left="1440" w:header="547" w:footer="60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algun Gothic" w:hAnsi="Malgun Gothic" w:eastAsia="Malgun Gothic"/>
        <w:b w:val="0"/>
        <w:i w:val="0"/>
        <w:color w:val="66758A"/>
        <w:sz w:val="17"/>
      </w:rPr>
      <w:t xml:space="preserve">Page </w:t>
    </w:r>
    <w:fldSimple w:instr="PAGE">
      <w:r>
        <w:rPr>
          <w:rFonts w:ascii="Malgun Gothic" w:hAnsi="Malgun Gothic" w:eastAsia="Malgun Gothic"/>
          <w:color w:val="66758A"/>
          <w:sz w:val="17"/>
        </w:rP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  <w:r>
      <w:rPr>
        <w:rFonts w:ascii="Malgun Gothic" w:hAnsi="Malgun Gothic" w:eastAsia="Malgun Gothic"/>
        <w:b/>
        <w:i w:val="0"/>
        <w:color w:val="66758A"/>
        <w:sz w:val="16"/>
      </w:rPr>
      <w:t>DIGITAL MRV DASHBOARD DESIGN SPECIFICATION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  <w:spacing w:after="80" w:line="300" w:lineRule="auto"/>
      </w:pPr>
      <w:rPr>
        <w:rFonts w:ascii="Malgun Gothic" w:hAnsi="Malgun Gothic" w:eastAsia="Malgun Gothic"/>
      </w:r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  <w:spacing w:after="80" w:line="300" w:lineRule="auto"/>
      </w:pPr>
      <w:rPr>
        <w:rFonts w:ascii="Malgun Gothic" w:hAnsi="Malgun Gothic" w:eastAsia="Malgun Gothic"/>
      </w:rPr>
    </w:lvl>
  </w:abstractNum>
  <w:num w:numId="11">
    <w:abstractNumId w:val="10"/>
  </w:num>
  <w:abstractNum w:abstractNumId="11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  <w:spacing w:after="80" w:line="300" w:lineRule="auto"/>
      </w:pPr>
      <w:rPr>
        <w:rFonts w:ascii="Malgun Gothic" w:hAnsi="Malgun Gothic" w:eastAsia="Malgun Gothic"/>
      </w:rPr>
    </w:lvl>
  </w:abstractNum>
  <w:num w:numId="12">
    <w:abstractNumId w:val="11"/>
  </w:num>
  <w:abstractNum w:abstractNumId="12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  <w:spacing w:after="80" w:line="300" w:lineRule="auto"/>
      </w:pPr>
      <w:rPr>
        <w:rFonts w:ascii="Malgun Gothic" w:hAnsi="Malgun Gothic" w:eastAsia="Malgun Gothic"/>
      </w:rPr>
    </w:lvl>
  </w:abstract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8" w:lineRule="auto"/>
    </w:pPr>
    <w:rPr>
      <w:rFonts w:ascii="Malgun Gothic" w:hAnsi="Malgun Gothic" w:eastAsia="Malgun Gothic"/>
      <w:color w:val="27384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59" w:lineRule="auto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122B4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259" w:lineRule="auto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1E63C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59" w:lineRule="auto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122B4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디지털 MRV 대시보드 간소화 설계 지시서 v2.1</dc:title>
  <dc:subject>종합성과 화면 재설계</dc:subject>
  <dc:creator>InfoSquare</dc:creator>
  <cp:keywords>MRV, 대시보드, 간소화, UX, 종합성과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