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CBE55" w14:textId="23D7AA61" w:rsidR="00AA0529" w:rsidRPr="00B21F45" w:rsidRDefault="00000000">
      <w:pPr>
        <w:pStyle w:val="Ttulo"/>
        <w:rPr>
          <w:rFonts w:ascii="Century Gothic" w:hAnsi="Century Gothic"/>
          <w:sz w:val="44"/>
          <w:szCs w:val="44"/>
        </w:rPr>
      </w:pPr>
      <w:r w:rsidRPr="00B21F45">
        <w:rPr>
          <w:rFonts w:ascii="Century Gothic" w:hAnsi="Century Gothic"/>
          <w:sz w:val="44"/>
          <w:szCs w:val="44"/>
        </w:rPr>
        <w:t xml:space="preserve">Arquitectura de </w:t>
      </w:r>
      <w:proofErr w:type="spellStart"/>
      <w:r w:rsidRPr="00B21F45">
        <w:rPr>
          <w:rFonts w:ascii="Century Gothic" w:hAnsi="Century Gothic"/>
          <w:sz w:val="44"/>
          <w:szCs w:val="44"/>
        </w:rPr>
        <w:t>información</w:t>
      </w:r>
      <w:proofErr w:type="spellEnd"/>
      <w:r w:rsidRPr="00B21F45">
        <w:rPr>
          <w:rFonts w:ascii="Century Gothic" w:hAnsi="Century Gothic"/>
          <w:sz w:val="44"/>
          <w:szCs w:val="44"/>
        </w:rPr>
        <w:t xml:space="preserve"> del </w:t>
      </w:r>
      <w:r w:rsidR="00B21F45">
        <w:rPr>
          <w:rFonts w:ascii="Century Gothic" w:hAnsi="Century Gothic"/>
          <w:sz w:val="44"/>
          <w:szCs w:val="44"/>
        </w:rPr>
        <w:t>CV</w:t>
      </w:r>
    </w:p>
    <w:p w14:paraId="69AF4F9B" w14:textId="77777777" w:rsidR="00AA0529" w:rsidRPr="00B21F45" w:rsidRDefault="00000000">
      <w:pPr>
        <w:pStyle w:val="Ttulo1"/>
        <w:rPr>
          <w:rFonts w:ascii="Century Gothic" w:hAnsi="Century Gothic"/>
        </w:rPr>
      </w:pPr>
      <w:r w:rsidRPr="00B21F45">
        <w:rPr>
          <w:rFonts w:ascii="Century Gothic" w:hAnsi="Century Gothic"/>
        </w:rPr>
        <w:t>1. Objetivo y modelo de navegación</w:t>
      </w:r>
    </w:p>
    <w:p w14:paraId="058DD34A" w14:textId="77777777" w:rsidR="00AA0529" w:rsidRPr="00B21F45" w:rsidRDefault="00000000">
      <w:pPr>
        <w:rPr>
          <w:rFonts w:ascii="Century Gothic" w:hAnsi="Century Gothic"/>
        </w:rPr>
      </w:pPr>
      <w:r w:rsidRPr="00B21F45">
        <w:rPr>
          <w:rFonts w:ascii="Century Gothic" w:hAnsi="Century Gothic"/>
        </w:rPr>
        <w:t>El portafolio funciona como una página única. La navegación principal, en este orden, es About me, Projects y Contact. La portada introduce el perfil y la fotografía; las tres pestañas del escenario de carpetas abren los mismos paneles que los enlaces superiores.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3979"/>
        <w:gridCol w:w="6101"/>
      </w:tblGrid>
      <w:tr w:rsidR="00AA0529" w:rsidRPr="00B21F45" w14:paraId="38249031" w14:textId="77777777" w:rsidTr="00AA05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shd w:val="clear" w:color="auto" w:fill="79121E"/>
          </w:tcPr>
          <w:p w14:paraId="2CEF7987" w14:textId="77777777" w:rsidR="00AA0529" w:rsidRPr="00B21F45" w:rsidRDefault="00000000">
            <w:pPr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  <w:color w:val="FFFFFF"/>
              </w:rPr>
              <w:t>Nivel</w:t>
            </w:r>
          </w:p>
        </w:tc>
        <w:tc>
          <w:tcPr>
            <w:tcW w:w="5040" w:type="dxa"/>
            <w:shd w:val="clear" w:color="auto" w:fill="79121E"/>
          </w:tcPr>
          <w:p w14:paraId="7A15F9FE" w14:textId="77777777" w:rsidR="00AA0529" w:rsidRPr="00B21F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  <w:color w:val="FFFFFF"/>
              </w:rPr>
              <w:t>Contenido implementado</w:t>
            </w:r>
          </w:p>
        </w:tc>
      </w:tr>
      <w:tr w:rsidR="00AA0529" w:rsidRPr="00B21F45" w14:paraId="0A59F3FB" w14:textId="77777777" w:rsidTr="00AA05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6DBC787F" w14:textId="77777777" w:rsidR="00AA0529" w:rsidRPr="00B21F45" w:rsidRDefault="00000000">
            <w:pPr>
              <w:spacing w:after="60"/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</w:rPr>
              <w:t>Portada</w:t>
            </w:r>
          </w:p>
        </w:tc>
        <w:tc>
          <w:tcPr>
            <w:tcW w:w="7848" w:type="dxa"/>
            <w:vAlign w:val="center"/>
          </w:tcPr>
          <w:p w14:paraId="72679206" w14:textId="77777777" w:rsidR="00AA0529" w:rsidRPr="00B21F45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</w:rPr>
              <w:t>Introducción y fotografía Polaroid; estado inicial de la página.</w:t>
            </w:r>
          </w:p>
        </w:tc>
      </w:tr>
      <w:tr w:rsidR="00AA0529" w:rsidRPr="00B21F45" w14:paraId="1316F124" w14:textId="77777777" w:rsidTr="00AA0529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37F1AB24" w14:textId="77777777" w:rsidR="00AA0529" w:rsidRPr="00B21F45" w:rsidRDefault="00000000">
            <w:pPr>
              <w:spacing w:after="60"/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</w:rPr>
              <w:t>Secciones principales</w:t>
            </w:r>
          </w:p>
        </w:tc>
        <w:tc>
          <w:tcPr>
            <w:tcW w:w="7848" w:type="dxa"/>
            <w:vAlign w:val="center"/>
          </w:tcPr>
          <w:p w14:paraId="4D3F5E71" w14:textId="77777777" w:rsidR="00AA0529" w:rsidRPr="00B21F45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</w:rPr>
              <w:t>About me, Projects y Contact, accesibles desde la navegación y las pestañas.</w:t>
            </w:r>
          </w:p>
        </w:tc>
      </w:tr>
      <w:tr w:rsidR="00AA0529" w:rsidRPr="00B21F45" w14:paraId="191F6C37" w14:textId="77777777" w:rsidTr="00AA05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722DAE9E" w14:textId="77777777" w:rsidR="00AA0529" w:rsidRPr="00B21F45" w:rsidRDefault="00000000">
            <w:pPr>
              <w:spacing w:after="60"/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</w:rPr>
              <w:t>Projects</w:t>
            </w:r>
          </w:p>
        </w:tc>
        <w:tc>
          <w:tcPr>
            <w:tcW w:w="7848" w:type="dxa"/>
            <w:vAlign w:val="center"/>
          </w:tcPr>
          <w:p w14:paraId="5D90DA9C" w14:textId="77777777" w:rsidR="00AA0529" w:rsidRPr="00B21F45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</w:rPr>
              <w:t>Índice con cuatro categorías; cada categoría abre tarjetas de proyectos.</w:t>
            </w:r>
          </w:p>
        </w:tc>
      </w:tr>
      <w:tr w:rsidR="00AA0529" w:rsidRPr="00B21F45" w14:paraId="67587158" w14:textId="77777777" w:rsidTr="00AA0529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65872FC7" w14:textId="77777777" w:rsidR="00AA0529" w:rsidRPr="00B21F45" w:rsidRDefault="00000000">
            <w:pPr>
              <w:spacing w:after="60"/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</w:rPr>
              <w:t>Detalle</w:t>
            </w:r>
          </w:p>
        </w:tc>
        <w:tc>
          <w:tcPr>
            <w:tcW w:w="7848" w:type="dxa"/>
            <w:vAlign w:val="center"/>
          </w:tcPr>
          <w:p w14:paraId="0E40CF2C" w14:textId="77777777" w:rsidR="00AA0529" w:rsidRPr="00B21F45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</w:rPr>
              <w:t>Fichas modales de proyecto, con estructura y medios que varían según el caso.</w:t>
            </w:r>
          </w:p>
        </w:tc>
      </w:tr>
    </w:tbl>
    <w:p w14:paraId="47013D2C" w14:textId="77777777" w:rsidR="00AA0529" w:rsidRPr="00B21F45" w:rsidRDefault="00000000">
      <w:pPr>
        <w:pStyle w:val="Ttulo1"/>
        <w:rPr>
          <w:rFonts w:ascii="Century Gothic" w:hAnsi="Century Gothic"/>
        </w:rPr>
      </w:pPr>
      <w:r w:rsidRPr="00B21F45">
        <w:rPr>
          <w:rFonts w:ascii="Century Gothic" w:hAnsi="Century Gothic"/>
        </w:rPr>
        <w:t>2. Inicio y portada</w:t>
      </w:r>
    </w:p>
    <w:p w14:paraId="159492A9" w14:textId="77777777" w:rsidR="00AA0529" w:rsidRPr="00B21F45" w:rsidRDefault="00000000">
      <w:pPr>
        <w:pStyle w:val="Listaconvietas"/>
        <w:rPr>
          <w:rFonts w:ascii="Century Gothic" w:hAnsi="Century Gothic"/>
        </w:rPr>
      </w:pPr>
      <w:r w:rsidRPr="00B21F45">
        <w:rPr>
          <w:rFonts w:ascii="Century Gothic" w:hAnsi="Century Gothic"/>
        </w:rPr>
        <w:t>Rótulo: “Portafolio 2026”.</w:t>
      </w:r>
    </w:p>
    <w:p w14:paraId="7FCB106B" w14:textId="77777777" w:rsidR="00AA0529" w:rsidRPr="00B21F45" w:rsidRDefault="00000000">
      <w:pPr>
        <w:pStyle w:val="Listaconvietas"/>
        <w:rPr>
          <w:rFonts w:ascii="Century Gothic" w:hAnsi="Century Gothic"/>
        </w:rPr>
      </w:pPr>
      <w:r w:rsidRPr="00B21F45">
        <w:rPr>
          <w:rFonts w:ascii="Century Gothic" w:hAnsi="Century Gothic"/>
        </w:rPr>
        <w:t>Saludo y nombre visibles: “Hola, yo soy Ingrid López”. El título, metadatos, etiquetas accesibles, encabezado, firmas y pie identifican consistentemente a la autora como “Ingrid López”.</w:t>
      </w:r>
    </w:p>
    <w:p w14:paraId="2C41CD76" w14:textId="77777777" w:rsidR="00AA0529" w:rsidRPr="00B21F45" w:rsidRDefault="00000000">
      <w:pPr>
        <w:pStyle w:val="Listaconvietas"/>
        <w:rPr>
          <w:rFonts w:ascii="Century Gothic" w:hAnsi="Century Gothic"/>
        </w:rPr>
      </w:pPr>
      <w:r w:rsidRPr="00B21F45">
        <w:rPr>
          <w:rFonts w:ascii="Century Gothic" w:hAnsi="Century Gothic"/>
        </w:rPr>
        <w:t>Presentación: diseñadora gráfica que transforma ideas en conceptos visuales con intención; expresa interés por branding y diseño editorial.</w:t>
      </w:r>
    </w:p>
    <w:p w14:paraId="7373F39E" w14:textId="77777777" w:rsidR="00AA0529" w:rsidRPr="00B21F45" w:rsidRDefault="00000000">
      <w:pPr>
        <w:pStyle w:val="Listaconvietas"/>
        <w:rPr>
          <w:rFonts w:ascii="Century Gothic" w:hAnsi="Century Gothic"/>
        </w:rPr>
      </w:pPr>
      <w:r w:rsidRPr="00B21F45">
        <w:rPr>
          <w:rFonts w:ascii="Century Gothic" w:hAnsi="Century Gothic"/>
        </w:rPr>
        <w:t>Imagen: fotografía en marco Polaroid, archivo assets/img/inicio/polaroid.png.</w:t>
      </w:r>
    </w:p>
    <w:p w14:paraId="4255E6BD" w14:textId="77777777" w:rsidR="00AA0529" w:rsidRPr="00B21F45" w:rsidRDefault="00000000">
      <w:pPr>
        <w:pStyle w:val="Listaconvietas"/>
        <w:rPr>
          <w:rFonts w:ascii="Century Gothic" w:hAnsi="Century Gothic"/>
        </w:rPr>
      </w:pPr>
      <w:r w:rsidRPr="00B21F45">
        <w:rPr>
          <w:rFonts w:ascii="Century Gothic" w:hAnsi="Century Gothic"/>
        </w:rPr>
        <w:t>La portada no declara que el objetivo sea buscar prácticas ni incluye botones “Ver proyectos” o “Contacto”. La navegación superior y las pestañas proporcionan acceso a las secciones.</w:t>
      </w:r>
    </w:p>
    <w:p w14:paraId="7481C18A" w14:textId="77777777" w:rsidR="00AA0529" w:rsidRPr="00B21F45" w:rsidRDefault="00000000">
      <w:pPr>
        <w:pStyle w:val="Ttulo1"/>
        <w:rPr>
          <w:rFonts w:ascii="Century Gothic" w:hAnsi="Century Gothic"/>
        </w:rPr>
      </w:pPr>
      <w:r w:rsidRPr="00B21F45">
        <w:rPr>
          <w:rFonts w:ascii="Century Gothic" w:hAnsi="Century Gothic"/>
        </w:rPr>
        <w:t>3. About me</w:t>
      </w:r>
    </w:p>
    <w:p w14:paraId="30EAC604" w14:textId="77777777" w:rsidR="00AA0529" w:rsidRPr="00B21F45" w:rsidRDefault="00000000">
      <w:pPr>
        <w:rPr>
          <w:rFonts w:ascii="Century Gothic" w:hAnsi="Century Gothic"/>
        </w:rPr>
      </w:pPr>
      <w:r w:rsidRPr="00B21F45">
        <w:rPr>
          <w:rFonts w:ascii="Century Gothic" w:hAnsi="Century Gothic"/>
        </w:rPr>
        <w:t>El panel muestra el arte completo de assets/img/inicio/carpeta_sobremi.png. El HTML incorpora una imagen y un texto alternativo breve; la información siguiente se transcribió directamente del recurso visual.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4011"/>
        <w:gridCol w:w="6069"/>
      </w:tblGrid>
      <w:tr w:rsidR="00AA0529" w:rsidRPr="00B21F45" w14:paraId="6F5625E1" w14:textId="77777777" w:rsidTr="00AA05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shd w:val="clear" w:color="auto" w:fill="79121E"/>
          </w:tcPr>
          <w:p w14:paraId="39BB5D19" w14:textId="77777777" w:rsidR="00AA0529" w:rsidRPr="00B21F45" w:rsidRDefault="00000000">
            <w:pPr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  <w:color w:val="FFFFFF"/>
              </w:rPr>
              <w:t>Bloque de la imagen</w:t>
            </w:r>
          </w:p>
        </w:tc>
        <w:tc>
          <w:tcPr>
            <w:tcW w:w="5040" w:type="dxa"/>
            <w:shd w:val="clear" w:color="auto" w:fill="79121E"/>
          </w:tcPr>
          <w:p w14:paraId="63EF5329" w14:textId="77777777" w:rsidR="00AA0529" w:rsidRPr="00B21F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  <w:color w:val="FFFFFF"/>
              </w:rPr>
              <w:t>Contenido</w:t>
            </w:r>
          </w:p>
        </w:tc>
      </w:tr>
      <w:tr w:rsidR="00AA0529" w:rsidRPr="00B21F45" w14:paraId="40E378AE" w14:textId="77777777" w:rsidTr="00AA05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56F82EB6" w14:textId="77777777" w:rsidR="00AA0529" w:rsidRPr="00B21F45" w:rsidRDefault="00000000">
            <w:pPr>
              <w:spacing w:after="60"/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</w:rPr>
              <w:t>Educación</w:t>
            </w:r>
          </w:p>
        </w:tc>
        <w:tc>
          <w:tcPr>
            <w:tcW w:w="7848" w:type="dxa"/>
            <w:vAlign w:val="center"/>
          </w:tcPr>
          <w:p w14:paraId="0A24CD45" w14:textId="77777777" w:rsidR="00AA0529" w:rsidRPr="00B21F45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</w:rPr>
              <w:t>Licenciatura en Diseño Gráfico y Digital · Universidad La Salle · 2023–2027.</w:t>
            </w:r>
          </w:p>
        </w:tc>
      </w:tr>
      <w:tr w:rsidR="00AA0529" w:rsidRPr="00B21F45" w14:paraId="6ABAF7E9" w14:textId="77777777" w:rsidTr="00AA0529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71996FEB" w14:textId="77777777" w:rsidR="00AA0529" w:rsidRPr="00B21F45" w:rsidRDefault="00000000">
            <w:pPr>
              <w:spacing w:after="60"/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</w:rPr>
              <w:t>Experiencia</w:t>
            </w:r>
          </w:p>
        </w:tc>
        <w:tc>
          <w:tcPr>
            <w:tcW w:w="7848" w:type="dxa"/>
            <w:vAlign w:val="center"/>
          </w:tcPr>
          <w:p w14:paraId="266779DE" w14:textId="77777777" w:rsidR="00AA0529" w:rsidRPr="00B21F45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</w:rPr>
              <w:t>Empatheia — Centro de Acciones y Estudios Culturales. Servicio social, febrero–agosto de 2026. Actividades: edición y tratamiento de imágenes; organización y gestión de archivos; propuestas de contenido editorial; revisión de materiales gráficos y textuales para publicaciones impresas.</w:t>
            </w:r>
          </w:p>
        </w:tc>
      </w:tr>
      <w:tr w:rsidR="00AA0529" w:rsidRPr="00B21F45" w14:paraId="4161FA6C" w14:textId="77777777" w:rsidTr="00AA05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21C5A3AD" w14:textId="77777777" w:rsidR="00AA0529" w:rsidRPr="00B21F45" w:rsidRDefault="00000000">
            <w:pPr>
              <w:spacing w:after="60"/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</w:rPr>
              <w:t>Habilidades destacadas</w:t>
            </w:r>
          </w:p>
        </w:tc>
        <w:tc>
          <w:tcPr>
            <w:tcW w:w="7848" w:type="dxa"/>
            <w:vAlign w:val="center"/>
          </w:tcPr>
          <w:p w14:paraId="3624EB41" w14:textId="77777777" w:rsidR="00AA0529" w:rsidRPr="00B21F45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</w:rPr>
              <w:t>Adaptabilidad; pensamiento conceptual; gestión de proyectos; atención al detalle; “Creativa”.</w:t>
            </w:r>
          </w:p>
        </w:tc>
      </w:tr>
      <w:tr w:rsidR="00AA0529" w:rsidRPr="00B21F45" w14:paraId="660A469C" w14:textId="77777777" w:rsidTr="00AA0529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66D0EAF5" w14:textId="77777777" w:rsidR="00AA0529" w:rsidRPr="00B21F45" w:rsidRDefault="00000000">
            <w:pPr>
              <w:spacing w:after="60"/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</w:rPr>
              <w:t>Herramientas mostradas</w:t>
            </w:r>
          </w:p>
        </w:tc>
        <w:tc>
          <w:tcPr>
            <w:tcW w:w="7848" w:type="dxa"/>
            <w:vAlign w:val="center"/>
          </w:tcPr>
          <w:p w14:paraId="77D29E27" w14:textId="77777777" w:rsidR="00AA0529" w:rsidRPr="00B21F45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</w:rPr>
              <w:t>Adobe Illustrator, Adobe Photoshop, Adobe After Effects, Autodesk Maya, Adobe InDesign, Figma, Procreate y Canva.</w:t>
            </w:r>
          </w:p>
        </w:tc>
      </w:tr>
      <w:tr w:rsidR="00AA0529" w:rsidRPr="00B21F45" w14:paraId="0A788BA7" w14:textId="77777777" w:rsidTr="00AA05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3343C609" w14:textId="77777777" w:rsidR="00AA0529" w:rsidRPr="00B21F45" w:rsidRDefault="00000000">
            <w:pPr>
              <w:spacing w:after="60"/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</w:rPr>
              <w:t>Idioma</w:t>
            </w:r>
          </w:p>
        </w:tc>
        <w:tc>
          <w:tcPr>
            <w:tcW w:w="7848" w:type="dxa"/>
            <w:vAlign w:val="center"/>
          </w:tcPr>
          <w:p w14:paraId="4A11084F" w14:textId="77777777" w:rsidR="00AA0529" w:rsidRPr="00B21F45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</w:rPr>
              <w:t>Inglés intermedio (B1).</w:t>
            </w:r>
          </w:p>
        </w:tc>
      </w:tr>
    </w:tbl>
    <w:p w14:paraId="4D924E0C" w14:textId="77777777" w:rsidR="00AA0529" w:rsidRPr="00B21F45" w:rsidRDefault="00000000">
      <w:pPr>
        <w:rPr>
          <w:rFonts w:ascii="Century Gothic" w:hAnsi="Century Gothic"/>
        </w:rPr>
      </w:pPr>
      <w:r w:rsidRPr="00B21F45">
        <w:rPr>
          <w:rFonts w:ascii="Century Gothic" w:hAnsi="Century Gothic"/>
        </w:rPr>
        <w:t>En esta sección, los datos están integrados en una imagen; no se presentan como texto HTML seleccionable. El atributo alt resume la formación, Empatheia, inglés y herramientas, pero no transcribe los detalles. La página no crea bloques independientes de habilidades, trayectoria o herramientas.</w:t>
      </w:r>
    </w:p>
    <w:p w14:paraId="00C90E09" w14:textId="77777777" w:rsidR="00AA0529" w:rsidRPr="00B21F45" w:rsidRDefault="00000000">
      <w:pPr>
        <w:pStyle w:val="Ttulo1"/>
        <w:rPr>
          <w:rFonts w:ascii="Century Gothic" w:hAnsi="Century Gothic"/>
        </w:rPr>
      </w:pPr>
      <w:r w:rsidRPr="00B21F45">
        <w:rPr>
          <w:rFonts w:ascii="Century Gothic" w:hAnsi="Century Gothic"/>
        </w:rPr>
        <w:lastRenderedPageBreak/>
        <w:t>4. Projects</w:t>
      </w:r>
    </w:p>
    <w:p w14:paraId="3C2C236C" w14:textId="77777777" w:rsidR="00AA0529" w:rsidRPr="00B21F45" w:rsidRDefault="00000000">
      <w:pPr>
        <w:rPr>
          <w:rFonts w:ascii="Century Gothic" w:hAnsi="Century Gothic"/>
        </w:rPr>
      </w:pPr>
      <w:r w:rsidRPr="00B21F45">
        <w:rPr>
          <w:rFonts w:ascii="Century Gothic" w:hAnsi="Century Gothic"/>
        </w:rPr>
        <w:t>Projects abre un índice visual con cuatro categorías. Las categorías llevan a listas de proyectos; las tarjetas muestran imagen, título, subtítulo cuando existe y la acción “Ver proyecto”. Las fichas usan imágenes, video, galerías o composiciones especiales según el caso.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3937"/>
        <w:gridCol w:w="6143"/>
      </w:tblGrid>
      <w:tr w:rsidR="00AA0529" w:rsidRPr="00B21F45" w14:paraId="3502BF5F" w14:textId="77777777" w:rsidTr="00AA05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shd w:val="clear" w:color="auto" w:fill="79121E"/>
          </w:tcPr>
          <w:p w14:paraId="0457A9E6" w14:textId="77777777" w:rsidR="00AA0529" w:rsidRPr="00B21F45" w:rsidRDefault="00000000">
            <w:pPr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  <w:color w:val="FFFFFF"/>
              </w:rPr>
              <w:t>Categoría</w:t>
            </w:r>
          </w:p>
        </w:tc>
        <w:tc>
          <w:tcPr>
            <w:tcW w:w="5040" w:type="dxa"/>
            <w:shd w:val="clear" w:color="auto" w:fill="79121E"/>
          </w:tcPr>
          <w:p w14:paraId="321D9C52" w14:textId="77777777" w:rsidR="00AA0529" w:rsidRPr="00B21F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  <w:color w:val="FFFFFF"/>
              </w:rPr>
              <w:t>Proyectos definidos en el JavaScript</w:t>
            </w:r>
          </w:p>
        </w:tc>
      </w:tr>
      <w:tr w:rsidR="00AA0529" w:rsidRPr="00B21F45" w14:paraId="737415BE" w14:textId="77777777" w:rsidTr="00AA05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vAlign w:val="center"/>
          </w:tcPr>
          <w:p w14:paraId="45746139" w14:textId="77777777" w:rsidR="00AA0529" w:rsidRPr="00B21F45" w:rsidRDefault="00000000">
            <w:pPr>
              <w:spacing w:after="60"/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</w:rPr>
              <w:t>Editorial</w:t>
            </w:r>
          </w:p>
        </w:tc>
        <w:tc>
          <w:tcPr>
            <w:tcW w:w="7992" w:type="dxa"/>
            <w:vAlign w:val="center"/>
          </w:tcPr>
          <w:p w14:paraId="1CC2AD03" w14:textId="77777777" w:rsidR="00AA0529" w:rsidRPr="00B21F45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</w:rPr>
              <w:t>Hollywood Offscreen; Colección de clásicos — The Folio Society; Typodinamia: Licko &amp; de Groot.</w:t>
            </w:r>
          </w:p>
        </w:tc>
      </w:tr>
      <w:tr w:rsidR="00AA0529" w:rsidRPr="00B21F45" w14:paraId="77DA3D73" w14:textId="77777777" w:rsidTr="00AA0529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vAlign w:val="center"/>
          </w:tcPr>
          <w:p w14:paraId="47730911" w14:textId="77777777" w:rsidR="00AA0529" w:rsidRPr="00B21F45" w:rsidRDefault="00000000">
            <w:pPr>
              <w:spacing w:after="60"/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</w:rPr>
              <w:t>UX / UI</w:t>
            </w:r>
          </w:p>
        </w:tc>
        <w:tc>
          <w:tcPr>
            <w:tcW w:w="7992" w:type="dxa"/>
            <w:vAlign w:val="center"/>
          </w:tcPr>
          <w:p w14:paraId="232FB25C" w14:textId="77777777" w:rsidR="00AA0529" w:rsidRPr="00B21F45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</w:rPr>
              <w:t>Singapore Airlines: Digital Experience; Eco Alerta.</w:t>
            </w:r>
          </w:p>
        </w:tc>
      </w:tr>
      <w:tr w:rsidR="00AA0529" w:rsidRPr="00B21F45" w14:paraId="5422DAFF" w14:textId="77777777" w:rsidTr="00AA05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vAlign w:val="center"/>
          </w:tcPr>
          <w:p w14:paraId="0A74504E" w14:textId="77777777" w:rsidR="00AA0529" w:rsidRPr="00B21F45" w:rsidRDefault="00000000">
            <w:pPr>
              <w:spacing w:after="60"/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</w:rPr>
              <w:t>Motion graphics</w:t>
            </w:r>
          </w:p>
        </w:tc>
        <w:tc>
          <w:tcPr>
            <w:tcW w:w="7992" w:type="dxa"/>
            <w:vAlign w:val="center"/>
          </w:tcPr>
          <w:p w14:paraId="2B3966A0" w14:textId="77777777" w:rsidR="00AA0529" w:rsidRPr="00B21F45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</w:rPr>
              <w:t>Coraline: Entre mundos; Find Your Match (Fenty Beauty); Cosmic Muse (r.e.m. beauty); Beauty Orbit Stand (r.e.m. beauty).</w:t>
            </w:r>
          </w:p>
        </w:tc>
      </w:tr>
      <w:tr w:rsidR="00AA0529" w:rsidRPr="00B21F45" w14:paraId="5B407A91" w14:textId="77777777" w:rsidTr="00AA0529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vAlign w:val="center"/>
          </w:tcPr>
          <w:p w14:paraId="58383E6E" w14:textId="77777777" w:rsidR="00AA0529" w:rsidRPr="00B21F45" w:rsidRDefault="00000000">
            <w:pPr>
              <w:spacing w:after="60"/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</w:rPr>
              <w:t>Branding</w:t>
            </w:r>
          </w:p>
        </w:tc>
        <w:tc>
          <w:tcPr>
            <w:tcW w:w="7992" w:type="dxa"/>
            <w:vAlign w:val="center"/>
          </w:tcPr>
          <w:p w14:paraId="00BFDAFB" w14:textId="77777777" w:rsidR="00AA0529" w:rsidRPr="00B21F45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</w:rPr>
              <w:t>Singapore Airlines — Beyond the Journey; Caffungi; Quest Diagnostics; LUMA.</w:t>
            </w:r>
          </w:p>
        </w:tc>
      </w:tr>
    </w:tbl>
    <w:p w14:paraId="53AAED09" w14:textId="77777777" w:rsidR="00AA0529" w:rsidRPr="00B21F45" w:rsidRDefault="00000000">
      <w:pPr>
        <w:pStyle w:val="Ttulo2"/>
        <w:rPr>
          <w:rFonts w:ascii="Century Gothic" w:hAnsi="Century Gothic"/>
        </w:rPr>
      </w:pPr>
      <w:r w:rsidRPr="00B21F45">
        <w:rPr>
          <w:rFonts w:ascii="Century Gothic" w:hAnsi="Century Gothic"/>
        </w:rPr>
        <w:t>4.1 Presentación de los casos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4230"/>
        <w:gridCol w:w="5850"/>
      </w:tblGrid>
      <w:tr w:rsidR="00AA0529" w:rsidRPr="00B21F45" w14:paraId="326B6717" w14:textId="77777777" w:rsidTr="00AA05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shd w:val="clear" w:color="auto" w:fill="79121E"/>
          </w:tcPr>
          <w:p w14:paraId="5F5447D6" w14:textId="77777777" w:rsidR="00AA0529" w:rsidRPr="00B21F45" w:rsidRDefault="00000000">
            <w:pPr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  <w:color w:val="FFFFFF"/>
              </w:rPr>
              <w:t>Proyecto</w:t>
            </w:r>
          </w:p>
        </w:tc>
        <w:tc>
          <w:tcPr>
            <w:tcW w:w="5040" w:type="dxa"/>
            <w:shd w:val="clear" w:color="auto" w:fill="79121E"/>
          </w:tcPr>
          <w:p w14:paraId="3F54C737" w14:textId="77777777" w:rsidR="00AA0529" w:rsidRPr="00B21F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  <w:color w:val="FFFFFF"/>
              </w:rPr>
              <w:t>Contenido presentado en la ficha</w:t>
            </w:r>
          </w:p>
        </w:tc>
      </w:tr>
      <w:tr w:rsidR="00AA0529" w:rsidRPr="00B21F45" w14:paraId="3E8E1543" w14:textId="77777777" w:rsidTr="00AA05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5D5EBC96" w14:textId="77777777" w:rsidR="00AA0529" w:rsidRPr="00B21F45" w:rsidRDefault="00000000">
            <w:pPr>
              <w:spacing w:after="60"/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</w:rPr>
              <w:t>Hollywood Offscreen</w:t>
            </w:r>
          </w:p>
        </w:tc>
        <w:tc>
          <w:tcPr>
            <w:tcW w:w="7056" w:type="dxa"/>
            <w:vAlign w:val="center"/>
          </w:tcPr>
          <w:p w14:paraId="1675C187" w14:textId="77777777" w:rsidR="00AA0529" w:rsidRPr="00B21F45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</w:rPr>
              <w:t>Fanzine de 32 páginas sobre aspectos polémicos de la industria del entretenimiento; descripción editorial, video y secuencia de páginas.</w:t>
            </w:r>
          </w:p>
        </w:tc>
      </w:tr>
      <w:tr w:rsidR="00AA0529" w:rsidRPr="00B21F45" w14:paraId="6F5317A1" w14:textId="77777777" w:rsidTr="00AA0529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6BD26E2C" w14:textId="77777777" w:rsidR="00AA0529" w:rsidRPr="00B21F45" w:rsidRDefault="00000000">
            <w:pPr>
              <w:spacing w:after="60"/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</w:rPr>
              <w:t>Colección de clásicos — The Folio Society</w:t>
            </w:r>
          </w:p>
        </w:tc>
        <w:tc>
          <w:tcPr>
            <w:tcW w:w="7056" w:type="dxa"/>
            <w:vAlign w:val="center"/>
          </w:tcPr>
          <w:p w14:paraId="02D98F17" w14:textId="77777777" w:rsidR="00AA0529" w:rsidRPr="00B21F45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</w:rPr>
              <w:t>Colección de portadas para relatos de Agatha Christie y Guy de Maupassant; portada de colección y vistas de dos ediciones.</w:t>
            </w:r>
          </w:p>
        </w:tc>
      </w:tr>
      <w:tr w:rsidR="00AA0529" w:rsidRPr="00B21F45" w14:paraId="306CB4F2" w14:textId="77777777" w:rsidTr="00AA05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61BE771F" w14:textId="77777777" w:rsidR="00AA0529" w:rsidRPr="00B21F45" w:rsidRDefault="00000000">
            <w:pPr>
              <w:spacing w:after="60"/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</w:rPr>
              <w:t>Typodinamia: Licko &amp; de Groot</w:t>
            </w:r>
          </w:p>
        </w:tc>
        <w:tc>
          <w:tcPr>
            <w:tcW w:w="7056" w:type="dxa"/>
            <w:vAlign w:val="center"/>
          </w:tcPr>
          <w:p w14:paraId="62ECC5CA" w14:textId="77777777" w:rsidR="00AA0529" w:rsidRPr="00B21F45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</w:rPr>
              <w:t>Identidad para exposición tipográfica; descripción, GIF y vistas de aplicaciones.</w:t>
            </w:r>
          </w:p>
        </w:tc>
      </w:tr>
      <w:tr w:rsidR="00AA0529" w:rsidRPr="00B21F45" w14:paraId="6CBBF17C" w14:textId="77777777" w:rsidTr="00AA0529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5566643B" w14:textId="77777777" w:rsidR="00AA0529" w:rsidRPr="00B21F45" w:rsidRDefault="00000000">
            <w:pPr>
              <w:spacing w:after="60"/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</w:rPr>
              <w:t>Singapore Airlines: Digital Experience</w:t>
            </w:r>
          </w:p>
        </w:tc>
        <w:tc>
          <w:tcPr>
            <w:tcW w:w="7056" w:type="dxa"/>
            <w:vAlign w:val="center"/>
          </w:tcPr>
          <w:p w14:paraId="54200DBD" w14:textId="77777777" w:rsidR="00AA0529" w:rsidRPr="00B21F45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</w:rPr>
              <w:t>Propuesta de aplicación digital; video de prototipo e imágenes promocionales; enlace a Beyond the Journey.</w:t>
            </w:r>
          </w:p>
        </w:tc>
      </w:tr>
      <w:tr w:rsidR="00AA0529" w:rsidRPr="00B21F45" w14:paraId="7956D78A" w14:textId="77777777" w:rsidTr="00AA05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012C1C7C" w14:textId="77777777" w:rsidR="00AA0529" w:rsidRPr="00B21F45" w:rsidRDefault="00000000">
            <w:pPr>
              <w:spacing w:after="60"/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</w:rPr>
              <w:t>Eco Alerta</w:t>
            </w:r>
          </w:p>
        </w:tc>
        <w:tc>
          <w:tcPr>
            <w:tcW w:w="7056" w:type="dxa"/>
            <w:vAlign w:val="center"/>
          </w:tcPr>
          <w:p w14:paraId="144D6CE2" w14:textId="77777777" w:rsidR="00AA0529" w:rsidRPr="00B21F45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</w:rPr>
              <w:t>Aplicación móvil para hábitos sostenibles; descripción, personaje, logotipo y pantallas. La ficha identifica colaboración con Daniela Roo y Sofía Ramos.</w:t>
            </w:r>
          </w:p>
        </w:tc>
      </w:tr>
      <w:tr w:rsidR="00AA0529" w:rsidRPr="00B21F45" w14:paraId="3C5398BE" w14:textId="77777777" w:rsidTr="00AA0529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1397D2BE" w14:textId="77777777" w:rsidR="00AA0529" w:rsidRPr="00B21F45" w:rsidRDefault="00000000">
            <w:pPr>
              <w:spacing w:after="60"/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</w:rPr>
              <w:t>Coraline: Entre mundos</w:t>
            </w:r>
          </w:p>
        </w:tc>
        <w:tc>
          <w:tcPr>
            <w:tcW w:w="7056" w:type="dxa"/>
            <w:vAlign w:val="center"/>
          </w:tcPr>
          <w:p w14:paraId="427C79A5" w14:textId="77777777" w:rsidR="00AA0529" w:rsidRPr="00B21F45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</w:rPr>
              <w:t>Animación de créditos inspirada en la película; video y crédito de Adobe After Effects.</w:t>
            </w:r>
          </w:p>
        </w:tc>
      </w:tr>
      <w:tr w:rsidR="00AA0529" w:rsidRPr="00B21F45" w14:paraId="2201E2B3" w14:textId="77777777" w:rsidTr="00AA05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6E1776C7" w14:textId="77777777" w:rsidR="00AA0529" w:rsidRPr="00B21F45" w:rsidRDefault="00000000">
            <w:pPr>
              <w:spacing w:after="60"/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</w:rPr>
              <w:t>Find Your Match</w:t>
            </w:r>
          </w:p>
        </w:tc>
        <w:tc>
          <w:tcPr>
            <w:tcW w:w="7056" w:type="dxa"/>
            <w:vAlign w:val="center"/>
          </w:tcPr>
          <w:p w14:paraId="1534B49F" w14:textId="77777777" w:rsidR="00AA0529" w:rsidRPr="00B21F45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</w:rPr>
              <w:t>Anuncio de 15 segundos para TikTok sobre Match Stix de Fenty Beauty; video, secuencia y crédito de Adobe After Effects.</w:t>
            </w:r>
          </w:p>
        </w:tc>
      </w:tr>
      <w:tr w:rsidR="00AA0529" w:rsidRPr="00B21F45" w14:paraId="4749C4AD" w14:textId="77777777" w:rsidTr="00AA0529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3D62A393" w14:textId="77777777" w:rsidR="00AA0529" w:rsidRPr="00B21F45" w:rsidRDefault="00000000">
            <w:pPr>
              <w:spacing w:after="60"/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</w:rPr>
              <w:t>Cosmic Muse</w:t>
            </w:r>
          </w:p>
        </w:tc>
        <w:tc>
          <w:tcPr>
            <w:tcW w:w="7056" w:type="dxa"/>
            <w:vAlign w:val="center"/>
          </w:tcPr>
          <w:p w14:paraId="0C2A213C" w14:textId="77777777" w:rsidR="00AA0529" w:rsidRPr="00B21F45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</w:rPr>
              <w:t>Personaje 3D inspirado en r.e.m. beauty; galería y crédito de Autodesk Maya.</w:t>
            </w:r>
          </w:p>
        </w:tc>
      </w:tr>
      <w:tr w:rsidR="00AA0529" w:rsidRPr="00B21F45" w14:paraId="1097FF99" w14:textId="77777777" w:rsidTr="00AA05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740AFE6E" w14:textId="77777777" w:rsidR="00AA0529" w:rsidRPr="00B21F45" w:rsidRDefault="00000000">
            <w:pPr>
              <w:spacing w:after="60"/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</w:rPr>
              <w:t>Beauty Orbit Stand</w:t>
            </w:r>
          </w:p>
        </w:tc>
        <w:tc>
          <w:tcPr>
            <w:tcW w:w="7056" w:type="dxa"/>
            <w:vAlign w:val="center"/>
          </w:tcPr>
          <w:p w14:paraId="64CFBD24" w14:textId="77777777" w:rsidR="00AA0529" w:rsidRPr="00B21F45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</w:rPr>
              <w:t>Diseño y modelado 3D de un stand para r.e.m. beauty; galería y crédito de Autodesk Maya.</w:t>
            </w:r>
          </w:p>
        </w:tc>
      </w:tr>
      <w:tr w:rsidR="00AA0529" w:rsidRPr="00B21F45" w14:paraId="13385B44" w14:textId="77777777" w:rsidTr="00AA0529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32354B2D" w14:textId="77777777" w:rsidR="00AA0529" w:rsidRPr="00B21F45" w:rsidRDefault="00000000">
            <w:pPr>
              <w:spacing w:after="60"/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</w:rPr>
              <w:t>Singapore Airlines — Beyond the Journey</w:t>
            </w:r>
          </w:p>
        </w:tc>
        <w:tc>
          <w:tcPr>
            <w:tcW w:w="7056" w:type="dxa"/>
            <w:vAlign w:val="center"/>
          </w:tcPr>
          <w:p w14:paraId="4191D8D6" w14:textId="77777777" w:rsidR="00AA0529" w:rsidRPr="00B21F45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</w:rPr>
              <w:t>Propuesta de branding y aplicaciones visuales; galería y enlace a Digital Experience.</w:t>
            </w:r>
          </w:p>
        </w:tc>
      </w:tr>
      <w:tr w:rsidR="00AA0529" w:rsidRPr="00B21F45" w14:paraId="65CBCF00" w14:textId="77777777" w:rsidTr="00AA05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74120B27" w14:textId="77777777" w:rsidR="00AA0529" w:rsidRPr="00B21F45" w:rsidRDefault="00000000">
            <w:pPr>
              <w:spacing w:after="60"/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</w:rPr>
              <w:t>Caffungi</w:t>
            </w:r>
          </w:p>
        </w:tc>
        <w:tc>
          <w:tcPr>
            <w:tcW w:w="7056" w:type="dxa"/>
            <w:vAlign w:val="center"/>
          </w:tcPr>
          <w:p w14:paraId="7342D3FF" w14:textId="77777777" w:rsidR="00AA0529" w:rsidRPr="00B21F45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</w:rPr>
              <w:t>Propuesta de marca de café funcional con hongos; descripción, logotipo, empaque y galería.</w:t>
            </w:r>
          </w:p>
        </w:tc>
      </w:tr>
      <w:tr w:rsidR="00AA0529" w:rsidRPr="00B21F45" w14:paraId="65EDEA8A" w14:textId="77777777" w:rsidTr="00AA0529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56D12C75" w14:textId="77777777" w:rsidR="00AA0529" w:rsidRPr="00B21F45" w:rsidRDefault="00000000">
            <w:pPr>
              <w:spacing w:after="60"/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</w:rPr>
              <w:t>Quest Diagnostics</w:t>
            </w:r>
          </w:p>
        </w:tc>
        <w:tc>
          <w:tcPr>
            <w:tcW w:w="7056" w:type="dxa"/>
            <w:vAlign w:val="center"/>
          </w:tcPr>
          <w:p w14:paraId="31A36F34" w14:textId="77777777" w:rsidR="00AA0529" w:rsidRPr="00B21F45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</w:rPr>
              <w:t>Propuesta de rediseño de identidad; descripción, logotipo, portada y mockups.</w:t>
            </w:r>
          </w:p>
        </w:tc>
      </w:tr>
      <w:tr w:rsidR="00AA0529" w:rsidRPr="00B21F45" w14:paraId="6C0706A3" w14:textId="77777777" w:rsidTr="00AA05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734BA95D" w14:textId="77777777" w:rsidR="00AA0529" w:rsidRPr="00B21F45" w:rsidRDefault="00000000">
            <w:pPr>
              <w:spacing w:after="60"/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</w:rPr>
              <w:t>LUMA</w:t>
            </w:r>
          </w:p>
        </w:tc>
        <w:tc>
          <w:tcPr>
            <w:tcW w:w="7056" w:type="dxa"/>
            <w:vAlign w:val="center"/>
          </w:tcPr>
          <w:p w14:paraId="38AD50F1" w14:textId="77777777" w:rsidR="00AA0529" w:rsidRPr="00B21F45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</w:rPr>
              <w:t>Marca de beauty shots funcionales; propuesta de Ruby Glow, campaña, video y descripción.</w:t>
            </w:r>
          </w:p>
        </w:tc>
      </w:tr>
    </w:tbl>
    <w:p w14:paraId="16875E87" w14:textId="77777777" w:rsidR="00AA0529" w:rsidRPr="00B21F45" w:rsidRDefault="00000000">
      <w:pPr>
        <w:pStyle w:val="Ttulo1"/>
        <w:rPr>
          <w:rFonts w:ascii="Century Gothic" w:hAnsi="Century Gothic"/>
        </w:rPr>
      </w:pPr>
      <w:r w:rsidRPr="00B21F45">
        <w:rPr>
          <w:rFonts w:ascii="Century Gothic" w:hAnsi="Century Gothic"/>
        </w:rPr>
        <w:lastRenderedPageBreak/>
        <w:t>5. Contact</w:t>
      </w:r>
    </w:p>
    <w:p w14:paraId="624229A6" w14:textId="77777777" w:rsidR="00AA0529" w:rsidRPr="00B21F45" w:rsidRDefault="00000000">
      <w:pPr>
        <w:rPr>
          <w:rFonts w:ascii="Century Gothic" w:hAnsi="Century Gothic"/>
        </w:rPr>
      </w:pPr>
      <w:r w:rsidRPr="00B21F45">
        <w:rPr>
          <w:rFonts w:ascii="Century Gothic" w:hAnsi="Century Gothic"/>
        </w:rPr>
        <w:t>Contact presenta el arte assets/img/inicio/contacto_carpeta.png. La imagen muestra la frase “¿Tienes algo en mente? Cuéntamela, hagamos algo increíble juntos” y etiquetas visibles para los tres medios de contacto. En el HTML hay zonas enlazables posicionadas sobre la ilustración; sus etiquetas accesibles proporcionan nombres para lector de pantalla.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3555"/>
        <w:gridCol w:w="6525"/>
      </w:tblGrid>
      <w:tr w:rsidR="00AA0529" w:rsidRPr="00B21F45" w14:paraId="4868D188" w14:textId="77777777" w:rsidTr="00AA05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shd w:val="clear" w:color="auto" w:fill="79121E"/>
          </w:tcPr>
          <w:p w14:paraId="1F44AB06" w14:textId="77777777" w:rsidR="00AA0529" w:rsidRPr="00B21F45" w:rsidRDefault="00000000">
            <w:pPr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  <w:color w:val="FFFFFF"/>
              </w:rPr>
              <w:t>Medio</w:t>
            </w:r>
          </w:p>
        </w:tc>
        <w:tc>
          <w:tcPr>
            <w:tcW w:w="5040" w:type="dxa"/>
            <w:shd w:val="clear" w:color="auto" w:fill="79121E"/>
          </w:tcPr>
          <w:p w14:paraId="2861BBA8" w14:textId="77777777" w:rsidR="00AA0529" w:rsidRPr="00B21F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  <w:color w:val="FFFFFF"/>
              </w:rPr>
              <w:t>Dato o destino</w:t>
            </w:r>
          </w:p>
        </w:tc>
      </w:tr>
      <w:tr w:rsidR="00AA0529" w:rsidRPr="00B21F45" w14:paraId="1B894E9E" w14:textId="77777777" w:rsidTr="00AA05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vAlign w:val="center"/>
          </w:tcPr>
          <w:p w14:paraId="783B1C67" w14:textId="77777777" w:rsidR="00AA0529" w:rsidRPr="00B21F45" w:rsidRDefault="00000000">
            <w:pPr>
              <w:spacing w:after="60"/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</w:rPr>
              <w:t>WhatsApp</w:t>
            </w:r>
          </w:p>
        </w:tc>
        <w:tc>
          <w:tcPr>
            <w:tcW w:w="8136" w:type="dxa"/>
            <w:vAlign w:val="center"/>
          </w:tcPr>
          <w:p w14:paraId="0EBD9EFF" w14:textId="77777777" w:rsidR="00AA0529" w:rsidRPr="00B21F45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</w:rPr>
              <w:t>55 25 38 37 57 · https://wa.me/525525383757</w:t>
            </w:r>
          </w:p>
        </w:tc>
      </w:tr>
      <w:tr w:rsidR="00AA0529" w:rsidRPr="00B21F45" w14:paraId="48633030" w14:textId="77777777" w:rsidTr="00AA0529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vAlign w:val="center"/>
          </w:tcPr>
          <w:p w14:paraId="7D99BCCA" w14:textId="77777777" w:rsidR="00AA0529" w:rsidRPr="00B21F45" w:rsidRDefault="00000000">
            <w:pPr>
              <w:spacing w:after="60"/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</w:rPr>
              <w:t>Correo</w:t>
            </w:r>
          </w:p>
        </w:tc>
        <w:tc>
          <w:tcPr>
            <w:tcW w:w="8136" w:type="dxa"/>
            <w:vAlign w:val="center"/>
          </w:tcPr>
          <w:p w14:paraId="0DEC96D5" w14:textId="77777777" w:rsidR="00AA0529" w:rsidRPr="00B21F45" w:rsidRDefault="0000000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</w:rPr>
              <w:t>hola.ingridlopez@gmail.com</w:t>
            </w:r>
          </w:p>
        </w:tc>
      </w:tr>
      <w:tr w:rsidR="00AA0529" w:rsidRPr="00B21F45" w14:paraId="0E11B832" w14:textId="77777777" w:rsidTr="00AA05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vAlign w:val="center"/>
          </w:tcPr>
          <w:p w14:paraId="203C6DDE" w14:textId="77777777" w:rsidR="00AA0529" w:rsidRPr="00B21F45" w:rsidRDefault="00000000">
            <w:pPr>
              <w:spacing w:after="60"/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</w:rPr>
              <w:t>Behance</w:t>
            </w:r>
          </w:p>
        </w:tc>
        <w:tc>
          <w:tcPr>
            <w:tcW w:w="8136" w:type="dxa"/>
            <w:vAlign w:val="center"/>
          </w:tcPr>
          <w:p w14:paraId="494F9B9D" w14:textId="77777777" w:rsidR="00AA0529" w:rsidRPr="00B21F45" w:rsidRDefault="0000000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B21F45">
              <w:rPr>
                <w:rFonts w:ascii="Century Gothic" w:hAnsi="Century Gothic"/>
              </w:rPr>
              <w:t>https://www.behance.net/ingridlopez24</w:t>
            </w:r>
          </w:p>
        </w:tc>
      </w:tr>
    </w:tbl>
    <w:p w14:paraId="58D407B1" w14:textId="77777777" w:rsidR="00AA0529" w:rsidRPr="00B21F45" w:rsidRDefault="00000000">
      <w:pPr>
        <w:rPr>
          <w:rFonts w:ascii="Century Gothic" w:hAnsi="Century Gothic"/>
        </w:rPr>
      </w:pPr>
      <w:r w:rsidRPr="00B21F45">
        <w:rPr>
          <w:rFonts w:ascii="Century Gothic" w:hAnsi="Century Gothic"/>
        </w:rPr>
        <w:t>LinkedIn y GitHub no aparecen como enlaces de contacto en el HTML actual. El archivo anterior mencionaba otras URL; no se trasladan a la arquitectura vigente.</w:t>
      </w:r>
    </w:p>
    <w:p w14:paraId="5937ED9C" w14:textId="77777777" w:rsidR="00AA0529" w:rsidRPr="00B21F45" w:rsidRDefault="00000000">
      <w:pPr>
        <w:pStyle w:val="Ttulo1"/>
        <w:rPr>
          <w:rFonts w:ascii="Century Gothic" w:hAnsi="Century Gothic"/>
        </w:rPr>
      </w:pPr>
      <w:r w:rsidRPr="00B21F45">
        <w:rPr>
          <w:rFonts w:ascii="Century Gothic" w:hAnsi="Century Gothic"/>
        </w:rPr>
        <w:t>6. Interacción, acceso y comportamiento</w:t>
      </w:r>
    </w:p>
    <w:p w14:paraId="51A3717B" w14:textId="77777777" w:rsidR="00AA0529" w:rsidRPr="00B21F45" w:rsidRDefault="00000000">
      <w:pPr>
        <w:pStyle w:val="Listaconvietas"/>
        <w:rPr>
          <w:rFonts w:ascii="Century Gothic" w:hAnsi="Century Gothic"/>
        </w:rPr>
      </w:pPr>
      <w:r w:rsidRPr="00B21F45">
        <w:rPr>
          <w:rFonts w:ascii="Century Gothic" w:hAnsi="Century Gothic"/>
        </w:rPr>
        <w:t>Los hashes #/about, #/proyectos y #/contacto activan los paneles; sin ruta, se activa About me.</w:t>
      </w:r>
    </w:p>
    <w:p w14:paraId="06456689" w14:textId="77777777" w:rsidR="00AA0529" w:rsidRPr="00B21F45" w:rsidRDefault="00000000">
      <w:pPr>
        <w:pStyle w:val="Listaconvietas"/>
        <w:rPr>
          <w:rFonts w:ascii="Century Gothic" w:hAnsi="Century Gothic"/>
        </w:rPr>
      </w:pPr>
      <w:r w:rsidRPr="00B21F45">
        <w:rPr>
          <w:rFonts w:ascii="Century Gothic" w:hAnsi="Century Gothic"/>
        </w:rPr>
        <w:t>La navegación superior y las pestañas actualizan el panel seleccionado y desplazan el escenario a la vista.</w:t>
      </w:r>
    </w:p>
    <w:p w14:paraId="2F7B49FF" w14:textId="77777777" w:rsidR="00AA0529" w:rsidRPr="00B21F45" w:rsidRDefault="00000000">
      <w:pPr>
        <w:pStyle w:val="Listaconvietas"/>
        <w:rPr>
          <w:rFonts w:ascii="Century Gothic" w:hAnsi="Century Gothic"/>
        </w:rPr>
      </w:pPr>
      <w:r w:rsidRPr="00B21F45">
        <w:rPr>
          <w:rFonts w:ascii="Century Gothic" w:hAnsi="Century Gothic"/>
        </w:rPr>
        <w:t>Las categorías se pueden activar con clic, Enter o Espacio. Las fichas se abren desde la tarjeta o el botón “Ver proyecto”; Escape y el botón de regreso vuelven a la lista.</w:t>
      </w:r>
    </w:p>
    <w:p w14:paraId="27D28644" w14:textId="77777777" w:rsidR="00AA0529" w:rsidRPr="00B21F45" w:rsidRDefault="00000000">
      <w:pPr>
        <w:pStyle w:val="Listaconvietas"/>
        <w:rPr>
          <w:rFonts w:ascii="Century Gothic" w:hAnsi="Century Gothic"/>
        </w:rPr>
      </w:pPr>
      <w:r w:rsidRPr="00B21F45">
        <w:rPr>
          <w:rFonts w:ascii="Century Gothic" w:hAnsi="Century Gothic"/>
        </w:rPr>
        <w:t>El cambio de sección y las fichas actualizan estados accesibles; las fichas usan un diálogo modal y mueven el foco al control de regreso.</w:t>
      </w:r>
    </w:p>
    <w:p w14:paraId="5275B53F" w14:textId="77777777" w:rsidR="00AA0529" w:rsidRPr="00B21F45" w:rsidRDefault="00000000">
      <w:pPr>
        <w:pStyle w:val="Listaconvietas"/>
        <w:rPr>
          <w:rFonts w:ascii="Century Gothic" w:hAnsi="Century Gothic"/>
        </w:rPr>
      </w:pPr>
      <w:r w:rsidRPr="00B21F45">
        <w:rPr>
          <w:rFonts w:ascii="Century Gothic" w:hAnsi="Century Gothic"/>
        </w:rPr>
        <w:t>Los medios de video se presentan silenciados y en bucle en las fichas configuradas para reproducción automática; el video de Hollywood tiene controles.</w:t>
      </w:r>
    </w:p>
    <w:p w14:paraId="08B703DD" w14:textId="77777777" w:rsidR="00AA0529" w:rsidRPr="00B21F45" w:rsidRDefault="00000000">
      <w:pPr>
        <w:pStyle w:val="Listaconvietas"/>
        <w:rPr>
          <w:rFonts w:ascii="Century Gothic" w:hAnsi="Century Gothic"/>
        </w:rPr>
      </w:pPr>
      <w:r w:rsidRPr="00B21F45">
        <w:rPr>
          <w:rFonts w:ascii="Century Gothic" w:hAnsi="Century Gothic"/>
        </w:rPr>
        <w:t>La preferencia prefers-reduced-motion elimina animaciones y transiciones; el desplazamiento suave se cambia por desplazamiento inmediato.</w:t>
      </w:r>
    </w:p>
    <w:p w14:paraId="701BDDD2" w14:textId="77777777" w:rsidR="00AA0529" w:rsidRPr="00B21F45" w:rsidRDefault="00000000">
      <w:pPr>
        <w:pStyle w:val="Ttulo1"/>
        <w:rPr>
          <w:rFonts w:ascii="Century Gothic" w:hAnsi="Century Gothic"/>
        </w:rPr>
      </w:pPr>
      <w:r w:rsidRPr="00B21F45">
        <w:rPr>
          <w:rFonts w:ascii="Century Gothic" w:hAnsi="Century Gothic"/>
        </w:rPr>
        <w:t>7. Adaptación responsiva</w:t>
      </w:r>
    </w:p>
    <w:p w14:paraId="7819A564" w14:textId="77777777" w:rsidR="00AA0529" w:rsidRPr="00B21F45" w:rsidRDefault="00000000">
      <w:pPr>
        <w:rPr>
          <w:rFonts w:ascii="Century Gothic" w:hAnsi="Century Gothic"/>
        </w:rPr>
      </w:pPr>
      <w:r w:rsidRPr="00B21F45">
        <w:rPr>
          <w:rFonts w:ascii="Century Gothic" w:hAnsi="Century Gothic"/>
        </w:rPr>
        <w:t>El CSS contiene puntos de corte en 1024, 700, 699, 520, 480 y 420 px. Ajusta columnas, dimensiones y separación; el menú puede reorganizarse en pantallas estrechas. Las categorías usan desplazamiento horizontal en varios tamaños pequeños, y la portada y las fichas reducen su escala o se apilan según el ancho.</w:t>
      </w:r>
    </w:p>
    <w:p w14:paraId="5A8E0752" w14:textId="346C25E4" w:rsidR="00AA0529" w:rsidRPr="00B21F45" w:rsidRDefault="00B21F45">
      <w:pPr>
        <w:pStyle w:val="Ttulo1"/>
        <w:rPr>
          <w:rFonts w:ascii="Century Gothic" w:hAnsi="Century Gothic"/>
        </w:rPr>
      </w:pPr>
      <w:r>
        <w:rPr>
          <w:rFonts w:ascii="Century Gothic" w:hAnsi="Century Gothic"/>
        </w:rPr>
        <w:t>8</w:t>
      </w:r>
      <w:r w:rsidR="00000000" w:rsidRPr="00B21F45">
        <w:rPr>
          <w:rFonts w:ascii="Century Gothic" w:hAnsi="Century Gothic"/>
        </w:rPr>
        <w:t>. Pie de página y datos de identidad</w:t>
      </w:r>
    </w:p>
    <w:p w14:paraId="15BBAFAE" w14:textId="77777777" w:rsidR="00AA0529" w:rsidRPr="00B21F45" w:rsidRDefault="00000000">
      <w:pPr>
        <w:rPr>
          <w:rFonts w:ascii="Century Gothic" w:hAnsi="Century Gothic"/>
        </w:rPr>
      </w:pPr>
      <w:r w:rsidRPr="00B21F45">
        <w:rPr>
          <w:rFonts w:ascii="Century Gothic" w:hAnsi="Century Gothic"/>
        </w:rPr>
        <w:t>El pie muestra la firma gráfica beige y el texto “© [año actual] Ingrid López · PORTAFOLIO”. El año se actualiza mediante JavaScript. El título, los metadatos, las etiquetas accesibles, la portada, las firmas gráficas y el pie usan consistentemente el nombre “Ingrid López”.</w:t>
      </w:r>
    </w:p>
    <w:sectPr w:rsidR="00AA0529" w:rsidRPr="00B21F45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5977699">
    <w:abstractNumId w:val="8"/>
  </w:num>
  <w:num w:numId="2" w16cid:durableId="1909875919">
    <w:abstractNumId w:val="6"/>
  </w:num>
  <w:num w:numId="3" w16cid:durableId="1012759669">
    <w:abstractNumId w:val="5"/>
  </w:num>
  <w:num w:numId="4" w16cid:durableId="711224867">
    <w:abstractNumId w:val="4"/>
  </w:num>
  <w:num w:numId="5" w16cid:durableId="1178033836">
    <w:abstractNumId w:val="7"/>
  </w:num>
  <w:num w:numId="6" w16cid:durableId="1368868020">
    <w:abstractNumId w:val="3"/>
  </w:num>
  <w:num w:numId="7" w16cid:durableId="414980319">
    <w:abstractNumId w:val="2"/>
  </w:num>
  <w:num w:numId="8" w16cid:durableId="123812434">
    <w:abstractNumId w:val="1"/>
  </w:num>
  <w:num w:numId="9" w16cid:durableId="1718509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2613"/>
    <w:rsid w:val="00AA0529"/>
    <w:rsid w:val="00AA1D8D"/>
    <w:rsid w:val="00B21F4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3C6E4D"/>
  <w14:defaultImageDpi w14:val="300"/>
  <w15:docId w15:val="{1FF82CEA-FC51-A14E-9D7B-ED93E0CE4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A0905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79121E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79121E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79121E"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before="200" w:after="80" w:line="240" w:lineRule="auto"/>
      <w:contextualSpacing/>
    </w:pPr>
    <w:rPr>
      <w:rFonts w:asciiTheme="majorHAnsi" w:eastAsiaTheme="majorEastAsia" w:hAnsiTheme="majorHAnsi" w:cstheme="majorBidi"/>
      <w:color w:val="79121E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1100</Words>
  <Characters>6052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Ingrid López</cp:lastModifiedBy>
  <cp:revision>2</cp:revision>
  <dcterms:created xsi:type="dcterms:W3CDTF">2026-10-18T20:51:00Z</dcterms:created>
  <dcterms:modified xsi:type="dcterms:W3CDTF">2026-10-18T20:51:00Z</dcterms:modified>
  <cp:category/>
</cp:coreProperties>
</file>