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5278" w14:textId="77777777" w:rsidR="00751045" w:rsidRPr="00952447" w:rsidRDefault="00000000" w:rsidP="00C71DA0">
      <w:pPr>
        <w:spacing w:after="120" w:line="259" w:lineRule="auto"/>
        <w:jc w:val="center"/>
        <w:rPr>
          <w:lang w:val="es-CO"/>
        </w:rPr>
      </w:pPr>
      <w:r w:rsidRPr="00952447">
        <w:rPr>
          <w:b/>
          <w:color w:val="1F4E79"/>
          <w:sz w:val="44"/>
          <w:lang w:val="es-CO"/>
        </w:rPr>
        <w:t>RiskLab USTA</w:t>
      </w:r>
      <w:r w:rsidRPr="00952447">
        <w:rPr>
          <w:b/>
          <w:color w:val="1F4E79"/>
          <w:sz w:val="44"/>
          <w:lang w:val="es-CO"/>
        </w:rPr>
        <w:br/>
        <w:t>Sistema Integral de Análisis de Riesgo</w:t>
      </w:r>
    </w:p>
    <w:p w14:paraId="25B6FCE4" w14:textId="7A9D8ACF" w:rsidR="00751045" w:rsidRPr="00952447" w:rsidRDefault="00000000" w:rsidP="00952447">
      <w:pPr>
        <w:spacing w:after="120" w:line="259" w:lineRule="auto"/>
        <w:jc w:val="both"/>
        <w:rPr>
          <w:lang w:val="es-CO"/>
        </w:rPr>
      </w:pPr>
      <w:r w:rsidRPr="00952447">
        <w:rPr>
          <w:sz w:val="22"/>
          <w:lang w:val="es-CO"/>
        </w:rPr>
        <w:t>Alejandra Sepúlveda e Ingrid Umbacía Ramírez</w:t>
      </w:r>
    </w:p>
    <w:p w14:paraId="78107C0F" w14:textId="77777777" w:rsidR="00751045" w:rsidRPr="00952447" w:rsidRDefault="00000000" w:rsidP="00952447">
      <w:pPr>
        <w:spacing w:after="120" w:line="259" w:lineRule="auto"/>
        <w:jc w:val="both"/>
        <w:rPr>
          <w:lang w:val="es-CO"/>
        </w:rPr>
      </w:pPr>
      <w:r w:rsidRPr="00952447">
        <w:rPr>
          <w:sz w:val="22"/>
          <w:lang w:val="es-CO"/>
        </w:rPr>
        <w:t>Universidad Santo Tomás</w:t>
      </w:r>
    </w:p>
    <w:p w14:paraId="2B74455C" w14:textId="77777777" w:rsidR="00751045" w:rsidRPr="00952447" w:rsidRDefault="00000000" w:rsidP="00952447">
      <w:pPr>
        <w:spacing w:after="120" w:line="259" w:lineRule="auto"/>
        <w:jc w:val="both"/>
        <w:rPr>
          <w:lang w:val="es-CO"/>
        </w:rPr>
      </w:pPr>
      <w:r w:rsidRPr="00952447">
        <w:rPr>
          <w:sz w:val="22"/>
          <w:lang w:val="es-CO"/>
        </w:rPr>
        <w:t>Asignatura: Teoría del Riesgo y Python para APIs e IA</w:t>
      </w:r>
    </w:p>
    <w:p w14:paraId="2695A248" w14:textId="77777777" w:rsidR="00751045" w:rsidRPr="00952447" w:rsidRDefault="00000000" w:rsidP="00952447">
      <w:pPr>
        <w:spacing w:after="120" w:line="259" w:lineRule="auto"/>
        <w:jc w:val="both"/>
        <w:rPr>
          <w:lang w:val="es-CO"/>
        </w:rPr>
      </w:pPr>
      <w:r w:rsidRPr="00952447">
        <w:rPr>
          <w:sz w:val="22"/>
          <w:lang w:val="es-CO"/>
        </w:rPr>
        <w:t>Aplicativo: Streamlit + FastAPI + SQLAlchemy</w:t>
      </w:r>
    </w:p>
    <w:p w14:paraId="2F00517D" w14:textId="77777777" w:rsidR="00751045" w:rsidRPr="00952447" w:rsidRDefault="00000000" w:rsidP="00952447">
      <w:pPr>
        <w:pStyle w:val="Ttulo1"/>
        <w:jc w:val="both"/>
        <w:rPr>
          <w:lang w:val="es-CO"/>
        </w:rPr>
      </w:pPr>
      <w:r w:rsidRPr="00952447">
        <w:rPr>
          <w:lang w:val="es-CO"/>
        </w:rPr>
        <w:t>Resumen</w:t>
      </w:r>
    </w:p>
    <w:p w14:paraId="3A42EDB8" w14:textId="77777777" w:rsidR="00751045" w:rsidRPr="00952447" w:rsidRDefault="00000000" w:rsidP="00952447">
      <w:pPr>
        <w:spacing w:after="120" w:line="259" w:lineRule="auto"/>
        <w:jc w:val="both"/>
        <w:rPr>
          <w:lang w:val="es-CO"/>
        </w:rPr>
      </w:pPr>
      <w:r w:rsidRPr="00952447">
        <w:rPr>
          <w:lang w:val="es-CO"/>
        </w:rPr>
        <w:t>El proyecto RiskLab USTA corresponde a una aplicación académica de análisis de riesgo financiero que integra herramientas de estadística, econometría financiera, valoración de activos, optimización de portafolios, derivados, stress testing y predicción con machine learning. El sistema fue organizado como una arquitectura de dos capas: un backend en FastAPI, encargado de exponer servicios de cálculo y consulta, y un frontend en Streamlit, orientado a la visualización e interacción con el usuario.</w:t>
      </w:r>
    </w:p>
    <w:p w14:paraId="34A6865C" w14:textId="77777777" w:rsidR="00751045" w:rsidRPr="00952447" w:rsidRDefault="00000000" w:rsidP="00952447">
      <w:pPr>
        <w:spacing w:after="120" w:line="259" w:lineRule="auto"/>
        <w:jc w:val="both"/>
        <w:rPr>
          <w:lang w:val="es-CO"/>
        </w:rPr>
      </w:pPr>
      <w:r w:rsidRPr="00952447">
        <w:rPr>
          <w:lang w:val="es-CO"/>
        </w:rPr>
        <w:t>El portafolio base analizado está compuesto por seis activos: AAPL, CVX, JNJ, PG, MSFT y TSM. A partir de estos activos se estimaron indicadores técnicos, rendimientos logarítmicos, medidas de normalidad, volatilidad condicional, métricas CAPM, VaR/CVaR, frontera eficiente de Markowitz, señales de operación, valoración de bonos, opciones europeas bajo Black-Scholes, escenarios de estrés y predicciones de dirección de precio mediante Random Forest.</w:t>
      </w:r>
    </w:p>
    <w:p w14:paraId="737D3B14" w14:textId="77777777" w:rsidR="00751045" w:rsidRPr="00952447" w:rsidRDefault="00000000" w:rsidP="00952447">
      <w:pPr>
        <w:spacing w:after="120" w:line="259" w:lineRule="auto"/>
        <w:jc w:val="both"/>
        <w:rPr>
          <w:lang w:val="es-CO"/>
        </w:rPr>
      </w:pPr>
      <w:r w:rsidRPr="00952447">
        <w:rPr>
          <w:lang w:val="es-CO"/>
        </w:rPr>
        <w:t>Los resultados muestran que el sistema no se limita a una lectura descriptiva de precios, sino que combina medición de riesgo, diagnóstico estadístico y herramientas de decisión. El rechazo de normalidad en los rendimientos, la presencia de colas pesadas, la selección del modelo GJR-GARCH(1,1) y la validación del VaR mediante Kupiec evidencian un enfoque técnicamente pertinente. No obstante, el informe también advierte que las señales técnicas y las predicciones de machine learning deben interpretarse como insumos de análisis, no como recomendaciones automáticas de inversión.</w:t>
      </w:r>
    </w:p>
    <w:p w14:paraId="26506F4B" w14:textId="77777777" w:rsidR="00751045" w:rsidRPr="00952447" w:rsidRDefault="00000000" w:rsidP="00952447">
      <w:pPr>
        <w:pStyle w:val="Ttulo1"/>
        <w:jc w:val="both"/>
        <w:rPr>
          <w:lang w:val="es-CO"/>
        </w:rPr>
      </w:pPr>
      <w:r w:rsidRPr="00952447">
        <w:rPr>
          <w:lang w:val="es-CO"/>
        </w:rPr>
        <w:t>Estructura del informe</w:t>
      </w:r>
    </w:p>
    <w:p w14:paraId="76CA61FD" w14:textId="77777777" w:rsidR="00751045" w:rsidRPr="00952447" w:rsidRDefault="00000000" w:rsidP="00952447">
      <w:pPr>
        <w:pStyle w:val="Listaconvietas"/>
        <w:jc w:val="both"/>
        <w:rPr>
          <w:lang w:val="es-CO"/>
        </w:rPr>
      </w:pPr>
      <w:r w:rsidRPr="00952447">
        <w:rPr>
          <w:lang w:val="es-CO"/>
        </w:rPr>
        <w:t>Contexto de mercado y lectura macrofinanciera</w:t>
      </w:r>
    </w:p>
    <w:p w14:paraId="4D1E2DA1" w14:textId="77777777" w:rsidR="00751045" w:rsidRPr="00952447" w:rsidRDefault="00000000" w:rsidP="00952447">
      <w:pPr>
        <w:pStyle w:val="Listaconvietas"/>
        <w:jc w:val="both"/>
        <w:rPr>
          <w:lang w:val="es-CO"/>
        </w:rPr>
      </w:pPr>
      <w:r w:rsidRPr="00952447">
        <w:rPr>
          <w:lang w:val="es-CO"/>
        </w:rPr>
        <w:t>Arquitectura y acciones del sistema</w:t>
      </w:r>
    </w:p>
    <w:p w14:paraId="19C96A1C" w14:textId="77777777" w:rsidR="00751045" w:rsidRPr="00952447" w:rsidRDefault="00000000" w:rsidP="00952447">
      <w:pPr>
        <w:pStyle w:val="Listaconvietas"/>
        <w:jc w:val="both"/>
        <w:rPr>
          <w:lang w:val="es-CO"/>
        </w:rPr>
      </w:pPr>
      <w:r w:rsidRPr="00952447">
        <w:rPr>
          <w:lang w:val="es-CO"/>
        </w:rPr>
        <w:t>Análisis de módulos de mercado</w:t>
      </w:r>
    </w:p>
    <w:p w14:paraId="5EF867DF" w14:textId="77777777" w:rsidR="00751045" w:rsidRPr="00952447" w:rsidRDefault="00000000" w:rsidP="00952447">
      <w:pPr>
        <w:pStyle w:val="Listaconvietas"/>
        <w:jc w:val="both"/>
        <w:rPr>
          <w:lang w:val="es-CO"/>
        </w:rPr>
      </w:pPr>
      <w:r w:rsidRPr="00952447">
        <w:rPr>
          <w:lang w:val="es-CO"/>
        </w:rPr>
        <w:t>Renta fija, derivados y stress testing</w:t>
      </w:r>
    </w:p>
    <w:p w14:paraId="7AB5BC96" w14:textId="77777777" w:rsidR="00751045" w:rsidRPr="00952447" w:rsidRDefault="00000000" w:rsidP="00952447">
      <w:pPr>
        <w:pStyle w:val="Listaconvietas"/>
        <w:jc w:val="both"/>
        <w:rPr>
          <w:lang w:val="es-CO"/>
        </w:rPr>
      </w:pPr>
      <w:r w:rsidRPr="00952447">
        <w:rPr>
          <w:lang w:val="es-CO"/>
        </w:rPr>
        <w:t>API, backend y machine learning</w:t>
      </w:r>
    </w:p>
    <w:p w14:paraId="2910B9E2" w14:textId="77777777" w:rsidR="00751045" w:rsidRPr="00952447" w:rsidRDefault="00000000" w:rsidP="00952447">
      <w:pPr>
        <w:pStyle w:val="Listaconvietas"/>
        <w:jc w:val="both"/>
        <w:rPr>
          <w:lang w:val="es-CO"/>
        </w:rPr>
      </w:pPr>
      <w:r w:rsidRPr="00952447">
        <w:rPr>
          <w:lang w:val="es-CO"/>
        </w:rPr>
        <w:t>Conclusiones, recomendaciones y referencias</w:t>
      </w:r>
    </w:p>
    <w:p w14:paraId="01B7E274" w14:textId="77777777" w:rsidR="00751045" w:rsidRPr="00952447" w:rsidRDefault="00000000" w:rsidP="00952447">
      <w:pPr>
        <w:spacing w:after="120" w:line="259" w:lineRule="auto"/>
        <w:jc w:val="both"/>
        <w:rPr>
          <w:lang w:val="es-CO"/>
        </w:rPr>
      </w:pPr>
      <w:r w:rsidRPr="00952447">
        <w:rPr>
          <w:lang w:val="es-CO"/>
        </w:rPr>
        <w:br w:type="page"/>
      </w:r>
    </w:p>
    <w:p w14:paraId="06773D55" w14:textId="77777777" w:rsidR="00751045" w:rsidRPr="00952447" w:rsidRDefault="00000000" w:rsidP="00952447">
      <w:pPr>
        <w:pStyle w:val="Ttulo1"/>
        <w:jc w:val="both"/>
        <w:rPr>
          <w:lang w:val="es-CO"/>
        </w:rPr>
      </w:pPr>
      <w:r w:rsidRPr="00952447">
        <w:rPr>
          <w:lang w:val="es-CO"/>
        </w:rPr>
        <w:lastRenderedPageBreak/>
        <w:t>1. Introducción</w:t>
      </w:r>
    </w:p>
    <w:p w14:paraId="27789A68" w14:textId="77777777" w:rsidR="00751045" w:rsidRPr="00952447" w:rsidRDefault="00000000" w:rsidP="00952447">
      <w:pPr>
        <w:spacing w:after="120" w:line="259" w:lineRule="auto"/>
        <w:jc w:val="both"/>
        <w:rPr>
          <w:lang w:val="es-CO"/>
        </w:rPr>
      </w:pPr>
      <w:r w:rsidRPr="00952447">
        <w:rPr>
          <w:lang w:val="es-CO"/>
        </w:rPr>
        <w:t>El desarrollo de RiskLab USTA se inscribe en la necesidad de construir herramientas aplicadas que permitan comprender cómo se mide, interpreta y comunica el riesgo financiero. En lugar de presentar los modelos como ejercicios aislados, el sistema los integra dentro de una plataforma funcional en la que el usuario puede seleccionar activos, ejecutar cálculos, comparar resultados y observar alertas de riesgo.</w:t>
      </w:r>
    </w:p>
    <w:p w14:paraId="58C85EEA" w14:textId="77777777" w:rsidR="00751045" w:rsidRPr="00952447" w:rsidRDefault="00000000" w:rsidP="00952447">
      <w:pPr>
        <w:spacing w:after="120" w:line="259" w:lineRule="auto"/>
        <w:jc w:val="both"/>
        <w:rPr>
          <w:lang w:val="es-CO"/>
        </w:rPr>
      </w:pPr>
      <w:r w:rsidRPr="00952447">
        <w:rPr>
          <w:lang w:val="es-CO"/>
        </w:rPr>
        <w:t>La aplicación parte de una idea central: el riesgo financiero no puede observarse desde una sola métrica. Un activo puede mostrar tendencia alcista y, simultáneamente, encontrarse en zona de sobrecompra; un portafolio puede tener buen rendimiento acumulado, pero estar expuesto a eventos extremos; y una estrategia puede parecer eficiente bajo promedio-varianza, aunque sus rendimientos presenten colas pesadas y volatilidad agrupada. Por esta razón, el aplicativo combina indicadores técnicos, pruebas estadísticas, modelos de volatilidad, métricas de portafolio y escenarios de estrés.</w:t>
      </w:r>
    </w:p>
    <w:p w14:paraId="19EE0B1E" w14:textId="77777777" w:rsidR="00751045" w:rsidRPr="00952447" w:rsidRDefault="00000000" w:rsidP="00952447">
      <w:pPr>
        <w:spacing w:after="120" w:line="259" w:lineRule="auto"/>
        <w:jc w:val="both"/>
        <w:rPr>
          <w:lang w:val="es-CO"/>
        </w:rPr>
      </w:pPr>
      <w:r w:rsidRPr="00952447">
        <w:rPr>
          <w:lang w:val="es-CO"/>
        </w:rPr>
        <w:t>El informe presenta primero el contexto macrofinanciero que afecta la interpretación de los resultados. Luego explica la arquitectura del sistema y desarrolla cada módulo de manera ordenada: qué acción realiza, cuál es su fundamento técnico, qué resultados genera y cómo deben interpretarse. La redacción mantiene un tono académico, con análisis crítico y sin asumir que los resultados equivalen automáticamente a decisiones de inversión.</w:t>
      </w:r>
    </w:p>
    <w:p w14:paraId="5C2D406F" w14:textId="77777777" w:rsidR="00751045" w:rsidRPr="00952447" w:rsidRDefault="00000000" w:rsidP="00952447">
      <w:pPr>
        <w:pStyle w:val="Ttulo1"/>
        <w:jc w:val="both"/>
        <w:rPr>
          <w:lang w:val="es-CO"/>
        </w:rPr>
      </w:pPr>
      <w:r w:rsidRPr="00952447">
        <w:rPr>
          <w:lang w:val="es-CO"/>
        </w:rPr>
        <w:t>2. Contexto de mercado que afecta la lectura del portafolio</w:t>
      </w:r>
    </w:p>
    <w:p w14:paraId="4F0DC78D" w14:textId="77777777" w:rsidR="00751045" w:rsidRPr="00952447" w:rsidRDefault="00000000" w:rsidP="00952447">
      <w:pPr>
        <w:spacing w:after="120" w:line="259" w:lineRule="auto"/>
        <w:jc w:val="both"/>
        <w:rPr>
          <w:lang w:val="es-CO"/>
        </w:rPr>
      </w:pPr>
      <w:r w:rsidRPr="00952447">
        <w:rPr>
          <w:lang w:val="es-CO"/>
        </w:rPr>
        <w:t>La interpretación de los resultados del aplicativo debe ubicarse dentro de un contexto de mercado caracterizado por tasas de interés todavía restrictivas, incertidumbre macroeconómica y sensibilidad de los activos financieros a los choques de inflación, energía y expectativas monetarias. Este contexto es relevante porque los módulos de CAPM, VaR, GARCH, stress testing, renta fija y Black-Scholes dependen directa o indirectamente de variables como tasa libre de riesgo, volatilidad, precios de commodities y percepción de riesgo.</w:t>
      </w:r>
    </w:p>
    <w:p w14:paraId="5EAD5545" w14:textId="77777777" w:rsidR="00751045" w:rsidRPr="00952447" w:rsidRDefault="00000000" w:rsidP="00952447">
      <w:pPr>
        <w:spacing w:after="120" w:line="259" w:lineRule="auto"/>
        <w:jc w:val="both"/>
        <w:rPr>
          <w:lang w:val="es-CO"/>
        </w:rPr>
      </w:pPr>
      <w:r w:rsidRPr="00952447">
        <w:rPr>
          <w:lang w:val="es-CO"/>
        </w:rPr>
        <w:t>En abril de 2026, la Reserva Federal decidió mantener el rango objetivo de la tasa de fondos federales entre 3.50% y 3.75%, reiterando su compromiso con la inflación de 2% y señalando que evaluaría los ajustes futuros según los datos entrantes, el panorama económico y el balance de riesgos (Federal Reserve, 2026a). Esto ayuda a explicar por qué el sistema usa una tasa libre de riesgo cercana a 3.59% y por qué el módulo de bonos muestra sensibilidad importante ante shocks de tasa.</w:t>
      </w:r>
    </w:p>
    <w:p w14:paraId="3AAD2B3B" w14:textId="77777777" w:rsidR="00751045" w:rsidRPr="00952447" w:rsidRDefault="00000000" w:rsidP="00952447">
      <w:pPr>
        <w:spacing w:after="120" w:line="259" w:lineRule="auto"/>
        <w:jc w:val="both"/>
        <w:rPr>
          <w:lang w:val="es-CO"/>
        </w:rPr>
      </w:pPr>
      <w:r w:rsidRPr="00952447">
        <w:rPr>
          <w:lang w:val="es-CO"/>
        </w:rPr>
        <w:t>La volatilidad implícita también funciona como un indicador de lectura del entorno. El VIX se ubicó alrededor de 17.26 el 14 de mayo de 2026, según FRED, mientras que el tablero del proyecto reportó un VIX cercano a 18.43. Estos valores no reflejan pánico extremo, pero sí un entorno donde la prima por incertidumbre sigue siendo relevante para la valoración de opciones, el VaR y los escenarios de estrés (Federal Reserve Bank of St. Louis, 2026).</w:t>
      </w:r>
    </w:p>
    <w:p w14:paraId="2060573E" w14:textId="77777777" w:rsidR="00751045" w:rsidRPr="00952447" w:rsidRDefault="00000000" w:rsidP="00952447">
      <w:pPr>
        <w:spacing w:after="120" w:line="259" w:lineRule="auto"/>
        <w:jc w:val="both"/>
        <w:rPr>
          <w:lang w:val="es-CO"/>
        </w:rPr>
      </w:pPr>
      <w:r w:rsidRPr="00952447">
        <w:rPr>
          <w:lang w:val="es-CO"/>
        </w:rPr>
        <w:t>El contexto internacional añade presión sobre energía e inflación. El informe interino de la OCDE de marzo de 2026 proyectó crecimiento global cercano a 2.9% para 2026 y advirtió que el aumento de precios de energía y las disrupciones de suministro podían prolongar presiones inflacionarias. Este punto es consistente con la presencia de Brent elevado en el panel macro del sistema y con la necesidad de incorporar stress testing como complemento a las métricas históricas (OECD, 2026).</w:t>
      </w:r>
    </w:p>
    <w:p w14:paraId="2AFFB313" w14:textId="77777777" w:rsidR="00751045" w:rsidRPr="00952447" w:rsidRDefault="00000000" w:rsidP="00952447">
      <w:pPr>
        <w:spacing w:after="120" w:line="259" w:lineRule="auto"/>
        <w:jc w:val="both"/>
        <w:rPr>
          <w:lang w:val="es-CO"/>
        </w:rPr>
      </w:pPr>
      <w:r w:rsidRPr="00952447">
        <w:rPr>
          <w:lang w:val="es-CO"/>
        </w:rPr>
        <w:t>En conjunto, este entorno sugiere que los resultados del portafolio deben leerse con cautela: un buen desempeño frente al S&amp;P 500 no elimina el riesgo de correcciones por tasas, volatilidad o commodities. Por eso, la fortaleza del proyecto está en cruzar resultados: análisis técnico para señales, CAPM para exposición sistemática, VaR/CVaR para pérdidas extremas, GARCH para volatilidad dinámica y stress testing para escenarios adversos.</w:t>
      </w:r>
    </w:p>
    <w:tbl>
      <w:tblPr>
        <w:tblStyle w:val="Tablaconcuadrcula"/>
        <w:tblW w:w="0" w:type="auto"/>
        <w:jc w:val="center"/>
        <w:tblLook w:val="04A0" w:firstRow="1" w:lastRow="0" w:firstColumn="1" w:lastColumn="0" w:noHBand="0" w:noVBand="1"/>
      </w:tblPr>
      <w:tblGrid>
        <w:gridCol w:w="3312"/>
        <w:gridCol w:w="3312"/>
        <w:gridCol w:w="3312"/>
      </w:tblGrid>
      <w:tr w:rsidR="00751045" w:rsidRPr="00952447" w14:paraId="3433FC1C" w14:textId="77777777">
        <w:trPr>
          <w:jc w:val="center"/>
        </w:trPr>
        <w:tc>
          <w:tcPr>
            <w:tcW w:w="3312" w:type="dxa"/>
            <w:shd w:val="clear" w:color="auto" w:fill="1F4E79"/>
            <w:vAlign w:val="center"/>
          </w:tcPr>
          <w:p w14:paraId="2E85B9AB" w14:textId="77777777" w:rsidR="00751045" w:rsidRPr="00952447" w:rsidRDefault="00000000" w:rsidP="00952447">
            <w:pPr>
              <w:jc w:val="both"/>
              <w:rPr>
                <w:lang w:val="es-CO"/>
              </w:rPr>
            </w:pPr>
            <w:r w:rsidRPr="00952447">
              <w:rPr>
                <w:b/>
                <w:color w:val="FFFFFF"/>
                <w:sz w:val="17"/>
                <w:lang w:val="es-CO"/>
              </w:rPr>
              <w:lastRenderedPageBreak/>
              <w:t>Variable de contexto</w:t>
            </w:r>
          </w:p>
        </w:tc>
        <w:tc>
          <w:tcPr>
            <w:tcW w:w="3312" w:type="dxa"/>
            <w:shd w:val="clear" w:color="auto" w:fill="1F4E79"/>
            <w:vAlign w:val="center"/>
          </w:tcPr>
          <w:p w14:paraId="5B309FD3" w14:textId="77777777" w:rsidR="00751045" w:rsidRPr="00952447" w:rsidRDefault="00000000" w:rsidP="00952447">
            <w:pPr>
              <w:jc w:val="both"/>
              <w:rPr>
                <w:lang w:val="es-CO"/>
              </w:rPr>
            </w:pPr>
            <w:r w:rsidRPr="00952447">
              <w:rPr>
                <w:b/>
                <w:color w:val="FFFFFF"/>
                <w:sz w:val="17"/>
                <w:lang w:val="es-CO"/>
              </w:rPr>
              <w:t>Dato observado o reportado</w:t>
            </w:r>
          </w:p>
        </w:tc>
        <w:tc>
          <w:tcPr>
            <w:tcW w:w="3312" w:type="dxa"/>
            <w:shd w:val="clear" w:color="auto" w:fill="1F4E79"/>
            <w:vAlign w:val="center"/>
          </w:tcPr>
          <w:p w14:paraId="73703F29" w14:textId="77777777" w:rsidR="00751045" w:rsidRPr="00952447" w:rsidRDefault="00000000" w:rsidP="00952447">
            <w:pPr>
              <w:jc w:val="both"/>
              <w:rPr>
                <w:lang w:val="es-CO"/>
              </w:rPr>
            </w:pPr>
            <w:r w:rsidRPr="00952447">
              <w:rPr>
                <w:b/>
                <w:color w:val="FFFFFF"/>
                <w:sz w:val="17"/>
                <w:lang w:val="es-CO"/>
              </w:rPr>
              <w:t>Implicación para el análisis</w:t>
            </w:r>
          </w:p>
        </w:tc>
      </w:tr>
      <w:tr w:rsidR="00751045" w:rsidRPr="00952447" w14:paraId="7476AF45" w14:textId="77777777">
        <w:trPr>
          <w:jc w:val="center"/>
        </w:trPr>
        <w:tc>
          <w:tcPr>
            <w:tcW w:w="3312" w:type="dxa"/>
            <w:vAlign w:val="center"/>
          </w:tcPr>
          <w:p w14:paraId="495B8D85" w14:textId="77777777" w:rsidR="00751045" w:rsidRPr="00952447" w:rsidRDefault="00000000" w:rsidP="00952447">
            <w:pPr>
              <w:jc w:val="both"/>
              <w:rPr>
                <w:lang w:val="es-CO"/>
              </w:rPr>
            </w:pPr>
            <w:r w:rsidRPr="00952447">
              <w:rPr>
                <w:sz w:val="17"/>
                <w:lang w:val="es-CO"/>
              </w:rPr>
              <w:t>Tasa libre de riesgo</w:t>
            </w:r>
          </w:p>
        </w:tc>
        <w:tc>
          <w:tcPr>
            <w:tcW w:w="3312" w:type="dxa"/>
            <w:vAlign w:val="center"/>
          </w:tcPr>
          <w:p w14:paraId="58510EDE" w14:textId="77777777" w:rsidR="00751045" w:rsidRPr="00952447" w:rsidRDefault="00000000" w:rsidP="00952447">
            <w:pPr>
              <w:jc w:val="both"/>
              <w:rPr>
                <w:lang w:val="es-CO"/>
              </w:rPr>
            </w:pPr>
            <w:r w:rsidRPr="00952447">
              <w:rPr>
                <w:sz w:val="17"/>
                <w:lang w:val="es-CO"/>
              </w:rPr>
              <w:t>3.59% anual en el panel del sistema; rango Fed 3.50%-3.75%</w:t>
            </w:r>
          </w:p>
        </w:tc>
        <w:tc>
          <w:tcPr>
            <w:tcW w:w="3312" w:type="dxa"/>
            <w:vAlign w:val="center"/>
          </w:tcPr>
          <w:p w14:paraId="38B4358A" w14:textId="77777777" w:rsidR="00751045" w:rsidRPr="00952447" w:rsidRDefault="00000000" w:rsidP="00952447">
            <w:pPr>
              <w:jc w:val="both"/>
              <w:rPr>
                <w:lang w:val="es-CO"/>
              </w:rPr>
            </w:pPr>
            <w:r w:rsidRPr="00952447">
              <w:rPr>
                <w:sz w:val="17"/>
                <w:lang w:val="es-CO"/>
              </w:rPr>
              <w:t>Afecta CAPM, bonos, opciones y costo de oportunidad.</w:t>
            </w:r>
          </w:p>
        </w:tc>
      </w:tr>
      <w:tr w:rsidR="00751045" w:rsidRPr="00952447" w14:paraId="00906B50" w14:textId="77777777">
        <w:trPr>
          <w:jc w:val="center"/>
        </w:trPr>
        <w:tc>
          <w:tcPr>
            <w:tcW w:w="3312" w:type="dxa"/>
            <w:vAlign w:val="center"/>
          </w:tcPr>
          <w:p w14:paraId="082ED67E" w14:textId="77777777" w:rsidR="00751045" w:rsidRPr="00952447" w:rsidRDefault="00000000" w:rsidP="00952447">
            <w:pPr>
              <w:jc w:val="both"/>
              <w:rPr>
                <w:lang w:val="es-CO"/>
              </w:rPr>
            </w:pPr>
            <w:r w:rsidRPr="00952447">
              <w:rPr>
                <w:sz w:val="17"/>
                <w:lang w:val="es-CO"/>
              </w:rPr>
              <w:t>VIX</w:t>
            </w:r>
          </w:p>
        </w:tc>
        <w:tc>
          <w:tcPr>
            <w:tcW w:w="3312" w:type="dxa"/>
            <w:vAlign w:val="center"/>
          </w:tcPr>
          <w:p w14:paraId="07E74CF5" w14:textId="77777777" w:rsidR="00751045" w:rsidRPr="00952447" w:rsidRDefault="00000000" w:rsidP="00952447">
            <w:pPr>
              <w:jc w:val="both"/>
              <w:rPr>
                <w:lang w:val="es-CO"/>
              </w:rPr>
            </w:pPr>
            <w:r w:rsidRPr="00952447">
              <w:rPr>
                <w:sz w:val="17"/>
                <w:lang w:val="es-CO"/>
              </w:rPr>
              <w:t>18.43 en el panel del sistema; 17.26 en FRED al 14/05/2026</w:t>
            </w:r>
          </w:p>
        </w:tc>
        <w:tc>
          <w:tcPr>
            <w:tcW w:w="3312" w:type="dxa"/>
            <w:vAlign w:val="center"/>
          </w:tcPr>
          <w:p w14:paraId="4F801AC9" w14:textId="77777777" w:rsidR="00751045" w:rsidRPr="00952447" w:rsidRDefault="00000000" w:rsidP="00952447">
            <w:pPr>
              <w:jc w:val="both"/>
              <w:rPr>
                <w:lang w:val="es-CO"/>
              </w:rPr>
            </w:pPr>
            <w:r w:rsidRPr="00952447">
              <w:rPr>
                <w:sz w:val="17"/>
                <w:lang w:val="es-CO"/>
              </w:rPr>
              <w:t>Sugiere incertidumbre moderada y sensibilidad a eventos de mercado.</w:t>
            </w:r>
          </w:p>
        </w:tc>
      </w:tr>
      <w:tr w:rsidR="00751045" w:rsidRPr="00952447" w14:paraId="4436E8BD" w14:textId="77777777">
        <w:trPr>
          <w:jc w:val="center"/>
        </w:trPr>
        <w:tc>
          <w:tcPr>
            <w:tcW w:w="3312" w:type="dxa"/>
            <w:vAlign w:val="center"/>
          </w:tcPr>
          <w:p w14:paraId="3F718AD1" w14:textId="77777777" w:rsidR="00751045" w:rsidRPr="00952447" w:rsidRDefault="00000000" w:rsidP="00952447">
            <w:pPr>
              <w:jc w:val="both"/>
              <w:rPr>
                <w:lang w:val="es-CO"/>
              </w:rPr>
            </w:pPr>
            <w:r w:rsidRPr="00952447">
              <w:rPr>
                <w:sz w:val="17"/>
                <w:lang w:val="es-CO"/>
              </w:rPr>
              <w:t>Brent</w:t>
            </w:r>
          </w:p>
        </w:tc>
        <w:tc>
          <w:tcPr>
            <w:tcW w:w="3312" w:type="dxa"/>
            <w:vAlign w:val="center"/>
          </w:tcPr>
          <w:p w14:paraId="01E75AF5" w14:textId="77777777" w:rsidR="00751045" w:rsidRPr="00952447" w:rsidRDefault="00000000" w:rsidP="00952447">
            <w:pPr>
              <w:jc w:val="both"/>
              <w:rPr>
                <w:lang w:val="es-CO"/>
              </w:rPr>
            </w:pPr>
            <w:r w:rsidRPr="00952447">
              <w:rPr>
                <w:sz w:val="17"/>
                <w:lang w:val="es-CO"/>
              </w:rPr>
              <w:t>109.2 en el panel del sistema</w:t>
            </w:r>
          </w:p>
        </w:tc>
        <w:tc>
          <w:tcPr>
            <w:tcW w:w="3312" w:type="dxa"/>
            <w:vAlign w:val="center"/>
          </w:tcPr>
          <w:p w14:paraId="23991E94" w14:textId="77777777" w:rsidR="00751045" w:rsidRPr="00952447" w:rsidRDefault="00000000" w:rsidP="00952447">
            <w:pPr>
              <w:jc w:val="both"/>
              <w:rPr>
                <w:lang w:val="es-CO"/>
              </w:rPr>
            </w:pPr>
            <w:r w:rsidRPr="00952447">
              <w:rPr>
                <w:sz w:val="17"/>
                <w:lang w:val="es-CO"/>
              </w:rPr>
              <w:t>Presiona inflación, energía y activos vinculados a commodities.</w:t>
            </w:r>
          </w:p>
        </w:tc>
      </w:tr>
      <w:tr w:rsidR="00751045" w:rsidRPr="00952447" w14:paraId="39532682" w14:textId="77777777">
        <w:trPr>
          <w:jc w:val="center"/>
        </w:trPr>
        <w:tc>
          <w:tcPr>
            <w:tcW w:w="3312" w:type="dxa"/>
            <w:vAlign w:val="center"/>
          </w:tcPr>
          <w:p w14:paraId="098B6465" w14:textId="77777777" w:rsidR="00751045" w:rsidRPr="00952447" w:rsidRDefault="00000000" w:rsidP="00952447">
            <w:pPr>
              <w:jc w:val="both"/>
              <w:rPr>
                <w:lang w:val="es-CO"/>
              </w:rPr>
            </w:pPr>
            <w:r w:rsidRPr="00952447">
              <w:rPr>
                <w:sz w:val="17"/>
                <w:lang w:val="es-CO"/>
              </w:rPr>
              <w:t>USD/COP</w:t>
            </w:r>
          </w:p>
        </w:tc>
        <w:tc>
          <w:tcPr>
            <w:tcW w:w="3312" w:type="dxa"/>
            <w:vAlign w:val="center"/>
          </w:tcPr>
          <w:p w14:paraId="43971FFA" w14:textId="77777777" w:rsidR="00751045" w:rsidRPr="00952447" w:rsidRDefault="00000000" w:rsidP="00952447">
            <w:pPr>
              <w:jc w:val="both"/>
              <w:rPr>
                <w:lang w:val="es-CO"/>
              </w:rPr>
            </w:pPr>
            <w:r w:rsidRPr="00952447">
              <w:rPr>
                <w:sz w:val="17"/>
                <w:lang w:val="es-CO"/>
              </w:rPr>
              <w:t>3,797 en el panel del sistema</w:t>
            </w:r>
          </w:p>
        </w:tc>
        <w:tc>
          <w:tcPr>
            <w:tcW w:w="3312" w:type="dxa"/>
            <w:vAlign w:val="center"/>
          </w:tcPr>
          <w:p w14:paraId="17B296E2" w14:textId="77777777" w:rsidR="00751045" w:rsidRPr="00952447" w:rsidRDefault="00000000" w:rsidP="00952447">
            <w:pPr>
              <w:jc w:val="both"/>
              <w:rPr>
                <w:lang w:val="es-CO"/>
              </w:rPr>
            </w:pPr>
            <w:r w:rsidRPr="00952447">
              <w:rPr>
                <w:sz w:val="17"/>
                <w:lang w:val="es-CO"/>
              </w:rPr>
              <w:t>Relevante para lectura cambiaria y exposición internacional.</w:t>
            </w:r>
          </w:p>
        </w:tc>
      </w:tr>
      <w:tr w:rsidR="00751045" w:rsidRPr="00952447" w14:paraId="612A0196" w14:textId="77777777">
        <w:trPr>
          <w:jc w:val="center"/>
        </w:trPr>
        <w:tc>
          <w:tcPr>
            <w:tcW w:w="3312" w:type="dxa"/>
            <w:vAlign w:val="center"/>
          </w:tcPr>
          <w:p w14:paraId="45F90ADD" w14:textId="77777777" w:rsidR="00751045" w:rsidRPr="00952447" w:rsidRDefault="00000000" w:rsidP="00952447">
            <w:pPr>
              <w:jc w:val="both"/>
              <w:rPr>
                <w:lang w:val="es-CO"/>
              </w:rPr>
            </w:pPr>
            <w:r w:rsidRPr="00952447">
              <w:rPr>
                <w:sz w:val="17"/>
                <w:lang w:val="es-CO"/>
              </w:rPr>
              <w:t>Crecimiento global</w:t>
            </w:r>
          </w:p>
        </w:tc>
        <w:tc>
          <w:tcPr>
            <w:tcW w:w="3312" w:type="dxa"/>
            <w:vAlign w:val="center"/>
          </w:tcPr>
          <w:p w14:paraId="7E229E9E" w14:textId="77777777" w:rsidR="00751045" w:rsidRPr="00952447" w:rsidRDefault="00000000" w:rsidP="00952447">
            <w:pPr>
              <w:jc w:val="both"/>
              <w:rPr>
                <w:lang w:val="es-CO"/>
              </w:rPr>
            </w:pPr>
            <w:r w:rsidRPr="00952447">
              <w:rPr>
                <w:sz w:val="17"/>
                <w:lang w:val="es-CO"/>
              </w:rPr>
              <w:t>OCDE proyecta 2.9% para 2026</w:t>
            </w:r>
          </w:p>
        </w:tc>
        <w:tc>
          <w:tcPr>
            <w:tcW w:w="3312" w:type="dxa"/>
            <w:vAlign w:val="center"/>
          </w:tcPr>
          <w:p w14:paraId="112C078A" w14:textId="77777777" w:rsidR="00751045" w:rsidRPr="00952447" w:rsidRDefault="00000000" w:rsidP="00952447">
            <w:pPr>
              <w:jc w:val="both"/>
              <w:rPr>
                <w:lang w:val="es-CO"/>
              </w:rPr>
            </w:pPr>
            <w:r w:rsidRPr="00952447">
              <w:rPr>
                <w:sz w:val="17"/>
                <w:lang w:val="es-CO"/>
              </w:rPr>
              <w:t>Entorno de crecimiento moderado, no exento de riesgos.</w:t>
            </w:r>
          </w:p>
        </w:tc>
      </w:tr>
    </w:tbl>
    <w:p w14:paraId="44D650BE" w14:textId="77777777" w:rsidR="00751045" w:rsidRPr="00952447" w:rsidRDefault="00000000" w:rsidP="00952447">
      <w:pPr>
        <w:pStyle w:val="Ttulo1"/>
        <w:jc w:val="both"/>
        <w:rPr>
          <w:lang w:val="es-CO"/>
        </w:rPr>
      </w:pPr>
      <w:r w:rsidRPr="00952447">
        <w:rPr>
          <w:lang w:val="es-CO"/>
        </w:rPr>
        <w:t>3. Arquitectura general y acciones del sistema</w:t>
      </w:r>
    </w:p>
    <w:p w14:paraId="6CE4736B" w14:textId="77777777" w:rsidR="00751045" w:rsidRPr="00952447" w:rsidRDefault="00000000" w:rsidP="00952447">
      <w:pPr>
        <w:spacing w:after="120" w:line="259" w:lineRule="auto"/>
        <w:jc w:val="both"/>
        <w:rPr>
          <w:lang w:val="es-CO"/>
        </w:rPr>
      </w:pPr>
      <w:r w:rsidRPr="00952447">
        <w:rPr>
          <w:lang w:val="es-CO"/>
        </w:rPr>
        <w:t>El sistema se organiza bajo una arquitectura cliente-servidor. El frontend desarrollado en Streamlit presenta los formularios, controles, tablas y visualizaciones. El backend construido con FastAPI concentra la lógica de consulta y cálculo. Esta separación mejora la mantenibilidad del proyecto porque evita que la interfaz dependa directamente de los proveedores de datos o de funciones estadísticas dispersas.</w:t>
      </w:r>
    </w:p>
    <w:p w14:paraId="132CCD61" w14:textId="77777777" w:rsidR="00751045" w:rsidRPr="00952447" w:rsidRDefault="00000000" w:rsidP="00952447">
      <w:pPr>
        <w:spacing w:after="120" w:line="259" w:lineRule="auto"/>
        <w:jc w:val="both"/>
        <w:rPr>
          <w:lang w:val="es-CO"/>
        </w:rPr>
      </w:pPr>
      <w:r w:rsidRPr="00952447">
        <w:rPr>
          <w:lang w:val="es-CO"/>
        </w:rPr>
        <w:t>La API expone endpoints especializados para activos, precios, rendimientos, indicadores, VaR, CAPM, frontera eficiente, alertas, variables macro, curva de rendimiento, valoración de bonos, opciones, stress testing y predicción. La documentación automática mediante /docs y /redoc refuerza la trazabilidad del desarrollo y permite verificar que cada módulo tiene una ruta funcional definida.</w:t>
      </w:r>
    </w:p>
    <w:p w14:paraId="38CFBF4E" w14:textId="77777777" w:rsidR="00751045" w:rsidRPr="00952447" w:rsidRDefault="00000000" w:rsidP="00952447">
      <w:pPr>
        <w:spacing w:after="120" w:line="259" w:lineRule="auto"/>
        <w:jc w:val="both"/>
        <w:rPr>
          <w:lang w:val="es-CO"/>
        </w:rPr>
      </w:pPr>
      <w:r w:rsidRPr="00952447">
        <w:rPr>
          <w:lang w:val="es-CO"/>
        </w:rPr>
        <w:t>Desde el punto de vista de programación, el sistema incorpora principios como programación orientada a objetos, validación con Pydantic, manejo de excepciones HTTP, funciones asíncronas, inyección de dependencias, caché, persistencia con SQLAlchemy y registro de predicciones o escenarios. Estos elementos son relevantes porque transforman el trabajo en un producto reproducible y auditable, no únicamente en un cuaderno de cálculos aislado.</w:t>
      </w:r>
    </w:p>
    <w:tbl>
      <w:tblPr>
        <w:tblStyle w:val="Tablaconcuadrcula"/>
        <w:tblW w:w="0" w:type="auto"/>
        <w:jc w:val="center"/>
        <w:tblLook w:val="04A0" w:firstRow="1" w:lastRow="0" w:firstColumn="1" w:lastColumn="0" w:noHBand="0" w:noVBand="1"/>
      </w:tblPr>
      <w:tblGrid>
        <w:gridCol w:w="3312"/>
        <w:gridCol w:w="3312"/>
        <w:gridCol w:w="3312"/>
      </w:tblGrid>
      <w:tr w:rsidR="00751045" w:rsidRPr="00952447" w14:paraId="1ECFF955" w14:textId="77777777">
        <w:trPr>
          <w:jc w:val="center"/>
        </w:trPr>
        <w:tc>
          <w:tcPr>
            <w:tcW w:w="3312" w:type="dxa"/>
            <w:shd w:val="clear" w:color="auto" w:fill="1F4E79"/>
            <w:vAlign w:val="center"/>
          </w:tcPr>
          <w:p w14:paraId="14EAEE9A" w14:textId="77777777" w:rsidR="00751045" w:rsidRPr="00952447" w:rsidRDefault="00000000" w:rsidP="00952447">
            <w:pPr>
              <w:jc w:val="both"/>
              <w:rPr>
                <w:lang w:val="es-CO"/>
              </w:rPr>
            </w:pPr>
            <w:r w:rsidRPr="00952447">
              <w:rPr>
                <w:b/>
                <w:color w:val="FFFFFF"/>
                <w:sz w:val="17"/>
                <w:lang w:val="es-CO"/>
              </w:rPr>
              <w:t>Componente</w:t>
            </w:r>
          </w:p>
        </w:tc>
        <w:tc>
          <w:tcPr>
            <w:tcW w:w="3312" w:type="dxa"/>
            <w:shd w:val="clear" w:color="auto" w:fill="1F4E79"/>
            <w:vAlign w:val="center"/>
          </w:tcPr>
          <w:p w14:paraId="13D04691" w14:textId="77777777" w:rsidR="00751045" w:rsidRPr="00952447" w:rsidRDefault="00000000" w:rsidP="00952447">
            <w:pPr>
              <w:jc w:val="both"/>
              <w:rPr>
                <w:lang w:val="es-CO"/>
              </w:rPr>
            </w:pPr>
            <w:r w:rsidRPr="00952447">
              <w:rPr>
                <w:b/>
                <w:color w:val="FFFFFF"/>
                <w:sz w:val="17"/>
                <w:lang w:val="es-CO"/>
              </w:rPr>
              <w:t>Acción que realiza</w:t>
            </w:r>
          </w:p>
        </w:tc>
        <w:tc>
          <w:tcPr>
            <w:tcW w:w="3312" w:type="dxa"/>
            <w:shd w:val="clear" w:color="auto" w:fill="1F4E79"/>
            <w:vAlign w:val="center"/>
          </w:tcPr>
          <w:p w14:paraId="382FDA21" w14:textId="77777777" w:rsidR="00751045" w:rsidRPr="00952447" w:rsidRDefault="00000000" w:rsidP="00952447">
            <w:pPr>
              <w:jc w:val="both"/>
              <w:rPr>
                <w:lang w:val="es-CO"/>
              </w:rPr>
            </w:pPr>
            <w:r w:rsidRPr="00952447">
              <w:rPr>
                <w:b/>
                <w:color w:val="FFFFFF"/>
                <w:sz w:val="17"/>
                <w:lang w:val="es-CO"/>
              </w:rPr>
              <w:t>Valor académico</w:t>
            </w:r>
          </w:p>
        </w:tc>
      </w:tr>
      <w:tr w:rsidR="00751045" w:rsidRPr="00952447" w14:paraId="6E105AA2" w14:textId="77777777">
        <w:trPr>
          <w:jc w:val="center"/>
        </w:trPr>
        <w:tc>
          <w:tcPr>
            <w:tcW w:w="3312" w:type="dxa"/>
            <w:vAlign w:val="center"/>
          </w:tcPr>
          <w:p w14:paraId="2B9D0773" w14:textId="77777777" w:rsidR="00751045" w:rsidRPr="00952447" w:rsidRDefault="00000000" w:rsidP="00952447">
            <w:pPr>
              <w:jc w:val="both"/>
              <w:rPr>
                <w:lang w:val="es-CO"/>
              </w:rPr>
            </w:pPr>
            <w:r w:rsidRPr="00952447">
              <w:rPr>
                <w:sz w:val="17"/>
                <w:lang w:val="es-CO"/>
              </w:rPr>
              <w:t>Frontend Streamlit</w:t>
            </w:r>
          </w:p>
        </w:tc>
        <w:tc>
          <w:tcPr>
            <w:tcW w:w="3312" w:type="dxa"/>
            <w:vAlign w:val="center"/>
          </w:tcPr>
          <w:p w14:paraId="42338AE3" w14:textId="77777777" w:rsidR="00751045" w:rsidRPr="00952447" w:rsidRDefault="00000000" w:rsidP="00952447">
            <w:pPr>
              <w:jc w:val="both"/>
              <w:rPr>
                <w:lang w:val="es-CO"/>
              </w:rPr>
            </w:pPr>
            <w:r w:rsidRPr="00952447">
              <w:rPr>
                <w:sz w:val="17"/>
                <w:lang w:val="es-CO"/>
              </w:rPr>
              <w:t>Permite seleccionar activos, parámetros y ejecutar módulos.</w:t>
            </w:r>
          </w:p>
        </w:tc>
        <w:tc>
          <w:tcPr>
            <w:tcW w:w="3312" w:type="dxa"/>
            <w:vAlign w:val="center"/>
          </w:tcPr>
          <w:p w14:paraId="4E640493" w14:textId="77777777" w:rsidR="00751045" w:rsidRPr="00952447" w:rsidRDefault="00000000" w:rsidP="00952447">
            <w:pPr>
              <w:jc w:val="both"/>
              <w:rPr>
                <w:lang w:val="es-CO"/>
              </w:rPr>
            </w:pPr>
            <w:r w:rsidRPr="00952447">
              <w:rPr>
                <w:sz w:val="17"/>
                <w:lang w:val="es-CO"/>
              </w:rPr>
              <w:t>Facilita la interpretación visual e interactiva.</w:t>
            </w:r>
          </w:p>
        </w:tc>
      </w:tr>
      <w:tr w:rsidR="00751045" w:rsidRPr="00952447" w14:paraId="5E7F3EAA" w14:textId="77777777">
        <w:trPr>
          <w:jc w:val="center"/>
        </w:trPr>
        <w:tc>
          <w:tcPr>
            <w:tcW w:w="3312" w:type="dxa"/>
            <w:vAlign w:val="center"/>
          </w:tcPr>
          <w:p w14:paraId="0471F3E3" w14:textId="77777777" w:rsidR="00751045" w:rsidRPr="00952447" w:rsidRDefault="00000000" w:rsidP="00952447">
            <w:pPr>
              <w:jc w:val="both"/>
              <w:rPr>
                <w:lang w:val="es-CO"/>
              </w:rPr>
            </w:pPr>
            <w:r w:rsidRPr="00952447">
              <w:rPr>
                <w:sz w:val="17"/>
                <w:lang w:val="es-CO"/>
              </w:rPr>
              <w:t>Backend FastAPI</w:t>
            </w:r>
          </w:p>
        </w:tc>
        <w:tc>
          <w:tcPr>
            <w:tcW w:w="3312" w:type="dxa"/>
            <w:vAlign w:val="center"/>
          </w:tcPr>
          <w:p w14:paraId="22A608D5" w14:textId="77777777" w:rsidR="00751045" w:rsidRPr="00952447" w:rsidRDefault="00000000" w:rsidP="00952447">
            <w:pPr>
              <w:jc w:val="both"/>
              <w:rPr>
                <w:lang w:val="es-CO"/>
              </w:rPr>
            </w:pPr>
            <w:r w:rsidRPr="00952447">
              <w:rPr>
                <w:sz w:val="17"/>
                <w:lang w:val="es-CO"/>
              </w:rPr>
              <w:t>Expone endpoints de cálculo y consulta.</w:t>
            </w:r>
          </w:p>
        </w:tc>
        <w:tc>
          <w:tcPr>
            <w:tcW w:w="3312" w:type="dxa"/>
            <w:vAlign w:val="center"/>
          </w:tcPr>
          <w:p w14:paraId="56ADA427" w14:textId="77777777" w:rsidR="00751045" w:rsidRPr="00952447" w:rsidRDefault="00000000" w:rsidP="00952447">
            <w:pPr>
              <w:jc w:val="both"/>
              <w:rPr>
                <w:lang w:val="es-CO"/>
              </w:rPr>
            </w:pPr>
            <w:r w:rsidRPr="00952447">
              <w:rPr>
                <w:sz w:val="17"/>
                <w:lang w:val="es-CO"/>
              </w:rPr>
              <w:t>Ordena la lógica financiera y permite documentación automática.</w:t>
            </w:r>
          </w:p>
        </w:tc>
      </w:tr>
      <w:tr w:rsidR="00751045" w:rsidRPr="00952447" w14:paraId="6314D22B" w14:textId="77777777">
        <w:trPr>
          <w:jc w:val="center"/>
        </w:trPr>
        <w:tc>
          <w:tcPr>
            <w:tcW w:w="3312" w:type="dxa"/>
            <w:vAlign w:val="center"/>
          </w:tcPr>
          <w:p w14:paraId="5293D912" w14:textId="77777777" w:rsidR="00751045" w:rsidRPr="00952447" w:rsidRDefault="00000000" w:rsidP="00952447">
            <w:pPr>
              <w:jc w:val="both"/>
              <w:rPr>
                <w:lang w:val="es-CO"/>
              </w:rPr>
            </w:pPr>
            <w:r w:rsidRPr="00952447">
              <w:rPr>
                <w:sz w:val="17"/>
                <w:lang w:val="es-CO"/>
              </w:rPr>
              <w:t>SQLAlchemy/SQLite</w:t>
            </w:r>
          </w:p>
        </w:tc>
        <w:tc>
          <w:tcPr>
            <w:tcW w:w="3312" w:type="dxa"/>
            <w:vAlign w:val="center"/>
          </w:tcPr>
          <w:p w14:paraId="0CFB752A" w14:textId="77777777" w:rsidR="00751045" w:rsidRPr="00952447" w:rsidRDefault="00000000" w:rsidP="00952447">
            <w:pPr>
              <w:jc w:val="both"/>
              <w:rPr>
                <w:lang w:val="es-CO"/>
              </w:rPr>
            </w:pPr>
            <w:r w:rsidRPr="00952447">
              <w:rPr>
                <w:sz w:val="17"/>
                <w:lang w:val="es-CO"/>
              </w:rPr>
              <w:t>Administra persistencia de precios, logs y predicciones.</w:t>
            </w:r>
          </w:p>
        </w:tc>
        <w:tc>
          <w:tcPr>
            <w:tcW w:w="3312" w:type="dxa"/>
            <w:vAlign w:val="center"/>
          </w:tcPr>
          <w:p w14:paraId="25CA75C5" w14:textId="77777777" w:rsidR="00751045" w:rsidRPr="00952447" w:rsidRDefault="00000000" w:rsidP="00952447">
            <w:pPr>
              <w:jc w:val="both"/>
              <w:rPr>
                <w:lang w:val="es-CO"/>
              </w:rPr>
            </w:pPr>
            <w:r w:rsidRPr="00952447">
              <w:rPr>
                <w:sz w:val="17"/>
                <w:lang w:val="es-CO"/>
              </w:rPr>
              <w:t>Aporta trazabilidad y almacenamiento reproducible.</w:t>
            </w:r>
          </w:p>
        </w:tc>
      </w:tr>
      <w:tr w:rsidR="00751045" w:rsidRPr="00952447" w14:paraId="00498380" w14:textId="77777777">
        <w:trPr>
          <w:jc w:val="center"/>
        </w:trPr>
        <w:tc>
          <w:tcPr>
            <w:tcW w:w="3312" w:type="dxa"/>
            <w:vAlign w:val="center"/>
          </w:tcPr>
          <w:p w14:paraId="30CFA007" w14:textId="77777777" w:rsidR="00751045" w:rsidRPr="00952447" w:rsidRDefault="00000000" w:rsidP="00952447">
            <w:pPr>
              <w:jc w:val="both"/>
              <w:rPr>
                <w:lang w:val="es-CO"/>
              </w:rPr>
            </w:pPr>
            <w:r w:rsidRPr="00952447">
              <w:rPr>
                <w:sz w:val="17"/>
                <w:lang w:val="es-CO"/>
              </w:rPr>
              <w:t>Servicios de cálculo</w:t>
            </w:r>
          </w:p>
        </w:tc>
        <w:tc>
          <w:tcPr>
            <w:tcW w:w="3312" w:type="dxa"/>
            <w:vAlign w:val="center"/>
          </w:tcPr>
          <w:p w14:paraId="283AEF4E" w14:textId="77777777" w:rsidR="00751045" w:rsidRPr="00952447" w:rsidRDefault="00000000" w:rsidP="00952447">
            <w:pPr>
              <w:jc w:val="both"/>
              <w:rPr>
                <w:lang w:val="es-CO"/>
              </w:rPr>
            </w:pPr>
            <w:r w:rsidRPr="00952447">
              <w:rPr>
                <w:sz w:val="17"/>
                <w:lang w:val="es-CO"/>
              </w:rPr>
              <w:t>Centralizan funciones de riesgo, bonos, opciones y ML.</w:t>
            </w:r>
          </w:p>
        </w:tc>
        <w:tc>
          <w:tcPr>
            <w:tcW w:w="3312" w:type="dxa"/>
            <w:vAlign w:val="center"/>
          </w:tcPr>
          <w:p w14:paraId="77FB571A" w14:textId="77777777" w:rsidR="00751045" w:rsidRPr="00952447" w:rsidRDefault="00000000" w:rsidP="00952447">
            <w:pPr>
              <w:jc w:val="both"/>
              <w:rPr>
                <w:lang w:val="es-CO"/>
              </w:rPr>
            </w:pPr>
            <w:r w:rsidRPr="00952447">
              <w:rPr>
                <w:sz w:val="17"/>
                <w:lang w:val="es-CO"/>
              </w:rPr>
              <w:t>Favorecen modularidad y reutilización de código.</w:t>
            </w:r>
          </w:p>
        </w:tc>
      </w:tr>
    </w:tbl>
    <w:p w14:paraId="6BD5B4ED" w14:textId="77777777" w:rsidR="00751045" w:rsidRPr="00952447" w:rsidRDefault="00000000" w:rsidP="00952447">
      <w:pPr>
        <w:pStyle w:val="Ttulo1"/>
        <w:jc w:val="both"/>
        <w:rPr>
          <w:lang w:val="es-CO"/>
        </w:rPr>
      </w:pPr>
      <w:r w:rsidRPr="00952447">
        <w:rPr>
          <w:lang w:val="es-CO"/>
        </w:rPr>
        <w:t>4. Módulo de análisis técnico</w:t>
      </w:r>
    </w:p>
    <w:p w14:paraId="008ACED4" w14:textId="77777777" w:rsidR="00751045" w:rsidRPr="00952447" w:rsidRDefault="00000000" w:rsidP="00952447">
      <w:pPr>
        <w:spacing w:after="120" w:line="259" w:lineRule="auto"/>
        <w:jc w:val="both"/>
        <w:rPr>
          <w:lang w:val="es-CO"/>
        </w:rPr>
      </w:pPr>
      <w:r w:rsidRPr="00952447">
        <w:rPr>
          <w:lang w:val="es-CO"/>
        </w:rPr>
        <w:t>La acción principal de este módulo consiste en resumir el comportamiento reciente de cada activo mediante indicadores de tendencia, momentum y sobrecompra/sobreventa. El módulo no pretende predecir con certeza el precio futuro, sino ofrecer una lectura rápida de presión compradora o vendedora.</w:t>
      </w:r>
    </w:p>
    <w:p w14:paraId="682D4FB0" w14:textId="77777777" w:rsidR="00751045" w:rsidRPr="00952447" w:rsidRDefault="00000000" w:rsidP="00952447">
      <w:pPr>
        <w:spacing w:after="120" w:line="259" w:lineRule="auto"/>
        <w:jc w:val="both"/>
        <w:rPr>
          <w:lang w:val="es-CO"/>
        </w:rPr>
      </w:pPr>
      <w:r w:rsidRPr="00952447">
        <w:rPr>
          <w:lang w:val="es-CO"/>
        </w:rPr>
        <w:t>Para AAPL, el sistema reportó RSI de 88.7, MACD de 9.602 frente a una señal de 7.758, bandas de Bollinger entre 257.81 y 305.01, y una lectura alcista por cruce de medias móviles, con SMA20 de 281.41 y SMA50 de 265.99. La lectura técnica, por tanto, combina una señal positiva de momentum con una alerta de sobrecompra.</w:t>
      </w:r>
    </w:p>
    <w:p w14:paraId="2D570761" w14:textId="77777777" w:rsidR="00751045" w:rsidRPr="00952447" w:rsidRDefault="00000000" w:rsidP="00952447">
      <w:pPr>
        <w:spacing w:after="120" w:line="259" w:lineRule="auto"/>
        <w:jc w:val="both"/>
        <w:rPr>
          <w:lang w:val="es-CO"/>
        </w:rPr>
      </w:pPr>
      <w:r w:rsidRPr="00952447">
        <w:rPr>
          <w:lang w:val="es-CO"/>
        </w:rPr>
        <w:t>La interpretación debe ser prudente. El RSI elevado no invalida la tendencia alcista, pero advierte que el activo puede estar expuesto a correcciones de corto plazo. En un contexto de tasas todavía restrictivas y volatilidad moderada, esta señal debe contrastarse con VaR, GARCH y stress testing antes de extraer conclusiones operativas.</w:t>
      </w:r>
    </w:p>
    <w:p w14:paraId="7EC2DD84" w14:textId="77777777" w:rsidR="00751045" w:rsidRPr="00952447" w:rsidRDefault="00000000" w:rsidP="00952447">
      <w:pPr>
        <w:pStyle w:val="Ttulo1"/>
        <w:jc w:val="both"/>
        <w:rPr>
          <w:lang w:val="es-CO"/>
        </w:rPr>
      </w:pPr>
      <w:r w:rsidRPr="00952447">
        <w:rPr>
          <w:lang w:val="es-CO"/>
        </w:rPr>
        <w:lastRenderedPageBreak/>
        <w:t>5. Módulo de rendimientos y propiedades empíricas</w:t>
      </w:r>
    </w:p>
    <w:p w14:paraId="14B90385" w14:textId="77777777" w:rsidR="00751045" w:rsidRPr="00952447" w:rsidRDefault="00000000" w:rsidP="00952447">
      <w:pPr>
        <w:spacing w:after="120" w:line="259" w:lineRule="auto"/>
        <w:jc w:val="both"/>
        <w:rPr>
          <w:lang w:val="es-CO"/>
        </w:rPr>
      </w:pPr>
      <w:r w:rsidRPr="00952447">
        <w:rPr>
          <w:lang w:val="es-CO"/>
        </w:rPr>
        <w:t>La acción de este módulo es convertir precios en log-rendimientos y evaluar sus propiedades estadísticas. Esta decisión es adecuada porque los rendimientos, y no los precios, son la variable central para estimar riesgo, volatilidad y pérdidas potenciales.</w:t>
      </w:r>
    </w:p>
    <w:p w14:paraId="18C8D4D1" w14:textId="77777777" w:rsidR="00751045" w:rsidRPr="00952447" w:rsidRDefault="00000000" w:rsidP="00952447">
      <w:pPr>
        <w:spacing w:after="120" w:line="259" w:lineRule="auto"/>
        <w:jc w:val="both"/>
        <w:rPr>
          <w:lang w:val="es-CO"/>
        </w:rPr>
      </w:pPr>
      <w:r w:rsidRPr="00952447">
        <w:rPr>
          <w:lang w:val="es-CO"/>
        </w:rPr>
        <w:t>Para AAPL se obtuvo una media diaria de 0.0940%, desviación estándar diaria de 1.7637%, mínimo diario de -9.701%, máximo diario de 14.262%, retorno anualizado de 23.70%, volatilidad anualizada de 28.00%, asimetría de 0.5079 y kurtosis en exceso de 10.9565.</w:t>
      </w:r>
    </w:p>
    <w:p w14:paraId="6B99250C" w14:textId="77777777" w:rsidR="00751045" w:rsidRPr="00952447" w:rsidRDefault="00000000" w:rsidP="00952447">
      <w:pPr>
        <w:spacing w:after="120" w:line="259" w:lineRule="auto"/>
        <w:jc w:val="both"/>
        <w:rPr>
          <w:lang w:val="es-CO"/>
        </w:rPr>
      </w:pPr>
      <w:r w:rsidRPr="00952447">
        <w:rPr>
          <w:lang w:val="es-CO"/>
        </w:rPr>
        <w:t>La prueba Jarque-Bera arrojó un estadístico de 2527.4878 con p-valor cercano a cero, y Shapiro-Wilk reportó p-valor de 8.39e-18. En ambos casos se rechaza normalidad. Este hallazgo es importante porque confirma que los retornos tienen colas pesadas y que los eventos extremos son más probables de lo que sugeriría una distribución normal.</w:t>
      </w:r>
    </w:p>
    <w:tbl>
      <w:tblPr>
        <w:tblStyle w:val="Tablaconcuadrcula"/>
        <w:tblW w:w="0" w:type="auto"/>
        <w:jc w:val="center"/>
        <w:tblLook w:val="04A0" w:firstRow="1" w:lastRow="0" w:firstColumn="1" w:lastColumn="0" w:noHBand="0" w:noVBand="1"/>
      </w:tblPr>
      <w:tblGrid>
        <w:gridCol w:w="3312"/>
        <w:gridCol w:w="3312"/>
        <w:gridCol w:w="3312"/>
      </w:tblGrid>
      <w:tr w:rsidR="00751045" w:rsidRPr="00952447" w14:paraId="0F8D25B6" w14:textId="77777777">
        <w:trPr>
          <w:jc w:val="center"/>
        </w:trPr>
        <w:tc>
          <w:tcPr>
            <w:tcW w:w="3312" w:type="dxa"/>
            <w:shd w:val="clear" w:color="auto" w:fill="1F4E79"/>
            <w:vAlign w:val="center"/>
          </w:tcPr>
          <w:p w14:paraId="6D2F365E" w14:textId="77777777" w:rsidR="00751045" w:rsidRPr="00952447" w:rsidRDefault="00000000" w:rsidP="00952447">
            <w:pPr>
              <w:jc w:val="both"/>
              <w:rPr>
                <w:lang w:val="es-CO"/>
              </w:rPr>
            </w:pPr>
            <w:r w:rsidRPr="00952447">
              <w:rPr>
                <w:b/>
                <w:color w:val="FFFFFF"/>
                <w:sz w:val="17"/>
                <w:lang w:val="es-CO"/>
              </w:rPr>
              <w:t>Métrica AAPL</w:t>
            </w:r>
          </w:p>
        </w:tc>
        <w:tc>
          <w:tcPr>
            <w:tcW w:w="3312" w:type="dxa"/>
            <w:shd w:val="clear" w:color="auto" w:fill="1F4E79"/>
            <w:vAlign w:val="center"/>
          </w:tcPr>
          <w:p w14:paraId="47459B79" w14:textId="77777777" w:rsidR="00751045" w:rsidRPr="00952447" w:rsidRDefault="00000000" w:rsidP="00952447">
            <w:pPr>
              <w:jc w:val="both"/>
              <w:rPr>
                <w:lang w:val="es-CO"/>
              </w:rPr>
            </w:pPr>
            <w:r w:rsidRPr="00952447">
              <w:rPr>
                <w:b/>
                <w:color w:val="FFFFFF"/>
                <w:sz w:val="17"/>
                <w:lang w:val="es-CO"/>
              </w:rPr>
              <w:t>Resultado</w:t>
            </w:r>
          </w:p>
        </w:tc>
        <w:tc>
          <w:tcPr>
            <w:tcW w:w="3312" w:type="dxa"/>
            <w:shd w:val="clear" w:color="auto" w:fill="1F4E79"/>
            <w:vAlign w:val="center"/>
          </w:tcPr>
          <w:p w14:paraId="546A5D61" w14:textId="77777777" w:rsidR="00751045" w:rsidRPr="00952447" w:rsidRDefault="00000000" w:rsidP="00952447">
            <w:pPr>
              <w:jc w:val="both"/>
              <w:rPr>
                <w:lang w:val="es-CO"/>
              </w:rPr>
            </w:pPr>
            <w:r w:rsidRPr="00952447">
              <w:rPr>
                <w:b/>
                <w:color w:val="FFFFFF"/>
                <w:sz w:val="17"/>
                <w:lang w:val="es-CO"/>
              </w:rPr>
              <w:t>Lectura</w:t>
            </w:r>
          </w:p>
        </w:tc>
      </w:tr>
      <w:tr w:rsidR="00751045" w:rsidRPr="00952447" w14:paraId="5869D4BC" w14:textId="77777777">
        <w:trPr>
          <w:jc w:val="center"/>
        </w:trPr>
        <w:tc>
          <w:tcPr>
            <w:tcW w:w="3312" w:type="dxa"/>
            <w:vAlign w:val="center"/>
          </w:tcPr>
          <w:p w14:paraId="34EC77EE" w14:textId="77777777" w:rsidR="00751045" w:rsidRPr="00952447" w:rsidRDefault="00000000" w:rsidP="00952447">
            <w:pPr>
              <w:jc w:val="both"/>
              <w:rPr>
                <w:lang w:val="es-CO"/>
              </w:rPr>
            </w:pPr>
            <w:r w:rsidRPr="00952447">
              <w:rPr>
                <w:sz w:val="17"/>
                <w:lang w:val="es-CO"/>
              </w:rPr>
              <w:t>Media diaria</w:t>
            </w:r>
          </w:p>
        </w:tc>
        <w:tc>
          <w:tcPr>
            <w:tcW w:w="3312" w:type="dxa"/>
            <w:vAlign w:val="center"/>
          </w:tcPr>
          <w:p w14:paraId="6EC1C3DE" w14:textId="77777777" w:rsidR="00751045" w:rsidRPr="00952447" w:rsidRDefault="00000000" w:rsidP="00952447">
            <w:pPr>
              <w:jc w:val="both"/>
              <w:rPr>
                <w:lang w:val="es-CO"/>
              </w:rPr>
            </w:pPr>
            <w:r w:rsidRPr="00952447">
              <w:rPr>
                <w:sz w:val="17"/>
                <w:lang w:val="es-CO"/>
              </w:rPr>
              <w:t>0.0940%</w:t>
            </w:r>
          </w:p>
        </w:tc>
        <w:tc>
          <w:tcPr>
            <w:tcW w:w="3312" w:type="dxa"/>
            <w:vAlign w:val="center"/>
          </w:tcPr>
          <w:p w14:paraId="1A8416C2" w14:textId="77777777" w:rsidR="00751045" w:rsidRPr="00952447" w:rsidRDefault="00000000" w:rsidP="00952447">
            <w:pPr>
              <w:jc w:val="both"/>
              <w:rPr>
                <w:lang w:val="es-CO"/>
              </w:rPr>
            </w:pPr>
            <w:r w:rsidRPr="00952447">
              <w:rPr>
                <w:sz w:val="17"/>
                <w:lang w:val="es-CO"/>
              </w:rPr>
              <w:t>Rentabilidad promedio diaria positiva.</w:t>
            </w:r>
          </w:p>
        </w:tc>
      </w:tr>
      <w:tr w:rsidR="00751045" w:rsidRPr="00952447" w14:paraId="01C3C76E" w14:textId="77777777">
        <w:trPr>
          <w:jc w:val="center"/>
        </w:trPr>
        <w:tc>
          <w:tcPr>
            <w:tcW w:w="3312" w:type="dxa"/>
            <w:vAlign w:val="center"/>
          </w:tcPr>
          <w:p w14:paraId="6F131C57" w14:textId="77777777" w:rsidR="00751045" w:rsidRPr="00952447" w:rsidRDefault="00000000" w:rsidP="00952447">
            <w:pPr>
              <w:jc w:val="both"/>
              <w:rPr>
                <w:lang w:val="es-CO"/>
              </w:rPr>
            </w:pPr>
            <w:r w:rsidRPr="00952447">
              <w:rPr>
                <w:sz w:val="17"/>
                <w:lang w:val="es-CO"/>
              </w:rPr>
              <w:t>Volatilidad anualizada</w:t>
            </w:r>
          </w:p>
        </w:tc>
        <w:tc>
          <w:tcPr>
            <w:tcW w:w="3312" w:type="dxa"/>
            <w:vAlign w:val="center"/>
          </w:tcPr>
          <w:p w14:paraId="4B3332F6" w14:textId="77777777" w:rsidR="00751045" w:rsidRPr="00952447" w:rsidRDefault="00000000" w:rsidP="00952447">
            <w:pPr>
              <w:jc w:val="both"/>
              <w:rPr>
                <w:lang w:val="es-CO"/>
              </w:rPr>
            </w:pPr>
            <w:r w:rsidRPr="00952447">
              <w:rPr>
                <w:sz w:val="17"/>
                <w:lang w:val="es-CO"/>
              </w:rPr>
              <w:t>28.00%</w:t>
            </w:r>
          </w:p>
        </w:tc>
        <w:tc>
          <w:tcPr>
            <w:tcW w:w="3312" w:type="dxa"/>
            <w:vAlign w:val="center"/>
          </w:tcPr>
          <w:p w14:paraId="0636DCDD" w14:textId="77777777" w:rsidR="00751045" w:rsidRPr="00952447" w:rsidRDefault="00000000" w:rsidP="00952447">
            <w:pPr>
              <w:jc w:val="both"/>
              <w:rPr>
                <w:lang w:val="es-CO"/>
              </w:rPr>
            </w:pPr>
            <w:r w:rsidRPr="00952447">
              <w:rPr>
                <w:sz w:val="17"/>
                <w:lang w:val="es-CO"/>
              </w:rPr>
              <w:t>Nivel de riesgo significativo.</w:t>
            </w:r>
          </w:p>
        </w:tc>
      </w:tr>
      <w:tr w:rsidR="00751045" w:rsidRPr="00952447" w14:paraId="0EDAAECC" w14:textId="77777777">
        <w:trPr>
          <w:jc w:val="center"/>
        </w:trPr>
        <w:tc>
          <w:tcPr>
            <w:tcW w:w="3312" w:type="dxa"/>
            <w:vAlign w:val="center"/>
          </w:tcPr>
          <w:p w14:paraId="4EC682D4" w14:textId="77777777" w:rsidR="00751045" w:rsidRPr="00952447" w:rsidRDefault="00000000" w:rsidP="00952447">
            <w:pPr>
              <w:jc w:val="both"/>
              <w:rPr>
                <w:lang w:val="es-CO"/>
              </w:rPr>
            </w:pPr>
            <w:r w:rsidRPr="00952447">
              <w:rPr>
                <w:sz w:val="17"/>
                <w:lang w:val="es-CO"/>
              </w:rPr>
              <w:t>Kurtosis en exceso</w:t>
            </w:r>
          </w:p>
        </w:tc>
        <w:tc>
          <w:tcPr>
            <w:tcW w:w="3312" w:type="dxa"/>
            <w:vAlign w:val="center"/>
          </w:tcPr>
          <w:p w14:paraId="3095DDE1" w14:textId="77777777" w:rsidR="00751045" w:rsidRPr="00952447" w:rsidRDefault="00000000" w:rsidP="00952447">
            <w:pPr>
              <w:jc w:val="both"/>
              <w:rPr>
                <w:lang w:val="es-CO"/>
              </w:rPr>
            </w:pPr>
            <w:r w:rsidRPr="00952447">
              <w:rPr>
                <w:sz w:val="17"/>
                <w:lang w:val="es-CO"/>
              </w:rPr>
              <w:t>10.9565</w:t>
            </w:r>
          </w:p>
        </w:tc>
        <w:tc>
          <w:tcPr>
            <w:tcW w:w="3312" w:type="dxa"/>
            <w:vAlign w:val="center"/>
          </w:tcPr>
          <w:p w14:paraId="006DC993" w14:textId="77777777" w:rsidR="00751045" w:rsidRPr="00952447" w:rsidRDefault="00000000" w:rsidP="00952447">
            <w:pPr>
              <w:jc w:val="both"/>
              <w:rPr>
                <w:lang w:val="es-CO"/>
              </w:rPr>
            </w:pPr>
            <w:r w:rsidRPr="00952447">
              <w:rPr>
                <w:sz w:val="17"/>
                <w:lang w:val="es-CO"/>
              </w:rPr>
              <w:t>Evidencia de colas pesadas.</w:t>
            </w:r>
          </w:p>
        </w:tc>
      </w:tr>
      <w:tr w:rsidR="00751045" w:rsidRPr="00952447" w14:paraId="00BB7A49" w14:textId="77777777">
        <w:trPr>
          <w:jc w:val="center"/>
        </w:trPr>
        <w:tc>
          <w:tcPr>
            <w:tcW w:w="3312" w:type="dxa"/>
            <w:vAlign w:val="center"/>
          </w:tcPr>
          <w:p w14:paraId="767089E5" w14:textId="77777777" w:rsidR="00751045" w:rsidRPr="00952447" w:rsidRDefault="00000000" w:rsidP="00952447">
            <w:pPr>
              <w:jc w:val="both"/>
              <w:rPr>
                <w:lang w:val="es-CO"/>
              </w:rPr>
            </w:pPr>
            <w:r w:rsidRPr="00952447">
              <w:rPr>
                <w:sz w:val="17"/>
                <w:lang w:val="es-CO"/>
              </w:rPr>
              <w:t>Jarque-Bera</w:t>
            </w:r>
          </w:p>
        </w:tc>
        <w:tc>
          <w:tcPr>
            <w:tcW w:w="3312" w:type="dxa"/>
            <w:vAlign w:val="center"/>
          </w:tcPr>
          <w:p w14:paraId="56670DF7" w14:textId="77777777" w:rsidR="00751045" w:rsidRPr="00952447" w:rsidRDefault="00000000" w:rsidP="00952447">
            <w:pPr>
              <w:jc w:val="both"/>
              <w:rPr>
                <w:lang w:val="es-CO"/>
              </w:rPr>
            </w:pPr>
            <w:r w:rsidRPr="00952447">
              <w:rPr>
                <w:sz w:val="17"/>
                <w:lang w:val="es-CO"/>
              </w:rPr>
              <w:t>p ≈ 0</w:t>
            </w:r>
          </w:p>
        </w:tc>
        <w:tc>
          <w:tcPr>
            <w:tcW w:w="3312" w:type="dxa"/>
            <w:vAlign w:val="center"/>
          </w:tcPr>
          <w:p w14:paraId="4A8F9106" w14:textId="77777777" w:rsidR="00751045" w:rsidRPr="00952447" w:rsidRDefault="00000000" w:rsidP="00952447">
            <w:pPr>
              <w:jc w:val="both"/>
              <w:rPr>
                <w:lang w:val="es-CO"/>
              </w:rPr>
            </w:pPr>
            <w:r w:rsidRPr="00952447">
              <w:rPr>
                <w:sz w:val="17"/>
                <w:lang w:val="es-CO"/>
              </w:rPr>
              <w:t>Rechaza normalidad.</w:t>
            </w:r>
          </w:p>
        </w:tc>
      </w:tr>
      <w:tr w:rsidR="00751045" w:rsidRPr="00952447" w14:paraId="5443775A" w14:textId="77777777">
        <w:trPr>
          <w:jc w:val="center"/>
        </w:trPr>
        <w:tc>
          <w:tcPr>
            <w:tcW w:w="3312" w:type="dxa"/>
            <w:vAlign w:val="center"/>
          </w:tcPr>
          <w:p w14:paraId="334EF399" w14:textId="77777777" w:rsidR="00751045" w:rsidRPr="00952447" w:rsidRDefault="00000000" w:rsidP="00952447">
            <w:pPr>
              <w:jc w:val="both"/>
              <w:rPr>
                <w:lang w:val="es-CO"/>
              </w:rPr>
            </w:pPr>
            <w:r w:rsidRPr="00952447">
              <w:rPr>
                <w:sz w:val="17"/>
                <w:lang w:val="es-CO"/>
              </w:rPr>
              <w:t>Shapiro-Wilk</w:t>
            </w:r>
          </w:p>
        </w:tc>
        <w:tc>
          <w:tcPr>
            <w:tcW w:w="3312" w:type="dxa"/>
            <w:vAlign w:val="center"/>
          </w:tcPr>
          <w:p w14:paraId="76E40D72" w14:textId="77777777" w:rsidR="00751045" w:rsidRPr="00952447" w:rsidRDefault="00000000" w:rsidP="00952447">
            <w:pPr>
              <w:jc w:val="both"/>
              <w:rPr>
                <w:lang w:val="es-CO"/>
              </w:rPr>
            </w:pPr>
            <w:r w:rsidRPr="00952447">
              <w:rPr>
                <w:sz w:val="17"/>
                <w:lang w:val="es-CO"/>
              </w:rPr>
              <w:t>p = 8.39e-18</w:t>
            </w:r>
          </w:p>
        </w:tc>
        <w:tc>
          <w:tcPr>
            <w:tcW w:w="3312" w:type="dxa"/>
            <w:vAlign w:val="center"/>
          </w:tcPr>
          <w:p w14:paraId="25E4C417" w14:textId="77777777" w:rsidR="00751045" w:rsidRPr="00952447" w:rsidRDefault="00000000" w:rsidP="00952447">
            <w:pPr>
              <w:jc w:val="both"/>
              <w:rPr>
                <w:lang w:val="es-CO"/>
              </w:rPr>
            </w:pPr>
            <w:r w:rsidRPr="00952447">
              <w:rPr>
                <w:sz w:val="17"/>
                <w:lang w:val="es-CO"/>
              </w:rPr>
              <w:t>Confirma no normalidad.</w:t>
            </w:r>
          </w:p>
        </w:tc>
      </w:tr>
    </w:tbl>
    <w:p w14:paraId="1F524F09" w14:textId="77777777" w:rsidR="00751045" w:rsidRPr="00952447" w:rsidRDefault="00000000" w:rsidP="00952447">
      <w:pPr>
        <w:pStyle w:val="Ttulo1"/>
        <w:jc w:val="both"/>
        <w:rPr>
          <w:lang w:val="es-CO"/>
        </w:rPr>
      </w:pPr>
      <w:r w:rsidRPr="00952447">
        <w:rPr>
          <w:lang w:val="es-CO"/>
        </w:rPr>
        <w:t>6. Módulo ARCH/GARCH</w:t>
      </w:r>
    </w:p>
    <w:p w14:paraId="33AED4A7" w14:textId="77777777" w:rsidR="00751045" w:rsidRPr="00952447" w:rsidRDefault="00000000" w:rsidP="00952447">
      <w:pPr>
        <w:spacing w:after="120" w:line="259" w:lineRule="auto"/>
        <w:jc w:val="both"/>
        <w:rPr>
          <w:lang w:val="es-CO"/>
        </w:rPr>
      </w:pPr>
      <w:r w:rsidRPr="00952447">
        <w:rPr>
          <w:lang w:val="es-CO"/>
        </w:rPr>
        <w:t>La acción de este módulo consiste en estimar volatilidad condicional. Su pertinencia surge del hecho de que las series financieras no suelen tener varianza constante; por el contrario, presentan agrupamientos de volatilidad, donde periodos de alta agitación tienden a ser seguidos por nuevos periodos de alta agitación.</w:t>
      </w:r>
    </w:p>
    <w:p w14:paraId="5520CFFA" w14:textId="77777777" w:rsidR="00751045" w:rsidRPr="00952447" w:rsidRDefault="00000000" w:rsidP="00952447">
      <w:pPr>
        <w:spacing w:after="120" w:line="259" w:lineRule="auto"/>
        <w:jc w:val="both"/>
        <w:rPr>
          <w:lang w:val="es-CO"/>
        </w:rPr>
      </w:pPr>
      <w:r w:rsidRPr="00952447">
        <w:rPr>
          <w:lang w:val="es-CO"/>
        </w:rPr>
        <w:t>La comparación entre modelos mostró que GJR-GARCH(1,1) fue el mejor según AIC y BIC, con AIC de 1893.78 y BIC de 1914.87, por debajo de ARCH(1) y GARCH(1,1). El pronóstico reportado fue de 1.535% diario, equivalente aproximadamente a 24.37% anualizado.</w:t>
      </w:r>
    </w:p>
    <w:p w14:paraId="66D78455" w14:textId="77777777" w:rsidR="00751045" w:rsidRPr="00952447" w:rsidRDefault="00000000" w:rsidP="00952447">
      <w:pPr>
        <w:spacing w:after="120" w:line="259" w:lineRule="auto"/>
        <w:jc w:val="both"/>
        <w:rPr>
          <w:lang w:val="es-CO"/>
        </w:rPr>
      </w:pPr>
      <w:r w:rsidRPr="00952447">
        <w:rPr>
          <w:lang w:val="es-CO"/>
        </w:rPr>
        <w:t>La elección de GJR-GARCH(1,1) es coherente porque incorpora asimetría en los choques. En mercados accionarios, las caídas suelen aumentar más la volatilidad que las subidas de magnitud similar. Este módulo, por tanto, fortalece el análisis de riesgo al reconocer que la volatilidad no es estática ni simétrica.</w:t>
      </w:r>
    </w:p>
    <w:tbl>
      <w:tblPr>
        <w:tblStyle w:val="Tablaconcuadrcula"/>
        <w:tblW w:w="0" w:type="auto"/>
        <w:jc w:val="center"/>
        <w:tblLook w:val="04A0" w:firstRow="1" w:lastRow="0" w:firstColumn="1" w:lastColumn="0" w:noHBand="0" w:noVBand="1"/>
      </w:tblPr>
      <w:tblGrid>
        <w:gridCol w:w="1987"/>
        <w:gridCol w:w="1987"/>
        <w:gridCol w:w="1987"/>
        <w:gridCol w:w="1987"/>
        <w:gridCol w:w="1987"/>
      </w:tblGrid>
      <w:tr w:rsidR="00751045" w:rsidRPr="00952447" w14:paraId="3EF8958C" w14:textId="77777777">
        <w:trPr>
          <w:jc w:val="center"/>
        </w:trPr>
        <w:tc>
          <w:tcPr>
            <w:tcW w:w="1987" w:type="dxa"/>
            <w:shd w:val="clear" w:color="auto" w:fill="1F4E79"/>
            <w:vAlign w:val="center"/>
          </w:tcPr>
          <w:p w14:paraId="74FC9AE6" w14:textId="77777777" w:rsidR="00751045" w:rsidRPr="00952447" w:rsidRDefault="00000000" w:rsidP="00952447">
            <w:pPr>
              <w:jc w:val="both"/>
              <w:rPr>
                <w:lang w:val="es-CO"/>
              </w:rPr>
            </w:pPr>
            <w:r w:rsidRPr="00952447">
              <w:rPr>
                <w:b/>
                <w:color w:val="FFFFFF"/>
                <w:sz w:val="17"/>
                <w:lang w:val="es-CO"/>
              </w:rPr>
              <w:t>Modelo</w:t>
            </w:r>
          </w:p>
        </w:tc>
        <w:tc>
          <w:tcPr>
            <w:tcW w:w="1987" w:type="dxa"/>
            <w:shd w:val="clear" w:color="auto" w:fill="1F4E79"/>
            <w:vAlign w:val="center"/>
          </w:tcPr>
          <w:p w14:paraId="19CF6A95" w14:textId="77777777" w:rsidR="00751045" w:rsidRPr="00952447" w:rsidRDefault="00000000" w:rsidP="00952447">
            <w:pPr>
              <w:jc w:val="both"/>
              <w:rPr>
                <w:lang w:val="es-CO"/>
              </w:rPr>
            </w:pPr>
            <w:r w:rsidRPr="00952447">
              <w:rPr>
                <w:b/>
                <w:color w:val="FFFFFF"/>
                <w:sz w:val="17"/>
                <w:lang w:val="es-CO"/>
              </w:rPr>
              <w:t>Log-L</w:t>
            </w:r>
          </w:p>
        </w:tc>
        <w:tc>
          <w:tcPr>
            <w:tcW w:w="1987" w:type="dxa"/>
            <w:shd w:val="clear" w:color="auto" w:fill="1F4E79"/>
            <w:vAlign w:val="center"/>
          </w:tcPr>
          <w:p w14:paraId="4538A7E0" w14:textId="77777777" w:rsidR="00751045" w:rsidRPr="00952447" w:rsidRDefault="00000000" w:rsidP="00952447">
            <w:pPr>
              <w:jc w:val="both"/>
              <w:rPr>
                <w:lang w:val="es-CO"/>
              </w:rPr>
            </w:pPr>
            <w:r w:rsidRPr="00952447">
              <w:rPr>
                <w:b/>
                <w:color w:val="FFFFFF"/>
                <w:sz w:val="17"/>
                <w:lang w:val="es-CO"/>
              </w:rPr>
              <w:t>AIC</w:t>
            </w:r>
          </w:p>
        </w:tc>
        <w:tc>
          <w:tcPr>
            <w:tcW w:w="1987" w:type="dxa"/>
            <w:shd w:val="clear" w:color="auto" w:fill="1F4E79"/>
            <w:vAlign w:val="center"/>
          </w:tcPr>
          <w:p w14:paraId="298D1CBC" w14:textId="77777777" w:rsidR="00751045" w:rsidRPr="00952447" w:rsidRDefault="00000000" w:rsidP="00952447">
            <w:pPr>
              <w:jc w:val="both"/>
              <w:rPr>
                <w:lang w:val="es-CO"/>
              </w:rPr>
            </w:pPr>
            <w:r w:rsidRPr="00952447">
              <w:rPr>
                <w:b/>
                <w:color w:val="FFFFFF"/>
                <w:sz w:val="17"/>
                <w:lang w:val="es-CO"/>
              </w:rPr>
              <w:t>BIC</w:t>
            </w:r>
          </w:p>
        </w:tc>
        <w:tc>
          <w:tcPr>
            <w:tcW w:w="1987" w:type="dxa"/>
            <w:shd w:val="clear" w:color="auto" w:fill="1F4E79"/>
            <w:vAlign w:val="center"/>
          </w:tcPr>
          <w:p w14:paraId="25942267" w14:textId="77777777" w:rsidR="00751045" w:rsidRPr="00952447" w:rsidRDefault="00000000" w:rsidP="00952447">
            <w:pPr>
              <w:jc w:val="both"/>
              <w:rPr>
                <w:lang w:val="es-CO"/>
              </w:rPr>
            </w:pPr>
            <w:r w:rsidRPr="00952447">
              <w:rPr>
                <w:b/>
                <w:color w:val="FFFFFF"/>
                <w:sz w:val="17"/>
                <w:lang w:val="es-CO"/>
              </w:rPr>
              <w:t>Conclusión</w:t>
            </w:r>
          </w:p>
        </w:tc>
      </w:tr>
      <w:tr w:rsidR="00751045" w:rsidRPr="00952447" w14:paraId="44353D6D" w14:textId="77777777">
        <w:trPr>
          <w:jc w:val="center"/>
        </w:trPr>
        <w:tc>
          <w:tcPr>
            <w:tcW w:w="1987" w:type="dxa"/>
            <w:vAlign w:val="center"/>
          </w:tcPr>
          <w:p w14:paraId="618DE450" w14:textId="77777777" w:rsidR="00751045" w:rsidRPr="00952447" w:rsidRDefault="00000000" w:rsidP="00952447">
            <w:pPr>
              <w:jc w:val="both"/>
              <w:rPr>
                <w:lang w:val="es-CO"/>
              </w:rPr>
            </w:pPr>
            <w:r w:rsidRPr="00952447">
              <w:rPr>
                <w:sz w:val="17"/>
                <w:lang w:val="es-CO"/>
              </w:rPr>
              <w:t>ARCH(1)</w:t>
            </w:r>
          </w:p>
        </w:tc>
        <w:tc>
          <w:tcPr>
            <w:tcW w:w="1987" w:type="dxa"/>
            <w:vAlign w:val="center"/>
          </w:tcPr>
          <w:p w14:paraId="1B7CC3B5" w14:textId="77777777" w:rsidR="00751045" w:rsidRPr="00952447" w:rsidRDefault="00000000" w:rsidP="00952447">
            <w:pPr>
              <w:jc w:val="both"/>
              <w:rPr>
                <w:lang w:val="es-CO"/>
              </w:rPr>
            </w:pPr>
            <w:r w:rsidRPr="00952447">
              <w:rPr>
                <w:sz w:val="17"/>
                <w:lang w:val="es-CO"/>
              </w:rPr>
              <w:t>-957.81</w:t>
            </w:r>
          </w:p>
        </w:tc>
        <w:tc>
          <w:tcPr>
            <w:tcW w:w="1987" w:type="dxa"/>
            <w:vAlign w:val="center"/>
          </w:tcPr>
          <w:p w14:paraId="1C6CA6C9" w14:textId="77777777" w:rsidR="00751045" w:rsidRPr="00952447" w:rsidRDefault="00000000" w:rsidP="00952447">
            <w:pPr>
              <w:jc w:val="both"/>
              <w:rPr>
                <w:lang w:val="es-CO"/>
              </w:rPr>
            </w:pPr>
            <w:r w:rsidRPr="00952447">
              <w:rPr>
                <w:sz w:val="17"/>
                <w:lang w:val="es-CO"/>
              </w:rPr>
              <w:t>1921.63</w:t>
            </w:r>
          </w:p>
        </w:tc>
        <w:tc>
          <w:tcPr>
            <w:tcW w:w="1987" w:type="dxa"/>
            <w:vAlign w:val="center"/>
          </w:tcPr>
          <w:p w14:paraId="0F47310F" w14:textId="77777777" w:rsidR="00751045" w:rsidRPr="00952447" w:rsidRDefault="00000000" w:rsidP="00952447">
            <w:pPr>
              <w:jc w:val="both"/>
              <w:rPr>
                <w:lang w:val="es-CO"/>
              </w:rPr>
            </w:pPr>
            <w:r w:rsidRPr="00952447">
              <w:rPr>
                <w:sz w:val="17"/>
                <w:lang w:val="es-CO"/>
              </w:rPr>
              <w:t>1934.28</w:t>
            </w:r>
          </w:p>
        </w:tc>
        <w:tc>
          <w:tcPr>
            <w:tcW w:w="1987" w:type="dxa"/>
            <w:vAlign w:val="center"/>
          </w:tcPr>
          <w:p w14:paraId="3931BD3A" w14:textId="77777777" w:rsidR="00751045" w:rsidRPr="00952447" w:rsidRDefault="00000000" w:rsidP="00952447">
            <w:pPr>
              <w:jc w:val="both"/>
              <w:rPr>
                <w:lang w:val="es-CO"/>
              </w:rPr>
            </w:pPr>
            <w:r w:rsidRPr="00952447">
              <w:rPr>
                <w:sz w:val="17"/>
                <w:lang w:val="es-CO"/>
              </w:rPr>
              <w:t>Menor ajuste relativo.</w:t>
            </w:r>
          </w:p>
        </w:tc>
      </w:tr>
      <w:tr w:rsidR="00751045" w:rsidRPr="00952447" w14:paraId="428ABD9E" w14:textId="77777777">
        <w:trPr>
          <w:jc w:val="center"/>
        </w:trPr>
        <w:tc>
          <w:tcPr>
            <w:tcW w:w="1987" w:type="dxa"/>
            <w:vAlign w:val="center"/>
          </w:tcPr>
          <w:p w14:paraId="498252E4" w14:textId="77777777" w:rsidR="00751045" w:rsidRPr="00952447" w:rsidRDefault="00000000" w:rsidP="00952447">
            <w:pPr>
              <w:jc w:val="both"/>
              <w:rPr>
                <w:lang w:val="es-CO"/>
              </w:rPr>
            </w:pPr>
            <w:r w:rsidRPr="00952447">
              <w:rPr>
                <w:sz w:val="17"/>
                <w:lang w:val="es-CO"/>
              </w:rPr>
              <w:t>GARCH(1,1)</w:t>
            </w:r>
          </w:p>
        </w:tc>
        <w:tc>
          <w:tcPr>
            <w:tcW w:w="1987" w:type="dxa"/>
            <w:vAlign w:val="center"/>
          </w:tcPr>
          <w:p w14:paraId="27B2DBEE" w14:textId="77777777" w:rsidR="00751045" w:rsidRPr="00952447" w:rsidRDefault="00000000" w:rsidP="00952447">
            <w:pPr>
              <w:jc w:val="both"/>
              <w:rPr>
                <w:lang w:val="es-CO"/>
              </w:rPr>
            </w:pPr>
            <w:r w:rsidRPr="00952447">
              <w:rPr>
                <w:sz w:val="17"/>
                <w:lang w:val="es-CO"/>
              </w:rPr>
              <w:t>-951.33</w:t>
            </w:r>
          </w:p>
        </w:tc>
        <w:tc>
          <w:tcPr>
            <w:tcW w:w="1987" w:type="dxa"/>
            <w:vAlign w:val="center"/>
          </w:tcPr>
          <w:p w14:paraId="13AC10E8" w14:textId="77777777" w:rsidR="00751045" w:rsidRPr="00952447" w:rsidRDefault="00000000" w:rsidP="00952447">
            <w:pPr>
              <w:jc w:val="both"/>
              <w:rPr>
                <w:lang w:val="es-CO"/>
              </w:rPr>
            </w:pPr>
            <w:r w:rsidRPr="00952447">
              <w:rPr>
                <w:sz w:val="17"/>
                <w:lang w:val="es-CO"/>
              </w:rPr>
              <w:t>1910.66</w:t>
            </w:r>
          </w:p>
        </w:tc>
        <w:tc>
          <w:tcPr>
            <w:tcW w:w="1987" w:type="dxa"/>
            <w:vAlign w:val="center"/>
          </w:tcPr>
          <w:p w14:paraId="4B1146C8" w14:textId="77777777" w:rsidR="00751045" w:rsidRPr="00952447" w:rsidRDefault="00000000" w:rsidP="00952447">
            <w:pPr>
              <w:jc w:val="both"/>
              <w:rPr>
                <w:lang w:val="es-CO"/>
              </w:rPr>
            </w:pPr>
            <w:r w:rsidRPr="00952447">
              <w:rPr>
                <w:sz w:val="17"/>
                <w:lang w:val="es-CO"/>
              </w:rPr>
              <w:t>1927.52</w:t>
            </w:r>
          </w:p>
        </w:tc>
        <w:tc>
          <w:tcPr>
            <w:tcW w:w="1987" w:type="dxa"/>
            <w:vAlign w:val="center"/>
          </w:tcPr>
          <w:p w14:paraId="70D550D4" w14:textId="77777777" w:rsidR="00751045" w:rsidRPr="00952447" w:rsidRDefault="00000000" w:rsidP="00952447">
            <w:pPr>
              <w:jc w:val="both"/>
              <w:rPr>
                <w:lang w:val="es-CO"/>
              </w:rPr>
            </w:pPr>
            <w:r w:rsidRPr="00952447">
              <w:rPr>
                <w:sz w:val="17"/>
                <w:lang w:val="es-CO"/>
              </w:rPr>
              <w:t>Mejora frente a ARCH.</w:t>
            </w:r>
          </w:p>
        </w:tc>
      </w:tr>
      <w:tr w:rsidR="00751045" w:rsidRPr="00952447" w14:paraId="6C2EEA0F" w14:textId="77777777">
        <w:trPr>
          <w:jc w:val="center"/>
        </w:trPr>
        <w:tc>
          <w:tcPr>
            <w:tcW w:w="1987" w:type="dxa"/>
            <w:vAlign w:val="center"/>
          </w:tcPr>
          <w:p w14:paraId="5F991FC0" w14:textId="77777777" w:rsidR="00751045" w:rsidRPr="00952447" w:rsidRDefault="00000000" w:rsidP="00952447">
            <w:pPr>
              <w:jc w:val="both"/>
              <w:rPr>
                <w:lang w:val="es-CO"/>
              </w:rPr>
            </w:pPr>
            <w:r w:rsidRPr="00952447">
              <w:rPr>
                <w:sz w:val="17"/>
                <w:lang w:val="es-CO"/>
              </w:rPr>
              <w:t>GJR-GARCH(1,1)</w:t>
            </w:r>
          </w:p>
        </w:tc>
        <w:tc>
          <w:tcPr>
            <w:tcW w:w="1987" w:type="dxa"/>
            <w:vAlign w:val="center"/>
          </w:tcPr>
          <w:p w14:paraId="10640249" w14:textId="77777777" w:rsidR="00751045" w:rsidRPr="00952447" w:rsidRDefault="00000000" w:rsidP="00952447">
            <w:pPr>
              <w:jc w:val="both"/>
              <w:rPr>
                <w:lang w:val="es-CO"/>
              </w:rPr>
            </w:pPr>
            <w:r w:rsidRPr="00952447">
              <w:rPr>
                <w:sz w:val="17"/>
                <w:lang w:val="es-CO"/>
              </w:rPr>
              <w:t>-941.89</w:t>
            </w:r>
          </w:p>
        </w:tc>
        <w:tc>
          <w:tcPr>
            <w:tcW w:w="1987" w:type="dxa"/>
            <w:vAlign w:val="center"/>
          </w:tcPr>
          <w:p w14:paraId="67B875D2" w14:textId="77777777" w:rsidR="00751045" w:rsidRPr="00952447" w:rsidRDefault="00000000" w:rsidP="00952447">
            <w:pPr>
              <w:jc w:val="both"/>
              <w:rPr>
                <w:lang w:val="es-CO"/>
              </w:rPr>
            </w:pPr>
            <w:r w:rsidRPr="00952447">
              <w:rPr>
                <w:sz w:val="17"/>
                <w:lang w:val="es-CO"/>
              </w:rPr>
              <w:t>1893.78</w:t>
            </w:r>
          </w:p>
        </w:tc>
        <w:tc>
          <w:tcPr>
            <w:tcW w:w="1987" w:type="dxa"/>
            <w:vAlign w:val="center"/>
          </w:tcPr>
          <w:p w14:paraId="2A8CE82F" w14:textId="77777777" w:rsidR="00751045" w:rsidRPr="00952447" w:rsidRDefault="00000000" w:rsidP="00952447">
            <w:pPr>
              <w:jc w:val="both"/>
              <w:rPr>
                <w:lang w:val="es-CO"/>
              </w:rPr>
            </w:pPr>
            <w:r w:rsidRPr="00952447">
              <w:rPr>
                <w:sz w:val="17"/>
                <w:lang w:val="es-CO"/>
              </w:rPr>
              <w:t>1914.87</w:t>
            </w:r>
          </w:p>
        </w:tc>
        <w:tc>
          <w:tcPr>
            <w:tcW w:w="1987" w:type="dxa"/>
            <w:vAlign w:val="center"/>
          </w:tcPr>
          <w:p w14:paraId="7AB42651" w14:textId="77777777" w:rsidR="00751045" w:rsidRPr="00952447" w:rsidRDefault="00000000" w:rsidP="00952447">
            <w:pPr>
              <w:jc w:val="both"/>
              <w:rPr>
                <w:lang w:val="es-CO"/>
              </w:rPr>
            </w:pPr>
            <w:r w:rsidRPr="00952447">
              <w:rPr>
                <w:sz w:val="17"/>
                <w:lang w:val="es-CO"/>
              </w:rPr>
              <w:t>Mejor por AIC y BIC.</w:t>
            </w:r>
          </w:p>
        </w:tc>
      </w:tr>
    </w:tbl>
    <w:p w14:paraId="59711A24" w14:textId="77777777" w:rsidR="00751045" w:rsidRPr="00952447" w:rsidRDefault="00000000" w:rsidP="00952447">
      <w:pPr>
        <w:pStyle w:val="Ttulo1"/>
        <w:jc w:val="both"/>
        <w:rPr>
          <w:lang w:val="es-CO"/>
        </w:rPr>
      </w:pPr>
      <w:r w:rsidRPr="00952447">
        <w:rPr>
          <w:lang w:val="es-CO"/>
        </w:rPr>
        <w:t>7. Módulo CAPM</w:t>
      </w:r>
    </w:p>
    <w:p w14:paraId="6304CAEA" w14:textId="77777777" w:rsidR="00751045" w:rsidRPr="00952447" w:rsidRDefault="00000000" w:rsidP="00952447">
      <w:pPr>
        <w:spacing w:after="120" w:line="259" w:lineRule="auto"/>
        <w:jc w:val="both"/>
        <w:rPr>
          <w:lang w:val="es-CO"/>
        </w:rPr>
      </w:pPr>
      <w:r w:rsidRPr="00952447">
        <w:rPr>
          <w:lang w:val="es-CO"/>
        </w:rPr>
        <w:t>La acción del módulo CAPM es estimar la exposición sistemática de cada activo frente al mercado. La beta permite clasificar activos agresivos, neutrales o defensivos, mientras que el alfa y el R² complementan la lectura de desempeño ajustado por riesgo.</w:t>
      </w:r>
    </w:p>
    <w:p w14:paraId="49E96C2B" w14:textId="77777777" w:rsidR="00751045" w:rsidRPr="00952447" w:rsidRDefault="00000000" w:rsidP="00952447">
      <w:pPr>
        <w:spacing w:after="120" w:line="259" w:lineRule="auto"/>
        <w:jc w:val="both"/>
        <w:rPr>
          <w:lang w:val="es-CO"/>
        </w:rPr>
      </w:pPr>
      <w:r w:rsidRPr="00952447">
        <w:rPr>
          <w:lang w:val="es-CO"/>
        </w:rPr>
        <w:t>Los resultados muestran betas altas para TSM (1.6920) y AAPL (1.1698), lo que los clasifica como activos agresivos. MSFT, con beta de 0.9391, se ubica en una posición cercana al mercado. CVX, JNJ y PG presentan betas inferiores a uno, por lo que cumplen un papel más defensivo dentro del portafolio.</w:t>
      </w:r>
    </w:p>
    <w:p w14:paraId="1AE77C73" w14:textId="77777777" w:rsidR="00751045" w:rsidRPr="00952447" w:rsidRDefault="00000000" w:rsidP="00952447">
      <w:pPr>
        <w:spacing w:after="120" w:line="259" w:lineRule="auto"/>
        <w:jc w:val="both"/>
        <w:rPr>
          <w:lang w:val="es-CO"/>
        </w:rPr>
      </w:pPr>
      <w:r w:rsidRPr="00952447">
        <w:rPr>
          <w:lang w:val="es-CO"/>
        </w:rPr>
        <w:t>La lectura del R² también es relevante. AAPL presenta R² de 0.4608 y TSM de 0.4437, lo cual indica que una parte importante de su variación se relaciona con el mercado. En cambio, JNJ y PG tienen bajo R², por lo que su comportamiento depende en mayor medida de factores propios o sectoriales.</w:t>
      </w:r>
    </w:p>
    <w:tbl>
      <w:tblPr>
        <w:tblStyle w:val="Tablaconcuadrcula"/>
        <w:tblW w:w="0" w:type="auto"/>
        <w:jc w:val="center"/>
        <w:tblLook w:val="04A0" w:firstRow="1" w:lastRow="0" w:firstColumn="1" w:lastColumn="0" w:noHBand="0" w:noVBand="1"/>
      </w:tblPr>
      <w:tblGrid>
        <w:gridCol w:w="1987"/>
        <w:gridCol w:w="1987"/>
        <w:gridCol w:w="1987"/>
        <w:gridCol w:w="1987"/>
        <w:gridCol w:w="1987"/>
      </w:tblGrid>
      <w:tr w:rsidR="00751045" w:rsidRPr="00952447" w14:paraId="142935F5" w14:textId="77777777">
        <w:trPr>
          <w:jc w:val="center"/>
        </w:trPr>
        <w:tc>
          <w:tcPr>
            <w:tcW w:w="1987" w:type="dxa"/>
            <w:shd w:val="clear" w:color="auto" w:fill="1F4E79"/>
            <w:vAlign w:val="center"/>
          </w:tcPr>
          <w:p w14:paraId="3D9DFE8D" w14:textId="77777777" w:rsidR="00751045" w:rsidRPr="00952447" w:rsidRDefault="00000000" w:rsidP="00952447">
            <w:pPr>
              <w:jc w:val="both"/>
              <w:rPr>
                <w:lang w:val="es-CO"/>
              </w:rPr>
            </w:pPr>
            <w:r w:rsidRPr="00952447">
              <w:rPr>
                <w:b/>
                <w:color w:val="FFFFFF"/>
                <w:sz w:val="17"/>
                <w:lang w:val="es-CO"/>
              </w:rPr>
              <w:t>Activo</w:t>
            </w:r>
          </w:p>
        </w:tc>
        <w:tc>
          <w:tcPr>
            <w:tcW w:w="1987" w:type="dxa"/>
            <w:shd w:val="clear" w:color="auto" w:fill="1F4E79"/>
            <w:vAlign w:val="center"/>
          </w:tcPr>
          <w:p w14:paraId="713B3898" w14:textId="77777777" w:rsidR="00751045" w:rsidRPr="00952447" w:rsidRDefault="00000000" w:rsidP="00952447">
            <w:pPr>
              <w:jc w:val="both"/>
              <w:rPr>
                <w:lang w:val="es-CO"/>
              </w:rPr>
            </w:pPr>
            <w:r w:rsidRPr="00952447">
              <w:rPr>
                <w:b/>
                <w:color w:val="FFFFFF"/>
                <w:sz w:val="17"/>
                <w:lang w:val="es-CO"/>
              </w:rPr>
              <w:t>Beta</w:t>
            </w:r>
          </w:p>
        </w:tc>
        <w:tc>
          <w:tcPr>
            <w:tcW w:w="1987" w:type="dxa"/>
            <w:shd w:val="clear" w:color="auto" w:fill="1F4E79"/>
            <w:vAlign w:val="center"/>
          </w:tcPr>
          <w:p w14:paraId="07F7031A" w14:textId="77777777" w:rsidR="00751045" w:rsidRPr="00952447" w:rsidRDefault="00000000" w:rsidP="00952447">
            <w:pPr>
              <w:jc w:val="both"/>
              <w:rPr>
                <w:lang w:val="es-CO"/>
              </w:rPr>
            </w:pPr>
            <w:r w:rsidRPr="00952447">
              <w:rPr>
                <w:b/>
                <w:color w:val="FFFFFF"/>
                <w:sz w:val="17"/>
                <w:lang w:val="es-CO"/>
              </w:rPr>
              <w:t>R²</w:t>
            </w:r>
          </w:p>
        </w:tc>
        <w:tc>
          <w:tcPr>
            <w:tcW w:w="1987" w:type="dxa"/>
            <w:shd w:val="clear" w:color="auto" w:fill="1F4E79"/>
            <w:vAlign w:val="center"/>
          </w:tcPr>
          <w:p w14:paraId="2A3EB4DE" w14:textId="77777777" w:rsidR="00751045" w:rsidRPr="00952447" w:rsidRDefault="00000000" w:rsidP="00952447">
            <w:pPr>
              <w:jc w:val="both"/>
              <w:rPr>
                <w:lang w:val="es-CO"/>
              </w:rPr>
            </w:pPr>
            <w:r w:rsidRPr="00952447">
              <w:rPr>
                <w:b/>
                <w:color w:val="FFFFFF"/>
                <w:sz w:val="17"/>
                <w:lang w:val="es-CO"/>
              </w:rPr>
              <w:t>Rend. esperado anual</w:t>
            </w:r>
          </w:p>
        </w:tc>
        <w:tc>
          <w:tcPr>
            <w:tcW w:w="1987" w:type="dxa"/>
            <w:shd w:val="clear" w:color="auto" w:fill="1F4E79"/>
            <w:vAlign w:val="center"/>
          </w:tcPr>
          <w:p w14:paraId="42AD79DF" w14:textId="77777777" w:rsidR="00751045" w:rsidRPr="00952447" w:rsidRDefault="00000000" w:rsidP="00952447">
            <w:pPr>
              <w:jc w:val="both"/>
              <w:rPr>
                <w:lang w:val="es-CO"/>
              </w:rPr>
            </w:pPr>
            <w:r w:rsidRPr="00952447">
              <w:rPr>
                <w:b/>
                <w:color w:val="FFFFFF"/>
                <w:sz w:val="17"/>
                <w:lang w:val="es-CO"/>
              </w:rPr>
              <w:t>Clasificación</w:t>
            </w:r>
          </w:p>
        </w:tc>
      </w:tr>
      <w:tr w:rsidR="00751045" w:rsidRPr="00952447" w14:paraId="68E5C6A7" w14:textId="77777777">
        <w:trPr>
          <w:jc w:val="center"/>
        </w:trPr>
        <w:tc>
          <w:tcPr>
            <w:tcW w:w="1987" w:type="dxa"/>
            <w:vAlign w:val="center"/>
          </w:tcPr>
          <w:p w14:paraId="0C07B898" w14:textId="77777777" w:rsidR="00751045" w:rsidRPr="00952447" w:rsidRDefault="00000000" w:rsidP="00952447">
            <w:pPr>
              <w:jc w:val="both"/>
              <w:rPr>
                <w:lang w:val="es-CO"/>
              </w:rPr>
            </w:pPr>
            <w:r w:rsidRPr="00952447">
              <w:rPr>
                <w:sz w:val="17"/>
                <w:lang w:val="es-CO"/>
              </w:rPr>
              <w:lastRenderedPageBreak/>
              <w:t>AAPL</w:t>
            </w:r>
          </w:p>
        </w:tc>
        <w:tc>
          <w:tcPr>
            <w:tcW w:w="1987" w:type="dxa"/>
            <w:vAlign w:val="center"/>
          </w:tcPr>
          <w:p w14:paraId="1F4168BA" w14:textId="77777777" w:rsidR="00751045" w:rsidRPr="00952447" w:rsidRDefault="00000000" w:rsidP="00952447">
            <w:pPr>
              <w:jc w:val="both"/>
              <w:rPr>
                <w:lang w:val="es-CO"/>
              </w:rPr>
            </w:pPr>
            <w:r w:rsidRPr="00952447">
              <w:rPr>
                <w:sz w:val="17"/>
                <w:lang w:val="es-CO"/>
              </w:rPr>
              <w:t>1.1698</w:t>
            </w:r>
          </w:p>
        </w:tc>
        <w:tc>
          <w:tcPr>
            <w:tcW w:w="1987" w:type="dxa"/>
            <w:vAlign w:val="center"/>
          </w:tcPr>
          <w:p w14:paraId="2B5B6251" w14:textId="77777777" w:rsidR="00751045" w:rsidRPr="00952447" w:rsidRDefault="00000000" w:rsidP="00952447">
            <w:pPr>
              <w:jc w:val="both"/>
              <w:rPr>
                <w:lang w:val="es-CO"/>
              </w:rPr>
            </w:pPr>
            <w:r w:rsidRPr="00952447">
              <w:rPr>
                <w:sz w:val="17"/>
                <w:lang w:val="es-CO"/>
              </w:rPr>
              <w:t>0.4608</w:t>
            </w:r>
          </w:p>
        </w:tc>
        <w:tc>
          <w:tcPr>
            <w:tcW w:w="1987" w:type="dxa"/>
            <w:vAlign w:val="center"/>
          </w:tcPr>
          <w:p w14:paraId="6BD7807C" w14:textId="77777777" w:rsidR="00751045" w:rsidRPr="00952447" w:rsidRDefault="00000000" w:rsidP="00952447">
            <w:pPr>
              <w:jc w:val="both"/>
              <w:rPr>
                <w:lang w:val="es-CO"/>
              </w:rPr>
            </w:pPr>
            <w:r w:rsidRPr="00952447">
              <w:rPr>
                <w:sz w:val="17"/>
                <w:lang w:val="es-CO"/>
              </w:rPr>
              <w:t>19.1905%</w:t>
            </w:r>
          </w:p>
        </w:tc>
        <w:tc>
          <w:tcPr>
            <w:tcW w:w="1987" w:type="dxa"/>
            <w:vAlign w:val="center"/>
          </w:tcPr>
          <w:p w14:paraId="456904B1" w14:textId="77777777" w:rsidR="00751045" w:rsidRPr="00952447" w:rsidRDefault="00000000" w:rsidP="00952447">
            <w:pPr>
              <w:jc w:val="both"/>
              <w:rPr>
                <w:lang w:val="es-CO"/>
              </w:rPr>
            </w:pPr>
            <w:r w:rsidRPr="00952447">
              <w:rPr>
                <w:sz w:val="17"/>
                <w:lang w:val="es-CO"/>
              </w:rPr>
              <w:t>Agresivo</w:t>
            </w:r>
          </w:p>
        </w:tc>
      </w:tr>
      <w:tr w:rsidR="00751045" w:rsidRPr="00952447" w14:paraId="02BEE3F7" w14:textId="77777777">
        <w:trPr>
          <w:jc w:val="center"/>
        </w:trPr>
        <w:tc>
          <w:tcPr>
            <w:tcW w:w="1987" w:type="dxa"/>
            <w:vAlign w:val="center"/>
          </w:tcPr>
          <w:p w14:paraId="5202D207" w14:textId="77777777" w:rsidR="00751045" w:rsidRPr="00952447" w:rsidRDefault="00000000" w:rsidP="00952447">
            <w:pPr>
              <w:jc w:val="both"/>
              <w:rPr>
                <w:lang w:val="es-CO"/>
              </w:rPr>
            </w:pPr>
            <w:r w:rsidRPr="00952447">
              <w:rPr>
                <w:sz w:val="17"/>
                <w:lang w:val="es-CO"/>
              </w:rPr>
              <w:t>CVX</w:t>
            </w:r>
          </w:p>
        </w:tc>
        <w:tc>
          <w:tcPr>
            <w:tcW w:w="1987" w:type="dxa"/>
            <w:vAlign w:val="center"/>
          </w:tcPr>
          <w:p w14:paraId="51403CD2" w14:textId="77777777" w:rsidR="00751045" w:rsidRPr="00952447" w:rsidRDefault="00000000" w:rsidP="00952447">
            <w:pPr>
              <w:jc w:val="both"/>
              <w:rPr>
                <w:lang w:val="es-CO"/>
              </w:rPr>
            </w:pPr>
            <w:r w:rsidRPr="00952447">
              <w:rPr>
                <w:sz w:val="17"/>
                <w:lang w:val="es-CO"/>
              </w:rPr>
              <w:t>0.4448</w:t>
            </w:r>
          </w:p>
        </w:tc>
        <w:tc>
          <w:tcPr>
            <w:tcW w:w="1987" w:type="dxa"/>
            <w:vAlign w:val="center"/>
          </w:tcPr>
          <w:p w14:paraId="286A1BCF" w14:textId="77777777" w:rsidR="00751045" w:rsidRPr="00952447" w:rsidRDefault="00000000" w:rsidP="00952447">
            <w:pPr>
              <w:jc w:val="both"/>
              <w:rPr>
                <w:lang w:val="es-CO"/>
              </w:rPr>
            </w:pPr>
            <w:r w:rsidRPr="00952447">
              <w:rPr>
                <w:sz w:val="17"/>
                <w:lang w:val="es-CO"/>
              </w:rPr>
              <w:t>0.0940</w:t>
            </w:r>
          </w:p>
        </w:tc>
        <w:tc>
          <w:tcPr>
            <w:tcW w:w="1987" w:type="dxa"/>
            <w:vAlign w:val="center"/>
          </w:tcPr>
          <w:p w14:paraId="09B98DAC" w14:textId="77777777" w:rsidR="00751045" w:rsidRPr="00952447" w:rsidRDefault="00000000" w:rsidP="00952447">
            <w:pPr>
              <w:jc w:val="both"/>
              <w:rPr>
                <w:lang w:val="es-CO"/>
              </w:rPr>
            </w:pPr>
            <w:r w:rsidRPr="00952447">
              <w:rPr>
                <w:sz w:val="17"/>
                <w:lang w:val="es-CO"/>
              </w:rPr>
              <w:t>9.5206%</w:t>
            </w:r>
          </w:p>
        </w:tc>
        <w:tc>
          <w:tcPr>
            <w:tcW w:w="1987" w:type="dxa"/>
            <w:vAlign w:val="center"/>
          </w:tcPr>
          <w:p w14:paraId="2E7CBF2D" w14:textId="77777777" w:rsidR="00751045" w:rsidRPr="00952447" w:rsidRDefault="00000000" w:rsidP="00952447">
            <w:pPr>
              <w:jc w:val="both"/>
              <w:rPr>
                <w:lang w:val="es-CO"/>
              </w:rPr>
            </w:pPr>
            <w:r w:rsidRPr="00952447">
              <w:rPr>
                <w:sz w:val="17"/>
                <w:lang w:val="es-CO"/>
              </w:rPr>
              <w:t>Defensivo</w:t>
            </w:r>
          </w:p>
        </w:tc>
      </w:tr>
      <w:tr w:rsidR="00751045" w:rsidRPr="00952447" w14:paraId="45E40E4D" w14:textId="77777777">
        <w:trPr>
          <w:jc w:val="center"/>
        </w:trPr>
        <w:tc>
          <w:tcPr>
            <w:tcW w:w="1987" w:type="dxa"/>
            <w:vAlign w:val="center"/>
          </w:tcPr>
          <w:p w14:paraId="703C1A33" w14:textId="77777777" w:rsidR="00751045" w:rsidRPr="00952447" w:rsidRDefault="00000000" w:rsidP="00952447">
            <w:pPr>
              <w:jc w:val="both"/>
              <w:rPr>
                <w:lang w:val="es-CO"/>
              </w:rPr>
            </w:pPr>
            <w:r w:rsidRPr="00952447">
              <w:rPr>
                <w:sz w:val="17"/>
                <w:lang w:val="es-CO"/>
              </w:rPr>
              <w:t>JNJ</w:t>
            </w:r>
          </w:p>
        </w:tc>
        <w:tc>
          <w:tcPr>
            <w:tcW w:w="1987" w:type="dxa"/>
            <w:vAlign w:val="center"/>
          </w:tcPr>
          <w:p w14:paraId="4CC5FB75" w14:textId="77777777" w:rsidR="00751045" w:rsidRPr="00952447" w:rsidRDefault="00000000" w:rsidP="00952447">
            <w:pPr>
              <w:jc w:val="both"/>
              <w:rPr>
                <w:lang w:val="es-CO"/>
              </w:rPr>
            </w:pPr>
            <w:r w:rsidRPr="00952447">
              <w:rPr>
                <w:sz w:val="17"/>
                <w:lang w:val="es-CO"/>
              </w:rPr>
              <w:t>0.0120</w:t>
            </w:r>
          </w:p>
        </w:tc>
        <w:tc>
          <w:tcPr>
            <w:tcW w:w="1987" w:type="dxa"/>
            <w:vAlign w:val="center"/>
          </w:tcPr>
          <w:p w14:paraId="624C9BAE" w14:textId="77777777" w:rsidR="00751045" w:rsidRPr="00952447" w:rsidRDefault="00000000" w:rsidP="00952447">
            <w:pPr>
              <w:jc w:val="both"/>
              <w:rPr>
                <w:lang w:val="es-CO"/>
              </w:rPr>
            </w:pPr>
            <w:r w:rsidRPr="00952447">
              <w:rPr>
                <w:sz w:val="17"/>
                <w:lang w:val="es-CO"/>
              </w:rPr>
              <w:t>0.0001</w:t>
            </w:r>
          </w:p>
        </w:tc>
        <w:tc>
          <w:tcPr>
            <w:tcW w:w="1987" w:type="dxa"/>
            <w:vAlign w:val="center"/>
          </w:tcPr>
          <w:p w14:paraId="2FFD5CCC" w14:textId="77777777" w:rsidR="00751045" w:rsidRPr="00952447" w:rsidRDefault="00000000" w:rsidP="00952447">
            <w:pPr>
              <w:jc w:val="both"/>
              <w:rPr>
                <w:lang w:val="es-CO"/>
              </w:rPr>
            </w:pPr>
            <w:r w:rsidRPr="00952447">
              <w:rPr>
                <w:sz w:val="17"/>
                <w:lang w:val="es-CO"/>
              </w:rPr>
              <w:t>3.7481%</w:t>
            </w:r>
          </w:p>
        </w:tc>
        <w:tc>
          <w:tcPr>
            <w:tcW w:w="1987" w:type="dxa"/>
            <w:vAlign w:val="center"/>
          </w:tcPr>
          <w:p w14:paraId="25DDB7E2" w14:textId="77777777" w:rsidR="00751045" w:rsidRPr="00952447" w:rsidRDefault="00000000" w:rsidP="00952447">
            <w:pPr>
              <w:jc w:val="both"/>
              <w:rPr>
                <w:lang w:val="es-CO"/>
              </w:rPr>
            </w:pPr>
            <w:r w:rsidRPr="00952447">
              <w:rPr>
                <w:sz w:val="17"/>
                <w:lang w:val="es-CO"/>
              </w:rPr>
              <w:t>Defensivo</w:t>
            </w:r>
          </w:p>
        </w:tc>
      </w:tr>
      <w:tr w:rsidR="00751045" w:rsidRPr="00952447" w14:paraId="511785FE" w14:textId="77777777">
        <w:trPr>
          <w:jc w:val="center"/>
        </w:trPr>
        <w:tc>
          <w:tcPr>
            <w:tcW w:w="1987" w:type="dxa"/>
            <w:vAlign w:val="center"/>
          </w:tcPr>
          <w:p w14:paraId="59057876" w14:textId="77777777" w:rsidR="00751045" w:rsidRPr="00952447" w:rsidRDefault="00000000" w:rsidP="00952447">
            <w:pPr>
              <w:jc w:val="both"/>
              <w:rPr>
                <w:lang w:val="es-CO"/>
              </w:rPr>
            </w:pPr>
            <w:r w:rsidRPr="00952447">
              <w:rPr>
                <w:sz w:val="17"/>
                <w:lang w:val="es-CO"/>
              </w:rPr>
              <w:t>PG</w:t>
            </w:r>
          </w:p>
        </w:tc>
        <w:tc>
          <w:tcPr>
            <w:tcW w:w="1987" w:type="dxa"/>
            <w:vAlign w:val="center"/>
          </w:tcPr>
          <w:p w14:paraId="41EB3490" w14:textId="77777777" w:rsidR="00751045" w:rsidRPr="00952447" w:rsidRDefault="00000000" w:rsidP="00952447">
            <w:pPr>
              <w:jc w:val="both"/>
              <w:rPr>
                <w:lang w:val="es-CO"/>
              </w:rPr>
            </w:pPr>
            <w:r w:rsidRPr="00952447">
              <w:rPr>
                <w:sz w:val="17"/>
                <w:lang w:val="es-CO"/>
              </w:rPr>
              <w:t>0.1182</w:t>
            </w:r>
          </w:p>
        </w:tc>
        <w:tc>
          <w:tcPr>
            <w:tcW w:w="1987" w:type="dxa"/>
            <w:vAlign w:val="center"/>
          </w:tcPr>
          <w:p w14:paraId="774C4F27" w14:textId="77777777" w:rsidR="00751045" w:rsidRPr="00952447" w:rsidRDefault="00000000" w:rsidP="00952447">
            <w:pPr>
              <w:jc w:val="both"/>
              <w:rPr>
                <w:lang w:val="es-CO"/>
              </w:rPr>
            </w:pPr>
            <w:r w:rsidRPr="00952447">
              <w:rPr>
                <w:sz w:val="17"/>
                <w:lang w:val="es-CO"/>
              </w:rPr>
              <w:t>0.0107</w:t>
            </w:r>
          </w:p>
        </w:tc>
        <w:tc>
          <w:tcPr>
            <w:tcW w:w="1987" w:type="dxa"/>
            <w:vAlign w:val="center"/>
          </w:tcPr>
          <w:p w14:paraId="45857903" w14:textId="77777777" w:rsidR="00751045" w:rsidRPr="00952447" w:rsidRDefault="00000000" w:rsidP="00952447">
            <w:pPr>
              <w:jc w:val="both"/>
              <w:rPr>
                <w:lang w:val="es-CO"/>
              </w:rPr>
            </w:pPr>
            <w:r w:rsidRPr="00952447">
              <w:rPr>
                <w:sz w:val="17"/>
                <w:lang w:val="es-CO"/>
              </w:rPr>
              <w:t>5.1645%</w:t>
            </w:r>
          </w:p>
        </w:tc>
        <w:tc>
          <w:tcPr>
            <w:tcW w:w="1987" w:type="dxa"/>
            <w:vAlign w:val="center"/>
          </w:tcPr>
          <w:p w14:paraId="2C804D05" w14:textId="77777777" w:rsidR="00751045" w:rsidRPr="00952447" w:rsidRDefault="00000000" w:rsidP="00952447">
            <w:pPr>
              <w:jc w:val="both"/>
              <w:rPr>
                <w:lang w:val="es-CO"/>
              </w:rPr>
            </w:pPr>
            <w:r w:rsidRPr="00952447">
              <w:rPr>
                <w:sz w:val="17"/>
                <w:lang w:val="es-CO"/>
              </w:rPr>
              <w:t>Defensivo</w:t>
            </w:r>
          </w:p>
        </w:tc>
      </w:tr>
      <w:tr w:rsidR="00751045" w:rsidRPr="00952447" w14:paraId="0EDE008D" w14:textId="77777777">
        <w:trPr>
          <w:jc w:val="center"/>
        </w:trPr>
        <w:tc>
          <w:tcPr>
            <w:tcW w:w="1987" w:type="dxa"/>
            <w:vAlign w:val="center"/>
          </w:tcPr>
          <w:p w14:paraId="0E7C3E90" w14:textId="77777777" w:rsidR="00751045" w:rsidRPr="00952447" w:rsidRDefault="00000000" w:rsidP="00952447">
            <w:pPr>
              <w:jc w:val="both"/>
              <w:rPr>
                <w:lang w:val="es-CO"/>
              </w:rPr>
            </w:pPr>
            <w:r w:rsidRPr="00952447">
              <w:rPr>
                <w:sz w:val="17"/>
                <w:lang w:val="es-CO"/>
              </w:rPr>
              <w:t>MSFT</w:t>
            </w:r>
          </w:p>
        </w:tc>
        <w:tc>
          <w:tcPr>
            <w:tcW w:w="1987" w:type="dxa"/>
            <w:vAlign w:val="center"/>
          </w:tcPr>
          <w:p w14:paraId="4F78D342" w14:textId="77777777" w:rsidR="00751045" w:rsidRPr="00952447" w:rsidRDefault="00000000" w:rsidP="00952447">
            <w:pPr>
              <w:jc w:val="both"/>
              <w:rPr>
                <w:lang w:val="es-CO"/>
              </w:rPr>
            </w:pPr>
            <w:r w:rsidRPr="00952447">
              <w:rPr>
                <w:sz w:val="17"/>
                <w:lang w:val="es-CO"/>
              </w:rPr>
              <w:t>0.9391</w:t>
            </w:r>
          </w:p>
        </w:tc>
        <w:tc>
          <w:tcPr>
            <w:tcW w:w="1987" w:type="dxa"/>
            <w:vAlign w:val="center"/>
          </w:tcPr>
          <w:p w14:paraId="694D669D" w14:textId="77777777" w:rsidR="00751045" w:rsidRPr="00952447" w:rsidRDefault="00000000" w:rsidP="00952447">
            <w:pPr>
              <w:jc w:val="both"/>
              <w:rPr>
                <w:lang w:val="es-CO"/>
              </w:rPr>
            </w:pPr>
            <w:r w:rsidRPr="00952447">
              <w:rPr>
                <w:sz w:val="17"/>
                <w:lang w:val="es-CO"/>
              </w:rPr>
              <w:t>0.3775</w:t>
            </w:r>
          </w:p>
        </w:tc>
        <w:tc>
          <w:tcPr>
            <w:tcW w:w="1987" w:type="dxa"/>
            <w:vAlign w:val="center"/>
          </w:tcPr>
          <w:p w14:paraId="5966747E" w14:textId="77777777" w:rsidR="00751045" w:rsidRPr="00952447" w:rsidRDefault="00000000" w:rsidP="00952447">
            <w:pPr>
              <w:jc w:val="both"/>
              <w:rPr>
                <w:lang w:val="es-CO"/>
              </w:rPr>
            </w:pPr>
            <w:r w:rsidRPr="00952447">
              <w:rPr>
                <w:sz w:val="17"/>
                <w:lang w:val="es-CO"/>
              </w:rPr>
              <w:t>16.1135%</w:t>
            </w:r>
          </w:p>
        </w:tc>
        <w:tc>
          <w:tcPr>
            <w:tcW w:w="1987" w:type="dxa"/>
            <w:vAlign w:val="center"/>
          </w:tcPr>
          <w:p w14:paraId="4A8FEF59" w14:textId="77777777" w:rsidR="00751045" w:rsidRPr="00952447" w:rsidRDefault="00000000" w:rsidP="00952447">
            <w:pPr>
              <w:jc w:val="both"/>
              <w:rPr>
                <w:lang w:val="es-CO"/>
              </w:rPr>
            </w:pPr>
            <w:r w:rsidRPr="00952447">
              <w:rPr>
                <w:sz w:val="17"/>
                <w:lang w:val="es-CO"/>
              </w:rPr>
              <w:t>Neutral</w:t>
            </w:r>
          </w:p>
        </w:tc>
      </w:tr>
      <w:tr w:rsidR="00751045" w:rsidRPr="00952447" w14:paraId="6AB3728A" w14:textId="77777777">
        <w:trPr>
          <w:jc w:val="center"/>
        </w:trPr>
        <w:tc>
          <w:tcPr>
            <w:tcW w:w="1987" w:type="dxa"/>
            <w:vAlign w:val="center"/>
          </w:tcPr>
          <w:p w14:paraId="75C7E52E" w14:textId="77777777" w:rsidR="00751045" w:rsidRPr="00952447" w:rsidRDefault="00000000" w:rsidP="00952447">
            <w:pPr>
              <w:jc w:val="both"/>
              <w:rPr>
                <w:lang w:val="es-CO"/>
              </w:rPr>
            </w:pPr>
            <w:r w:rsidRPr="00952447">
              <w:rPr>
                <w:sz w:val="17"/>
                <w:lang w:val="es-CO"/>
              </w:rPr>
              <w:t>TSM</w:t>
            </w:r>
          </w:p>
        </w:tc>
        <w:tc>
          <w:tcPr>
            <w:tcW w:w="1987" w:type="dxa"/>
            <w:vAlign w:val="center"/>
          </w:tcPr>
          <w:p w14:paraId="10B00C40" w14:textId="77777777" w:rsidR="00751045" w:rsidRPr="00952447" w:rsidRDefault="00000000" w:rsidP="00952447">
            <w:pPr>
              <w:jc w:val="both"/>
              <w:rPr>
                <w:lang w:val="es-CO"/>
              </w:rPr>
            </w:pPr>
            <w:r w:rsidRPr="00952447">
              <w:rPr>
                <w:sz w:val="17"/>
                <w:lang w:val="es-CO"/>
              </w:rPr>
              <w:t>1.6920</w:t>
            </w:r>
          </w:p>
        </w:tc>
        <w:tc>
          <w:tcPr>
            <w:tcW w:w="1987" w:type="dxa"/>
            <w:vAlign w:val="center"/>
          </w:tcPr>
          <w:p w14:paraId="4CD2B483" w14:textId="77777777" w:rsidR="00751045" w:rsidRPr="00952447" w:rsidRDefault="00000000" w:rsidP="00952447">
            <w:pPr>
              <w:jc w:val="both"/>
              <w:rPr>
                <w:lang w:val="es-CO"/>
              </w:rPr>
            </w:pPr>
            <w:r w:rsidRPr="00952447">
              <w:rPr>
                <w:sz w:val="17"/>
                <w:lang w:val="es-CO"/>
              </w:rPr>
              <w:t>0.4437</w:t>
            </w:r>
          </w:p>
        </w:tc>
        <w:tc>
          <w:tcPr>
            <w:tcW w:w="1987" w:type="dxa"/>
            <w:vAlign w:val="center"/>
          </w:tcPr>
          <w:p w14:paraId="4A63E772" w14:textId="77777777" w:rsidR="00751045" w:rsidRPr="00952447" w:rsidRDefault="00000000" w:rsidP="00952447">
            <w:pPr>
              <w:jc w:val="both"/>
              <w:rPr>
                <w:lang w:val="es-CO"/>
              </w:rPr>
            </w:pPr>
            <w:r w:rsidRPr="00952447">
              <w:rPr>
                <w:sz w:val="17"/>
                <w:lang w:val="es-CO"/>
              </w:rPr>
              <w:t>26.1555%</w:t>
            </w:r>
          </w:p>
        </w:tc>
        <w:tc>
          <w:tcPr>
            <w:tcW w:w="1987" w:type="dxa"/>
            <w:vAlign w:val="center"/>
          </w:tcPr>
          <w:p w14:paraId="75B2E2CB" w14:textId="77777777" w:rsidR="00751045" w:rsidRPr="00952447" w:rsidRDefault="00000000" w:rsidP="00952447">
            <w:pPr>
              <w:jc w:val="both"/>
              <w:rPr>
                <w:lang w:val="es-CO"/>
              </w:rPr>
            </w:pPr>
            <w:r w:rsidRPr="00952447">
              <w:rPr>
                <w:sz w:val="17"/>
                <w:lang w:val="es-CO"/>
              </w:rPr>
              <w:t>Agresivo</w:t>
            </w:r>
          </w:p>
        </w:tc>
      </w:tr>
    </w:tbl>
    <w:p w14:paraId="44BCFDFC" w14:textId="77777777" w:rsidR="00751045" w:rsidRPr="00952447" w:rsidRDefault="00000000" w:rsidP="00952447">
      <w:pPr>
        <w:pStyle w:val="Ttulo1"/>
        <w:jc w:val="both"/>
        <w:rPr>
          <w:lang w:val="es-CO"/>
        </w:rPr>
      </w:pPr>
      <w:r w:rsidRPr="00952447">
        <w:rPr>
          <w:lang w:val="es-CO"/>
        </w:rPr>
        <w:t>8. Módulo VaR y CVaR</w:t>
      </w:r>
    </w:p>
    <w:p w14:paraId="21688CD5" w14:textId="77777777" w:rsidR="00751045" w:rsidRPr="00952447" w:rsidRDefault="00000000" w:rsidP="00952447">
      <w:pPr>
        <w:spacing w:after="120" w:line="259" w:lineRule="auto"/>
        <w:jc w:val="both"/>
        <w:rPr>
          <w:lang w:val="es-CO"/>
        </w:rPr>
      </w:pPr>
      <w:r w:rsidRPr="00952447">
        <w:rPr>
          <w:lang w:val="es-CO"/>
        </w:rPr>
        <w:t>La acción de este módulo es estimar pérdidas potenciales del portafolio bajo un nivel de confianza de 95%, usando tres enfoques: paramétrico normal, histórico y Monte Carlo. Además, se valida el modelo mediante el test de Kupiec.</w:t>
      </w:r>
    </w:p>
    <w:p w14:paraId="42EF95FB" w14:textId="77777777" w:rsidR="00751045" w:rsidRPr="00952447" w:rsidRDefault="00000000" w:rsidP="00952447">
      <w:pPr>
        <w:spacing w:after="120" w:line="259" w:lineRule="auto"/>
        <w:jc w:val="both"/>
        <w:rPr>
          <w:lang w:val="es-CO"/>
        </w:rPr>
      </w:pPr>
      <w:r w:rsidRPr="00952447">
        <w:rPr>
          <w:lang w:val="es-CO"/>
        </w:rPr>
        <w:t>Los resultados muestran VaR diario de 1.4961% por el método paramétrico, 1.3775% por el método histórico y 1.5056% por Monte Carlo. El CVaR fue de 1.8931%, 2.2214% y 1.9051%, respectivamente. La validación de Kupiec reportó 4 violaciones observadas frente a 7.5 esperadas, con p-valor de 0.1516.</w:t>
      </w:r>
    </w:p>
    <w:p w14:paraId="7C598669" w14:textId="77777777" w:rsidR="00751045" w:rsidRPr="00952447" w:rsidRDefault="00000000" w:rsidP="00952447">
      <w:pPr>
        <w:spacing w:after="120" w:line="259" w:lineRule="auto"/>
        <w:jc w:val="both"/>
        <w:rPr>
          <w:lang w:val="es-CO"/>
        </w:rPr>
      </w:pPr>
      <w:r w:rsidRPr="00952447">
        <w:rPr>
          <w:lang w:val="es-CO"/>
        </w:rPr>
        <w:t>Dado que el p-valor es superior a 0.05, no se rechaza la validez estadística del VaR bajo este test. Sin embargo, el CVaR histórico más alto sugiere que, cuando ocurren pérdidas extremas, la cola puede ser más severa que la aproximación normal. Este resultado dialoga directamente con la evidencia de no normalidad encontrada en los rendimientos.</w:t>
      </w:r>
    </w:p>
    <w:tbl>
      <w:tblPr>
        <w:tblStyle w:val="Tablaconcuadrcula"/>
        <w:tblW w:w="0" w:type="auto"/>
        <w:jc w:val="center"/>
        <w:tblLook w:val="04A0" w:firstRow="1" w:lastRow="0" w:firstColumn="1" w:lastColumn="0" w:noHBand="0" w:noVBand="1"/>
      </w:tblPr>
      <w:tblGrid>
        <w:gridCol w:w="2484"/>
        <w:gridCol w:w="2484"/>
        <w:gridCol w:w="2484"/>
        <w:gridCol w:w="2484"/>
      </w:tblGrid>
      <w:tr w:rsidR="00751045" w:rsidRPr="00952447" w14:paraId="2F78BF7E" w14:textId="77777777">
        <w:trPr>
          <w:jc w:val="center"/>
        </w:trPr>
        <w:tc>
          <w:tcPr>
            <w:tcW w:w="2484" w:type="dxa"/>
            <w:shd w:val="clear" w:color="auto" w:fill="1F4E79"/>
            <w:vAlign w:val="center"/>
          </w:tcPr>
          <w:p w14:paraId="11866E3F" w14:textId="77777777" w:rsidR="00751045" w:rsidRPr="00952447" w:rsidRDefault="00000000" w:rsidP="00952447">
            <w:pPr>
              <w:jc w:val="both"/>
              <w:rPr>
                <w:lang w:val="es-CO"/>
              </w:rPr>
            </w:pPr>
            <w:r w:rsidRPr="00952447">
              <w:rPr>
                <w:b/>
                <w:color w:val="FFFFFF"/>
                <w:sz w:val="17"/>
                <w:lang w:val="es-CO"/>
              </w:rPr>
              <w:t>Método</w:t>
            </w:r>
          </w:p>
        </w:tc>
        <w:tc>
          <w:tcPr>
            <w:tcW w:w="2484" w:type="dxa"/>
            <w:shd w:val="clear" w:color="auto" w:fill="1F4E79"/>
            <w:vAlign w:val="center"/>
          </w:tcPr>
          <w:p w14:paraId="6D40235A" w14:textId="77777777" w:rsidR="00751045" w:rsidRPr="00952447" w:rsidRDefault="00000000" w:rsidP="00952447">
            <w:pPr>
              <w:jc w:val="both"/>
              <w:rPr>
                <w:lang w:val="es-CO"/>
              </w:rPr>
            </w:pPr>
            <w:r w:rsidRPr="00952447">
              <w:rPr>
                <w:b/>
                <w:color w:val="FFFFFF"/>
                <w:sz w:val="17"/>
                <w:lang w:val="es-CO"/>
              </w:rPr>
              <w:t>VaR diario</w:t>
            </w:r>
          </w:p>
        </w:tc>
        <w:tc>
          <w:tcPr>
            <w:tcW w:w="2484" w:type="dxa"/>
            <w:shd w:val="clear" w:color="auto" w:fill="1F4E79"/>
            <w:vAlign w:val="center"/>
          </w:tcPr>
          <w:p w14:paraId="509923F0" w14:textId="77777777" w:rsidR="00751045" w:rsidRPr="00952447" w:rsidRDefault="00000000" w:rsidP="00952447">
            <w:pPr>
              <w:jc w:val="both"/>
              <w:rPr>
                <w:lang w:val="es-CO"/>
              </w:rPr>
            </w:pPr>
            <w:r w:rsidRPr="00952447">
              <w:rPr>
                <w:b/>
                <w:color w:val="FFFFFF"/>
                <w:sz w:val="17"/>
                <w:lang w:val="es-CO"/>
              </w:rPr>
              <w:t>CVaR diario</w:t>
            </w:r>
          </w:p>
        </w:tc>
        <w:tc>
          <w:tcPr>
            <w:tcW w:w="2484" w:type="dxa"/>
            <w:shd w:val="clear" w:color="auto" w:fill="1F4E79"/>
            <w:vAlign w:val="center"/>
          </w:tcPr>
          <w:p w14:paraId="1E048BED" w14:textId="77777777" w:rsidR="00751045" w:rsidRPr="00952447" w:rsidRDefault="00000000" w:rsidP="00952447">
            <w:pPr>
              <w:jc w:val="both"/>
              <w:rPr>
                <w:lang w:val="es-CO"/>
              </w:rPr>
            </w:pPr>
            <w:r w:rsidRPr="00952447">
              <w:rPr>
                <w:b/>
                <w:color w:val="FFFFFF"/>
                <w:sz w:val="17"/>
                <w:lang w:val="es-CO"/>
              </w:rPr>
              <w:t>VaR anualizado</w:t>
            </w:r>
          </w:p>
        </w:tc>
      </w:tr>
      <w:tr w:rsidR="00751045" w:rsidRPr="00952447" w14:paraId="08A4091D" w14:textId="77777777">
        <w:trPr>
          <w:jc w:val="center"/>
        </w:trPr>
        <w:tc>
          <w:tcPr>
            <w:tcW w:w="2484" w:type="dxa"/>
            <w:vAlign w:val="center"/>
          </w:tcPr>
          <w:p w14:paraId="465707AF" w14:textId="77777777" w:rsidR="00751045" w:rsidRPr="00952447" w:rsidRDefault="00000000" w:rsidP="00952447">
            <w:pPr>
              <w:jc w:val="both"/>
              <w:rPr>
                <w:lang w:val="es-CO"/>
              </w:rPr>
            </w:pPr>
            <w:r w:rsidRPr="00952447">
              <w:rPr>
                <w:sz w:val="17"/>
                <w:lang w:val="es-CO"/>
              </w:rPr>
              <w:t>Paramétrico normal</w:t>
            </w:r>
          </w:p>
        </w:tc>
        <w:tc>
          <w:tcPr>
            <w:tcW w:w="2484" w:type="dxa"/>
            <w:vAlign w:val="center"/>
          </w:tcPr>
          <w:p w14:paraId="13CEA649" w14:textId="77777777" w:rsidR="00751045" w:rsidRPr="00952447" w:rsidRDefault="00000000" w:rsidP="00952447">
            <w:pPr>
              <w:jc w:val="both"/>
              <w:rPr>
                <w:lang w:val="es-CO"/>
              </w:rPr>
            </w:pPr>
            <w:r w:rsidRPr="00952447">
              <w:rPr>
                <w:sz w:val="17"/>
                <w:lang w:val="es-CO"/>
              </w:rPr>
              <w:t>1.4961%</w:t>
            </w:r>
          </w:p>
        </w:tc>
        <w:tc>
          <w:tcPr>
            <w:tcW w:w="2484" w:type="dxa"/>
            <w:vAlign w:val="center"/>
          </w:tcPr>
          <w:p w14:paraId="79CDEC99" w14:textId="77777777" w:rsidR="00751045" w:rsidRPr="00952447" w:rsidRDefault="00000000" w:rsidP="00952447">
            <w:pPr>
              <w:jc w:val="both"/>
              <w:rPr>
                <w:lang w:val="es-CO"/>
              </w:rPr>
            </w:pPr>
            <w:r w:rsidRPr="00952447">
              <w:rPr>
                <w:sz w:val="17"/>
                <w:lang w:val="es-CO"/>
              </w:rPr>
              <w:t>1.8931%</w:t>
            </w:r>
          </w:p>
        </w:tc>
        <w:tc>
          <w:tcPr>
            <w:tcW w:w="2484" w:type="dxa"/>
            <w:vAlign w:val="center"/>
          </w:tcPr>
          <w:p w14:paraId="6BFA9E9E" w14:textId="77777777" w:rsidR="00751045" w:rsidRPr="00952447" w:rsidRDefault="00000000" w:rsidP="00952447">
            <w:pPr>
              <w:jc w:val="both"/>
              <w:rPr>
                <w:lang w:val="es-CO"/>
              </w:rPr>
            </w:pPr>
            <w:r w:rsidRPr="00952447">
              <w:rPr>
                <w:sz w:val="17"/>
                <w:lang w:val="es-CO"/>
              </w:rPr>
              <w:t>23.7497%</w:t>
            </w:r>
          </w:p>
        </w:tc>
      </w:tr>
      <w:tr w:rsidR="00751045" w:rsidRPr="00952447" w14:paraId="3707730B" w14:textId="77777777">
        <w:trPr>
          <w:jc w:val="center"/>
        </w:trPr>
        <w:tc>
          <w:tcPr>
            <w:tcW w:w="2484" w:type="dxa"/>
            <w:vAlign w:val="center"/>
          </w:tcPr>
          <w:p w14:paraId="17FE5ECD" w14:textId="77777777" w:rsidR="00751045" w:rsidRPr="00952447" w:rsidRDefault="00000000" w:rsidP="00952447">
            <w:pPr>
              <w:jc w:val="both"/>
              <w:rPr>
                <w:lang w:val="es-CO"/>
              </w:rPr>
            </w:pPr>
            <w:r w:rsidRPr="00952447">
              <w:rPr>
                <w:sz w:val="17"/>
                <w:lang w:val="es-CO"/>
              </w:rPr>
              <w:t>Histórico</w:t>
            </w:r>
          </w:p>
        </w:tc>
        <w:tc>
          <w:tcPr>
            <w:tcW w:w="2484" w:type="dxa"/>
            <w:vAlign w:val="center"/>
          </w:tcPr>
          <w:p w14:paraId="148799F8" w14:textId="77777777" w:rsidR="00751045" w:rsidRPr="00952447" w:rsidRDefault="00000000" w:rsidP="00952447">
            <w:pPr>
              <w:jc w:val="both"/>
              <w:rPr>
                <w:lang w:val="es-CO"/>
              </w:rPr>
            </w:pPr>
            <w:r w:rsidRPr="00952447">
              <w:rPr>
                <w:sz w:val="17"/>
                <w:lang w:val="es-CO"/>
              </w:rPr>
              <w:t>1.3775%</w:t>
            </w:r>
          </w:p>
        </w:tc>
        <w:tc>
          <w:tcPr>
            <w:tcW w:w="2484" w:type="dxa"/>
            <w:vAlign w:val="center"/>
          </w:tcPr>
          <w:p w14:paraId="312A7B1D" w14:textId="77777777" w:rsidR="00751045" w:rsidRPr="00952447" w:rsidRDefault="00000000" w:rsidP="00952447">
            <w:pPr>
              <w:jc w:val="both"/>
              <w:rPr>
                <w:lang w:val="es-CO"/>
              </w:rPr>
            </w:pPr>
            <w:r w:rsidRPr="00952447">
              <w:rPr>
                <w:sz w:val="17"/>
                <w:lang w:val="es-CO"/>
              </w:rPr>
              <w:t>2.2214%</w:t>
            </w:r>
          </w:p>
        </w:tc>
        <w:tc>
          <w:tcPr>
            <w:tcW w:w="2484" w:type="dxa"/>
            <w:vAlign w:val="center"/>
          </w:tcPr>
          <w:p w14:paraId="45C1CDF8" w14:textId="77777777" w:rsidR="00751045" w:rsidRPr="00952447" w:rsidRDefault="00000000" w:rsidP="00952447">
            <w:pPr>
              <w:jc w:val="both"/>
              <w:rPr>
                <w:lang w:val="es-CO"/>
              </w:rPr>
            </w:pPr>
            <w:r w:rsidRPr="00952447">
              <w:rPr>
                <w:sz w:val="17"/>
                <w:lang w:val="es-CO"/>
              </w:rPr>
              <w:t>21.8672%</w:t>
            </w:r>
          </w:p>
        </w:tc>
      </w:tr>
      <w:tr w:rsidR="00751045" w:rsidRPr="00952447" w14:paraId="13C1A29F" w14:textId="77777777">
        <w:trPr>
          <w:jc w:val="center"/>
        </w:trPr>
        <w:tc>
          <w:tcPr>
            <w:tcW w:w="2484" w:type="dxa"/>
            <w:vAlign w:val="center"/>
          </w:tcPr>
          <w:p w14:paraId="33D53F91" w14:textId="77777777" w:rsidR="00751045" w:rsidRPr="00952447" w:rsidRDefault="00000000" w:rsidP="00952447">
            <w:pPr>
              <w:jc w:val="both"/>
              <w:rPr>
                <w:lang w:val="es-CO"/>
              </w:rPr>
            </w:pPr>
            <w:r w:rsidRPr="00952447">
              <w:rPr>
                <w:sz w:val="17"/>
                <w:lang w:val="es-CO"/>
              </w:rPr>
              <w:t>Monte Carlo</w:t>
            </w:r>
          </w:p>
        </w:tc>
        <w:tc>
          <w:tcPr>
            <w:tcW w:w="2484" w:type="dxa"/>
            <w:vAlign w:val="center"/>
          </w:tcPr>
          <w:p w14:paraId="16F47DF6" w14:textId="77777777" w:rsidR="00751045" w:rsidRPr="00952447" w:rsidRDefault="00000000" w:rsidP="00952447">
            <w:pPr>
              <w:jc w:val="both"/>
              <w:rPr>
                <w:lang w:val="es-CO"/>
              </w:rPr>
            </w:pPr>
            <w:r w:rsidRPr="00952447">
              <w:rPr>
                <w:sz w:val="17"/>
                <w:lang w:val="es-CO"/>
              </w:rPr>
              <w:t>1.5056%</w:t>
            </w:r>
          </w:p>
        </w:tc>
        <w:tc>
          <w:tcPr>
            <w:tcW w:w="2484" w:type="dxa"/>
            <w:vAlign w:val="center"/>
          </w:tcPr>
          <w:p w14:paraId="3C910981" w14:textId="77777777" w:rsidR="00751045" w:rsidRPr="00952447" w:rsidRDefault="00000000" w:rsidP="00952447">
            <w:pPr>
              <w:jc w:val="both"/>
              <w:rPr>
                <w:lang w:val="es-CO"/>
              </w:rPr>
            </w:pPr>
            <w:r w:rsidRPr="00952447">
              <w:rPr>
                <w:sz w:val="17"/>
                <w:lang w:val="es-CO"/>
              </w:rPr>
              <w:t>1.9051%</w:t>
            </w:r>
          </w:p>
        </w:tc>
        <w:tc>
          <w:tcPr>
            <w:tcW w:w="2484" w:type="dxa"/>
            <w:vAlign w:val="center"/>
          </w:tcPr>
          <w:p w14:paraId="23266A1D" w14:textId="77777777" w:rsidR="00751045" w:rsidRPr="00952447" w:rsidRDefault="00000000" w:rsidP="00952447">
            <w:pPr>
              <w:jc w:val="both"/>
              <w:rPr>
                <w:lang w:val="es-CO"/>
              </w:rPr>
            </w:pPr>
            <w:r w:rsidRPr="00952447">
              <w:rPr>
                <w:sz w:val="17"/>
                <w:lang w:val="es-CO"/>
              </w:rPr>
              <w:t>23.9006%</w:t>
            </w:r>
          </w:p>
        </w:tc>
      </w:tr>
    </w:tbl>
    <w:p w14:paraId="3786042A" w14:textId="77777777" w:rsidR="00751045" w:rsidRPr="00952447" w:rsidRDefault="00000000" w:rsidP="00952447">
      <w:pPr>
        <w:pStyle w:val="Ttulo1"/>
        <w:jc w:val="both"/>
        <w:rPr>
          <w:lang w:val="es-CO"/>
        </w:rPr>
      </w:pPr>
      <w:r w:rsidRPr="00952447">
        <w:rPr>
          <w:lang w:val="es-CO"/>
        </w:rPr>
        <w:t>9. Módulo Markowitz y frontera eficiente</w:t>
      </w:r>
    </w:p>
    <w:p w14:paraId="2B5A816C" w14:textId="77777777" w:rsidR="00751045" w:rsidRPr="00952447" w:rsidRDefault="00000000" w:rsidP="00952447">
      <w:pPr>
        <w:spacing w:after="120" w:line="259" w:lineRule="auto"/>
        <w:jc w:val="both"/>
        <w:rPr>
          <w:lang w:val="es-CO"/>
        </w:rPr>
      </w:pPr>
      <w:r w:rsidRPr="00952447">
        <w:rPr>
          <w:lang w:val="es-CO"/>
        </w:rPr>
        <w:t>La acción de este módulo es simular portafolios y evaluar combinaciones de activos según rendimiento, volatilidad, correlación y ratio de Sharpe. Su aporte es mostrar que el riesgo de un portafolio no se calcula sumando riesgos individuales, sino considerando cómo se mueven conjuntamente los activos.</w:t>
      </w:r>
    </w:p>
    <w:p w14:paraId="4A23CE9F" w14:textId="77777777" w:rsidR="00751045" w:rsidRPr="00952447" w:rsidRDefault="00000000" w:rsidP="00952447">
      <w:pPr>
        <w:spacing w:after="120" w:line="259" w:lineRule="auto"/>
        <w:jc w:val="both"/>
        <w:rPr>
          <w:lang w:val="es-CO"/>
        </w:rPr>
      </w:pPr>
      <w:r w:rsidRPr="00952447">
        <w:rPr>
          <w:lang w:val="es-CO"/>
        </w:rPr>
        <w:t>El portafolio de máximo Sharpe obtuvo rendimiento de 27.46%, volatilidad de 14.57% y Sharpe de 1.6379. Sus pesos principales fueron JNJ con 52.81% y TSM con 25.02%. El portafolio de mínima varianza obtuvo rendimiento de 8.81%, volatilidad de 11.04% y Sharpe de 0.4732, con mayor participación de PG, JNJ, MSFT y CVX.</w:t>
      </w:r>
    </w:p>
    <w:p w14:paraId="5ABA810D" w14:textId="77777777" w:rsidR="00751045" w:rsidRPr="00952447" w:rsidRDefault="00000000" w:rsidP="00952447">
      <w:pPr>
        <w:spacing w:after="120" w:line="259" w:lineRule="auto"/>
        <w:jc w:val="both"/>
        <w:rPr>
          <w:lang w:val="es-CO"/>
        </w:rPr>
      </w:pPr>
      <w:r w:rsidRPr="00952447">
        <w:rPr>
          <w:lang w:val="es-CO"/>
        </w:rPr>
        <w:t>La frontera eficiente evidencia la tensión entre retorno y riesgo. La cartera de máximo Sharpe aprovecha la combinación entre un activo defensivo como JNJ y un activo agresivo como TSM. La cartera de mínima varianza, en cambio, reduce exposición a activos más volátiles y distribuye mayor peso hacia instrumentos relativamente defensivos.</w:t>
      </w:r>
    </w:p>
    <w:tbl>
      <w:tblPr>
        <w:tblStyle w:val="Tablaconcuadrcula"/>
        <w:tblW w:w="0" w:type="auto"/>
        <w:jc w:val="center"/>
        <w:tblLook w:val="04A0" w:firstRow="1" w:lastRow="0" w:firstColumn="1" w:lastColumn="0" w:noHBand="0" w:noVBand="1"/>
      </w:tblPr>
      <w:tblGrid>
        <w:gridCol w:w="1987"/>
        <w:gridCol w:w="1987"/>
        <w:gridCol w:w="1987"/>
        <w:gridCol w:w="1987"/>
        <w:gridCol w:w="1987"/>
      </w:tblGrid>
      <w:tr w:rsidR="00751045" w:rsidRPr="00952447" w14:paraId="51377D08" w14:textId="77777777">
        <w:trPr>
          <w:jc w:val="center"/>
        </w:trPr>
        <w:tc>
          <w:tcPr>
            <w:tcW w:w="1987" w:type="dxa"/>
            <w:shd w:val="clear" w:color="auto" w:fill="1F4E79"/>
            <w:vAlign w:val="center"/>
          </w:tcPr>
          <w:p w14:paraId="3FF5C104" w14:textId="77777777" w:rsidR="00751045" w:rsidRPr="00952447" w:rsidRDefault="00000000" w:rsidP="00952447">
            <w:pPr>
              <w:jc w:val="both"/>
              <w:rPr>
                <w:lang w:val="es-CO"/>
              </w:rPr>
            </w:pPr>
            <w:r w:rsidRPr="00952447">
              <w:rPr>
                <w:b/>
                <w:color w:val="FFFFFF"/>
                <w:sz w:val="17"/>
                <w:lang w:val="es-CO"/>
              </w:rPr>
              <w:t>Portafolio</w:t>
            </w:r>
          </w:p>
        </w:tc>
        <w:tc>
          <w:tcPr>
            <w:tcW w:w="1987" w:type="dxa"/>
            <w:shd w:val="clear" w:color="auto" w:fill="1F4E79"/>
            <w:vAlign w:val="center"/>
          </w:tcPr>
          <w:p w14:paraId="51FA8281" w14:textId="77777777" w:rsidR="00751045" w:rsidRPr="00952447" w:rsidRDefault="00000000" w:rsidP="00952447">
            <w:pPr>
              <w:jc w:val="both"/>
              <w:rPr>
                <w:lang w:val="es-CO"/>
              </w:rPr>
            </w:pPr>
            <w:r w:rsidRPr="00952447">
              <w:rPr>
                <w:b/>
                <w:color w:val="FFFFFF"/>
                <w:sz w:val="17"/>
                <w:lang w:val="es-CO"/>
              </w:rPr>
              <w:t>Rendimiento</w:t>
            </w:r>
          </w:p>
        </w:tc>
        <w:tc>
          <w:tcPr>
            <w:tcW w:w="1987" w:type="dxa"/>
            <w:shd w:val="clear" w:color="auto" w:fill="1F4E79"/>
            <w:vAlign w:val="center"/>
          </w:tcPr>
          <w:p w14:paraId="126D76B8" w14:textId="77777777" w:rsidR="00751045" w:rsidRPr="00952447" w:rsidRDefault="00000000" w:rsidP="00952447">
            <w:pPr>
              <w:jc w:val="both"/>
              <w:rPr>
                <w:lang w:val="es-CO"/>
              </w:rPr>
            </w:pPr>
            <w:r w:rsidRPr="00952447">
              <w:rPr>
                <w:b/>
                <w:color w:val="FFFFFF"/>
                <w:sz w:val="17"/>
                <w:lang w:val="es-CO"/>
              </w:rPr>
              <w:t>Volatilidad</w:t>
            </w:r>
          </w:p>
        </w:tc>
        <w:tc>
          <w:tcPr>
            <w:tcW w:w="1987" w:type="dxa"/>
            <w:shd w:val="clear" w:color="auto" w:fill="1F4E79"/>
            <w:vAlign w:val="center"/>
          </w:tcPr>
          <w:p w14:paraId="0C701AE2" w14:textId="77777777" w:rsidR="00751045" w:rsidRPr="00952447" w:rsidRDefault="00000000" w:rsidP="00952447">
            <w:pPr>
              <w:jc w:val="both"/>
              <w:rPr>
                <w:lang w:val="es-CO"/>
              </w:rPr>
            </w:pPr>
            <w:r w:rsidRPr="00952447">
              <w:rPr>
                <w:b/>
                <w:color w:val="FFFFFF"/>
                <w:sz w:val="17"/>
                <w:lang w:val="es-CO"/>
              </w:rPr>
              <w:t>Sharpe</w:t>
            </w:r>
          </w:p>
        </w:tc>
        <w:tc>
          <w:tcPr>
            <w:tcW w:w="1987" w:type="dxa"/>
            <w:shd w:val="clear" w:color="auto" w:fill="1F4E79"/>
            <w:vAlign w:val="center"/>
          </w:tcPr>
          <w:p w14:paraId="43C3FFC2" w14:textId="77777777" w:rsidR="00751045" w:rsidRPr="00952447" w:rsidRDefault="00000000" w:rsidP="00952447">
            <w:pPr>
              <w:jc w:val="both"/>
              <w:rPr>
                <w:lang w:val="es-CO"/>
              </w:rPr>
            </w:pPr>
            <w:r w:rsidRPr="00952447">
              <w:rPr>
                <w:b/>
                <w:color w:val="FFFFFF"/>
                <w:sz w:val="17"/>
                <w:lang w:val="es-CO"/>
              </w:rPr>
              <w:t>Composición destacada</w:t>
            </w:r>
          </w:p>
        </w:tc>
      </w:tr>
      <w:tr w:rsidR="00751045" w:rsidRPr="00952447" w14:paraId="6FFFB177" w14:textId="77777777">
        <w:trPr>
          <w:jc w:val="center"/>
        </w:trPr>
        <w:tc>
          <w:tcPr>
            <w:tcW w:w="1987" w:type="dxa"/>
            <w:vAlign w:val="center"/>
          </w:tcPr>
          <w:p w14:paraId="58C487A7" w14:textId="77777777" w:rsidR="00751045" w:rsidRPr="00952447" w:rsidRDefault="00000000" w:rsidP="00952447">
            <w:pPr>
              <w:jc w:val="both"/>
              <w:rPr>
                <w:lang w:val="es-CO"/>
              </w:rPr>
            </w:pPr>
            <w:r w:rsidRPr="00952447">
              <w:rPr>
                <w:sz w:val="17"/>
                <w:lang w:val="es-CO"/>
              </w:rPr>
              <w:t>Máximo Sharpe</w:t>
            </w:r>
          </w:p>
        </w:tc>
        <w:tc>
          <w:tcPr>
            <w:tcW w:w="1987" w:type="dxa"/>
            <w:vAlign w:val="center"/>
          </w:tcPr>
          <w:p w14:paraId="0694F327" w14:textId="77777777" w:rsidR="00751045" w:rsidRPr="00952447" w:rsidRDefault="00000000" w:rsidP="00952447">
            <w:pPr>
              <w:jc w:val="both"/>
              <w:rPr>
                <w:lang w:val="es-CO"/>
              </w:rPr>
            </w:pPr>
            <w:r w:rsidRPr="00952447">
              <w:rPr>
                <w:sz w:val="17"/>
                <w:lang w:val="es-CO"/>
              </w:rPr>
              <w:t>27.46%</w:t>
            </w:r>
          </w:p>
        </w:tc>
        <w:tc>
          <w:tcPr>
            <w:tcW w:w="1987" w:type="dxa"/>
            <w:vAlign w:val="center"/>
          </w:tcPr>
          <w:p w14:paraId="1B40DEB6" w14:textId="77777777" w:rsidR="00751045" w:rsidRPr="00952447" w:rsidRDefault="00000000" w:rsidP="00952447">
            <w:pPr>
              <w:jc w:val="both"/>
              <w:rPr>
                <w:lang w:val="es-CO"/>
              </w:rPr>
            </w:pPr>
            <w:r w:rsidRPr="00952447">
              <w:rPr>
                <w:sz w:val="17"/>
                <w:lang w:val="es-CO"/>
              </w:rPr>
              <w:t>14.57%</w:t>
            </w:r>
          </w:p>
        </w:tc>
        <w:tc>
          <w:tcPr>
            <w:tcW w:w="1987" w:type="dxa"/>
            <w:vAlign w:val="center"/>
          </w:tcPr>
          <w:p w14:paraId="22ACA0CB" w14:textId="77777777" w:rsidR="00751045" w:rsidRPr="00952447" w:rsidRDefault="00000000" w:rsidP="00952447">
            <w:pPr>
              <w:jc w:val="both"/>
              <w:rPr>
                <w:lang w:val="es-CO"/>
              </w:rPr>
            </w:pPr>
            <w:r w:rsidRPr="00952447">
              <w:rPr>
                <w:sz w:val="17"/>
                <w:lang w:val="es-CO"/>
              </w:rPr>
              <w:t>1.6379</w:t>
            </w:r>
          </w:p>
        </w:tc>
        <w:tc>
          <w:tcPr>
            <w:tcW w:w="1987" w:type="dxa"/>
            <w:vAlign w:val="center"/>
          </w:tcPr>
          <w:p w14:paraId="53A159D2" w14:textId="77777777" w:rsidR="00751045" w:rsidRPr="00952447" w:rsidRDefault="00000000" w:rsidP="00952447">
            <w:pPr>
              <w:jc w:val="both"/>
              <w:rPr>
                <w:lang w:val="es-CO"/>
              </w:rPr>
            </w:pPr>
            <w:r w:rsidRPr="00952447">
              <w:rPr>
                <w:sz w:val="17"/>
                <w:lang w:val="es-CO"/>
              </w:rPr>
              <w:t>JNJ 52.81%, TSM 25.02%, AAPL 8.25%</w:t>
            </w:r>
          </w:p>
        </w:tc>
      </w:tr>
      <w:tr w:rsidR="00751045" w:rsidRPr="00952447" w14:paraId="4CE9BFC8" w14:textId="77777777">
        <w:trPr>
          <w:jc w:val="center"/>
        </w:trPr>
        <w:tc>
          <w:tcPr>
            <w:tcW w:w="1987" w:type="dxa"/>
            <w:vAlign w:val="center"/>
          </w:tcPr>
          <w:p w14:paraId="3F481CD0" w14:textId="77777777" w:rsidR="00751045" w:rsidRPr="00952447" w:rsidRDefault="00000000" w:rsidP="00952447">
            <w:pPr>
              <w:jc w:val="both"/>
              <w:rPr>
                <w:lang w:val="es-CO"/>
              </w:rPr>
            </w:pPr>
            <w:r w:rsidRPr="00952447">
              <w:rPr>
                <w:sz w:val="17"/>
                <w:lang w:val="es-CO"/>
              </w:rPr>
              <w:t>Mínima varianza</w:t>
            </w:r>
          </w:p>
        </w:tc>
        <w:tc>
          <w:tcPr>
            <w:tcW w:w="1987" w:type="dxa"/>
            <w:vAlign w:val="center"/>
          </w:tcPr>
          <w:p w14:paraId="4C8637B2" w14:textId="77777777" w:rsidR="00751045" w:rsidRPr="00952447" w:rsidRDefault="00000000" w:rsidP="00952447">
            <w:pPr>
              <w:jc w:val="both"/>
              <w:rPr>
                <w:lang w:val="es-CO"/>
              </w:rPr>
            </w:pPr>
            <w:r w:rsidRPr="00952447">
              <w:rPr>
                <w:sz w:val="17"/>
                <w:lang w:val="es-CO"/>
              </w:rPr>
              <w:t>8.81%</w:t>
            </w:r>
          </w:p>
        </w:tc>
        <w:tc>
          <w:tcPr>
            <w:tcW w:w="1987" w:type="dxa"/>
            <w:vAlign w:val="center"/>
          </w:tcPr>
          <w:p w14:paraId="5413833A" w14:textId="77777777" w:rsidR="00751045" w:rsidRPr="00952447" w:rsidRDefault="00000000" w:rsidP="00952447">
            <w:pPr>
              <w:jc w:val="both"/>
              <w:rPr>
                <w:lang w:val="es-CO"/>
              </w:rPr>
            </w:pPr>
            <w:r w:rsidRPr="00952447">
              <w:rPr>
                <w:sz w:val="17"/>
                <w:lang w:val="es-CO"/>
              </w:rPr>
              <w:t>11.04%</w:t>
            </w:r>
          </w:p>
        </w:tc>
        <w:tc>
          <w:tcPr>
            <w:tcW w:w="1987" w:type="dxa"/>
            <w:vAlign w:val="center"/>
          </w:tcPr>
          <w:p w14:paraId="0B9E2090" w14:textId="77777777" w:rsidR="00751045" w:rsidRPr="00952447" w:rsidRDefault="00000000" w:rsidP="00952447">
            <w:pPr>
              <w:jc w:val="both"/>
              <w:rPr>
                <w:lang w:val="es-CO"/>
              </w:rPr>
            </w:pPr>
            <w:r w:rsidRPr="00952447">
              <w:rPr>
                <w:sz w:val="17"/>
                <w:lang w:val="es-CO"/>
              </w:rPr>
              <w:t>0.4732</w:t>
            </w:r>
          </w:p>
        </w:tc>
        <w:tc>
          <w:tcPr>
            <w:tcW w:w="1987" w:type="dxa"/>
            <w:vAlign w:val="center"/>
          </w:tcPr>
          <w:p w14:paraId="4C53FBA5" w14:textId="77777777" w:rsidR="00751045" w:rsidRPr="00952447" w:rsidRDefault="00000000" w:rsidP="00952447">
            <w:pPr>
              <w:jc w:val="both"/>
              <w:rPr>
                <w:lang w:val="es-CO"/>
              </w:rPr>
            </w:pPr>
            <w:r w:rsidRPr="00952447">
              <w:rPr>
                <w:sz w:val="17"/>
                <w:lang w:val="es-CO"/>
              </w:rPr>
              <w:t>PG 31.26%, JNJ 28.95%, MSFT 20.39%</w:t>
            </w:r>
          </w:p>
        </w:tc>
      </w:tr>
    </w:tbl>
    <w:p w14:paraId="4E639847" w14:textId="77777777" w:rsidR="00751045" w:rsidRPr="00952447" w:rsidRDefault="00000000" w:rsidP="00952447">
      <w:pPr>
        <w:pStyle w:val="Ttulo1"/>
        <w:jc w:val="both"/>
        <w:rPr>
          <w:lang w:val="es-CO"/>
        </w:rPr>
      </w:pPr>
      <w:r w:rsidRPr="00952447">
        <w:rPr>
          <w:lang w:val="es-CO"/>
        </w:rPr>
        <w:t>10. Módulo de señales y alertas</w:t>
      </w:r>
    </w:p>
    <w:p w14:paraId="5DD5C165" w14:textId="77777777" w:rsidR="00751045" w:rsidRPr="00952447" w:rsidRDefault="00000000" w:rsidP="00952447">
      <w:pPr>
        <w:spacing w:after="120" w:line="259" w:lineRule="auto"/>
        <w:jc w:val="both"/>
        <w:rPr>
          <w:lang w:val="es-CO"/>
        </w:rPr>
      </w:pPr>
      <w:r w:rsidRPr="00952447">
        <w:rPr>
          <w:lang w:val="es-CO"/>
        </w:rPr>
        <w:t>La acción de este módulo es consolidar señales técnicas por activo. En lugar de mostrar indicadores dispersos, el sistema resume señales de RSI, MACD, Bollinger, medias móviles y estocástico en una lectura global de compra, venta o neutralidad.</w:t>
      </w:r>
    </w:p>
    <w:p w14:paraId="6C692538" w14:textId="77777777" w:rsidR="00751045" w:rsidRPr="00952447" w:rsidRDefault="00000000" w:rsidP="00952447">
      <w:pPr>
        <w:spacing w:after="120" w:line="259" w:lineRule="auto"/>
        <w:jc w:val="both"/>
        <w:rPr>
          <w:lang w:val="es-CO"/>
        </w:rPr>
      </w:pPr>
      <w:r w:rsidRPr="00952447">
        <w:rPr>
          <w:lang w:val="es-CO"/>
        </w:rPr>
        <w:lastRenderedPageBreak/>
        <w:t>La mayoría de activos terminaron con señal neutral: AAPL, CVX, JNJ, MSFT y TSM. PG fue el único activo con señal global de venta, debido a la presencia de señales bajistas en MACD y SMA. AAPL mostró una lectura mixta: momentum alcista, pero RSI elevado y estocástico bajista.</w:t>
      </w:r>
    </w:p>
    <w:p w14:paraId="18C5B3E8" w14:textId="77777777" w:rsidR="00751045" w:rsidRPr="00952447" w:rsidRDefault="00000000" w:rsidP="00952447">
      <w:pPr>
        <w:spacing w:after="120" w:line="259" w:lineRule="auto"/>
        <w:jc w:val="both"/>
        <w:rPr>
          <w:lang w:val="es-CO"/>
        </w:rPr>
      </w:pPr>
      <w:r w:rsidRPr="00952447">
        <w:rPr>
          <w:lang w:val="es-CO"/>
        </w:rPr>
        <w:t>El módulo es útil como sistema de alerta, pero no como regla mecánica de decisión. La neutralidad en varios activos indica que el mercado no ofrece una lectura unidireccional clara. En ese contexto, la gestión de riesgo debe priorizar confirmaciones cruzadas entre señales, volatilidad, VaR y contexto macrofinanciero.</w:t>
      </w:r>
    </w:p>
    <w:tbl>
      <w:tblPr>
        <w:tblStyle w:val="Tablaconcuadrcula"/>
        <w:tblW w:w="0" w:type="auto"/>
        <w:jc w:val="center"/>
        <w:tblLook w:val="04A0" w:firstRow="1" w:lastRow="0" w:firstColumn="1" w:lastColumn="0" w:noHBand="0" w:noVBand="1"/>
      </w:tblPr>
      <w:tblGrid>
        <w:gridCol w:w="3312"/>
        <w:gridCol w:w="3312"/>
        <w:gridCol w:w="3312"/>
      </w:tblGrid>
      <w:tr w:rsidR="00751045" w:rsidRPr="00952447" w14:paraId="70C79D89" w14:textId="77777777">
        <w:trPr>
          <w:jc w:val="center"/>
        </w:trPr>
        <w:tc>
          <w:tcPr>
            <w:tcW w:w="3312" w:type="dxa"/>
            <w:shd w:val="clear" w:color="auto" w:fill="1F4E79"/>
            <w:vAlign w:val="center"/>
          </w:tcPr>
          <w:p w14:paraId="739387BF" w14:textId="77777777" w:rsidR="00751045" w:rsidRPr="00952447" w:rsidRDefault="00000000" w:rsidP="00952447">
            <w:pPr>
              <w:jc w:val="both"/>
              <w:rPr>
                <w:lang w:val="es-CO"/>
              </w:rPr>
            </w:pPr>
            <w:r w:rsidRPr="00952447">
              <w:rPr>
                <w:b/>
                <w:color w:val="FFFFFF"/>
                <w:sz w:val="17"/>
                <w:lang w:val="es-CO"/>
              </w:rPr>
              <w:t>Activo</w:t>
            </w:r>
          </w:p>
        </w:tc>
        <w:tc>
          <w:tcPr>
            <w:tcW w:w="3312" w:type="dxa"/>
            <w:shd w:val="clear" w:color="auto" w:fill="1F4E79"/>
            <w:vAlign w:val="center"/>
          </w:tcPr>
          <w:p w14:paraId="7DCB9AA0" w14:textId="77777777" w:rsidR="00751045" w:rsidRPr="00952447" w:rsidRDefault="00000000" w:rsidP="00952447">
            <w:pPr>
              <w:jc w:val="both"/>
              <w:rPr>
                <w:lang w:val="es-CO"/>
              </w:rPr>
            </w:pPr>
            <w:r w:rsidRPr="00952447">
              <w:rPr>
                <w:b/>
                <w:color w:val="FFFFFF"/>
                <w:sz w:val="17"/>
                <w:lang w:val="es-CO"/>
              </w:rPr>
              <w:t>Señal global</w:t>
            </w:r>
          </w:p>
        </w:tc>
        <w:tc>
          <w:tcPr>
            <w:tcW w:w="3312" w:type="dxa"/>
            <w:shd w:val="clear" w:color="auto" w:fill="1F4E79"/>
            <w:vAlign w:val="center"/>
          </w:tcPr>
          <w:p w14:paraId="06F7F03A" w14:textId="77777777" w:rsidR="00751045" w:rsidRPr="00952447" w:rsidRDefault="00000000" w:rsidP="00952447">
            <w:pPr>
              <w:jc w:val="both"/>
              <w:rPr>
                <w:lang w:val="es-CO"/>
              </w:rPr>
            </w:pPr>
            <w:r w:rsidRPr="00952447">
              <w:rPr>
                <w:b/>
                <w:color w:val="FFFFFF"/>
                <w:sz w:val="17"/>
                <w:lang w:val="es-CO"/>
              </w:rPr>
              <w:t>Lectura resumida</w:t>
            </w:r>
          </w:p>
        </w:tc>
      </w:tr>
      <w:tr w:rsidR="00751045" w:rsidRPr="00952447" w14:paraId="6F7AB134" w14:textId="77777777">
        <w:trPr>
          <w:jc w:val="center"/>
        </w:trPr>
        <w:tc>
          <w:tcPr>
            <w:tcW w:w="3312" w:type="dxa"/>
            <w:vAlign w:val="center"/>
          </w:tcPr>
          <w:p w14:paraId="34F38103" w14:textId="77777777" w:rsidR="00751045" w:rsidRPr="00952447" w:rsidRDefault="00000000" w:rsidP="00952447">
            <w:pPr>
              <w:jc w:val="both"/>
              <w:rPr>
                <w:lang w:val="es-CO"/>
              </w:rPr>
            </w:pPr>
            <w:r w:rsidRPr="00952447">
              <w:rPr>
                <w:sz w:val="17"/>
                <w:lang w:val="es-CO"/>
              </w:rPr>
              <w:t>AAPL</w:t>
            </w:r>
          </w:p>
        </w:tc>
        <w:tc>
          <w:tcPr>
            <w:tcW w:w="3312" w:type="dxa"/>
            <w:vAlign w:val="center"/>
          </w:tcPr>
          <w:p w14:paraId="7CA92DD2" w14:textId="77777777" w:rsidR="00751045" w:rsidRPr="00952447" w:rsidRDefault="00000000" w:rsidP="00952447">
            <w:pPr>
              <w:jc w:val="both"/>
              <w:rPr>
                <w:lang w:val="es-CO"/>
              </w:rPr>
            </w:pPr>
            <w:r w:rsidRPr="00952447">
              <w:rPr>
                <w:sz w:val="17"/>
                <w:lang w:val="es-CO"/>
              </w:rPr>
              <w:t>Neutral</w:t>
            </w:r>
          </w:p>
        </w:tc>
        <w:tc>
          <w:tcPr>
            <w:tcW w:w="3312" w:type="dxa"/>
            <w:vAlign w:val="center"/>
          </w:tcPr>
          <w:p w14:paraId="014FDA69" w14:textId="77777777" w:rsidR="00751045" w:rsidRPr="00952447" w:rsidRDefault="00000000" w:rsidP="00952447">
            <w:pPr>
              <w:jc w:val="both"/>
              <w:rPr>
                <w:lang w:val="es-CO"/>
              </w:rPr>
            </w:pPr>
            <w:r w:rsidRPr="00952447">
              <w:rPr>
                <w:sz w:val="17"/>
                <w:lang w:val="es-CO"/>
              </w:rPr>
              <w:t>Momentum alcista, pero sobrecompra técnica.</w:t>
            </w:r>
          </w:p>
        </w:tc>
      </w:tr>
      <w:tr w:rsidR="00751045" w:rsidRPr="00952447" w14:paraId="1EE3EA6C" w14:textId="77777777">
        <w:trPr>
          <w:jc w:val="center"/>
        </w:trPr>
        <w:tc>
          <w:tcPr>
            <w:tcW w:w="3312" w:type="dxa"/>
            <w:vAlign w:val="center"/>
          </w:tcPr>
          <w:p w14:paraId="50ED0789" w14:textId="77777777" w:rsidR="00751045" w:rsidRPr="00952447" w:rsidRDefault="00000000" w:rsidP="00952447">
            <w:pPr>
              <w:jc w:val="both"/>
              <w:rPr>
                <w:lang w:val="es-CO"/>
              </w:rPr>
            </w:pPr>
            <w:r w:rsidRPr="00952447">
              <w:rPr>
                <w:sz w:val="17"/>
                <w:lang w:val="es-CO"/>
              </w:rPr>
              <w:t>CVX</w:t>
            </w:r>
          </w:p>
        </w:tc>
        <w:tc>
          <w:tcPr>
            <w:tcW w:w="3312" w:type="dxa"/>
            <w:vAlign w:val="center"/>
          </w:tcPr>
          <w:p w14:paraId="3046EA83" w14:textId="77777777" w:rsidR="00751045" w:rsidRPr="00952447" w:rsidRDefault="00000000" w:rsidP="00952447">
            <w:pPr>
              <w:jc w:val="both"/>
              <w:rPr>
                <w:lang w:val="es-CO"/>
              </w:rPr>
            </w:pPr>
            <w:r w:rsidRPr="00952447">
              <w:rPr>
                <w:sz w:val="17"/>
                <w:lang w:val="es-CO"/>
              </w:rPr>
              <w:t>Neutral</w:t>
            </w:r>
          </w:p>
        </w:tc>
        <w:tc>
          <w:tcPr>
            <w:tcW w:w="3312" w:type="dxa"/>
            <w:vAlign w:val="center"/>
          </w:tcPr>
          <w:p w14:paraId="2B9F71F7" w14:textId="77777777" w:rsidR="00751045" w:rsidRPr="00952447" w:rsidRDefault="00000000" w:rsidP="00952447">
            <w:pPr>
              <w:jc w:val="both"/>
              <w:rPr>
                <w:lang w:val="es-CO"/>
              </w:rPr>
            </w:pPr>
            <w:r w:rsidRPr="00952447">
              <w:rPr>
                <w:sz w:val="17"/>
                <w:lang w:val="es-CO"/>
              </w:rPr>
              <w:t>MACD alcista, sin confirmación suficiente.</w:t>
            </w:r>
          </w:p>
        </w:tc>
      </w:tr>
      <w:tr w:rsidR="00751045" w:rsidRPr="00952447" w14:paraId="49C5DF28" w14:textId="77777777">
        <w:trPr>
          <w:jc w:val="center"/>
        </w:trPr>
        <w:tc>
          <w:tcPr>
            <w:tcW w:w="3312" w:type="dxa"/>
            <w:vAlign w:val="center"/>
          </w:tcPr>
          <w:p w14:paraId="28A4F4F9" w14:textId="77777777" w:rsidR="00751045" w:rsidRPr="00952447" w:rsidRDefault="00000000" w:rsidP="00952447">
            <w:pPr>
              <w:jc w:val="both"/>
              <w:rPr>
                <w:lang w:val="es-CO"/>
              </w:rPr>
            </w:pPr>
            <w:r w:rsidRPr="00952447">
              <w:rPr>
                <w:sz w:val="17"/>
                <w:lang w:val="es-CO"/>
              </w:rPr>
              <w:t>JNJ</w:t>
            </w:r>
          </w:p>
        </w:tc>
        <w:tc>
          <w:tcPr>
            <w:tcW w:w="3312" w:type="dxa"/>
            <w:vAlign w:val="center"/>
          </w:tcPr>
          <w:p w14:paraId="5B56AFB9" w14:textId="77777777" w:rsidR="00751045" w:rsidRPr="00952447" w:rsidRDefault="00000000" w:rsidP="00952447">
            <w:pPr>
              <w:jc w:val="both"/>
              <w:rPr>
                <w:lang w:val="es-CO"/>
              </w:rPr>
            </w:pPr>
            <w:r w:rsidRPr="00952447">
              <w:rPr>
                <w:sz w:val="17"/>
                <w:lang w:val="es-CO"/>
              </w:rPr>
              <w:t>Neutral</w:t>
            </w:r>
          </w:p>
        </w:tc>
        <w:tc>
          <w:tcPr>
            <w:tcW w:w="3312" w:type="dxa"/>
            <w:vAlign w:val="center"/>
          </w:tcPr>
          <w:p w14:paraId="27A0400C" w14:textId="77777777" w:rsidR="00751045" w:rsidRPr="00952447" w:rsidRDefault="00000000" w:rsidP="00952447">
            <w:pPr>
              <w:jc w:val="both"/>
              <w:rPr>
                <w:lang w:val="es-CO"/>
              </w:rPr>
            </w:pPr>
            <w:r w:rsidRPr="00952447">
              <w:rPr>
                <w:sz w:val="17"/>
                <w:lang w:val="es-CO"/>
              </w:rPr>
              <w:t>Equilibrio entre señales alcistas y bajistas.</w:t>
            </w:r>
          </w:p>
        </w:tc>
      </w:tr>
      <w:tr w:rsidR="00751045" w:rsidRPr="00952447" w14:paraId="3354AEA6" w14:textId="77777777">
        <w:trPr>
          <w:jc w:val="center"/>
        </w:trPr>
        <w:tc>
          <w:tcPr>
            <w:tcW w:w="3312" w:type="dxa"/>
            <w:vAlign w:val="center"/>
          </w:tcPr>
          <w:p w14:paraId="470ED05B" w14:textId="77777777" w:rsidR="00751045" w:rsidRPr="00952447" w:rsidRDefault="00000000" w:rsidP="00952447">
            <w:pPr>
              <w:jc w:val="both"/>
              <w:rPr>
                <w:lang w:val="es-CO"/>
              </w:rPr>
            </w:pPr>
            <w:r w:rsidRPr="00952447">
              <w:rPr>
                <w:sz w:val="17"/>
                <w:lang w:val="es-CO"/>
              </w:rPr>
              <w:t>PG</w:t>
            </w:r>
          </w:p>
        </w:tc>
        <w:tc>
          <w:tcPr>
            <w:tcW w:w="3312" w:type="dxa"/>
            <w:vAlign w:val="center"/>
          </w:tcPr>
          <w:p w14:paraId="1E5C1032" w14:textId="77777777" w:rsidR="00751045" w:rsidRPr="00952447" w:rsidRDefault="00000000" w:rsidP="00952447">
            <w:pPr>
              <w:jc w:val="both"/>
              <w:rPr>
                <w:lang w:val="es-CO"/>
              </w:rPr>
            </w:pPr>
            <w:r w:rsidRPr="00952447">
              <w:rPr>
                <w:sz w:val="17"/>
                <w:lang w:val="es-CO"/>
              </w:rPr>
              <w:t>Venta</w:t>
            </w:r>
          </w:p>
        </w:tc>
        <w:tc>
          <w:tcPr>
            <w:tcW w:w="3312" w:type="dxa"/>
            <w:vAlign w:val="center"/>
          </w:tcPr>
          <w:p w14:paraId="4CE61F89" w14:textId="77777777" w:rsidR="00751045" w:rsidRPr="00952447" w:rsidRDefault="00000000" w:rsidP="00952447">
            <w:pPr>
              <w:jc w:val="both"/>
              <w:rPr>
                <w:lang w:val="es-CO"/>
              </w:rPr>
            </w:pPr>
            <w:r w:rsidRPr="00952447">
              <w:rPr>
                <w:sz w:val="17"/>
                <w:lang w:val="es-CO"/>
              </w:rPr>
              <w:t>MACD y SMA bajistas.</w:t>
            </w:r>
          </w:p>
        </w:tc>
      </w:tr>
      <w:tr w:rsidR="00751045" w:rsidRPr="00952447" w14:paraId="105A3181" w14:textId="77777777">
        <w:trPr>
          <w:jc w:val="center"/>
        </w:trPr>
        <w:tc>
          <w:tcPr>
            <w:tcW w:w="3312" w:type="dxa"/>
            <w:vAlign w:val="center"/>
          </w:tcPr>
          <w:p w14:paraId="52BCF503" w14:textId="77777777" w:rsidR="00751045" w:rsidRPr="00952447" w:rsidRDefault="00000000" w:rsidP="00952447">
            <w:pPr>
              <w:jc w:val="both"/>
              <w:rPr>
                <w:lang w:val="es-CO"/>
              </w:rPr>
            </w:pPr>
            <w:r w:rsidRPr="00952447">
              <w:rPr>
                <w:sz w:val="17"/>
                <w:lang w:val="es-CO"/>
              </w:rPr>
              <w:t>MSFT</w:t>
            </w:r>
          </w:p>
        </w:tc>
        <w:tc>
          <w:tcPr>
            <w:tcW w:w="3312" w:type="dxa"/>
            <w:vAlign w:val="center"/>
          </w:tcPr>
          <w:p w14:paraId="361064B5" w14:textId="77777777" w:rsidR="00751045" w:rsidRPr="00952447" w:rsidRDefault="00000000" w:rsidP="00952447">
            <w:pPr>
              <w:jc w:val="both"/>
              <w:rPr>
                <w:lang w:val="es-CO"/>
              </w:rPr>
            </w:pPr>
            <w:r w:rsidRPr="00952447">
              <w:rPr>
                <w:sz w:val="17"/>
                <w:lang w:val="es-CO"/>
              </w:rPr>
              <w:t>Neutral</w:t>
            </w:r>
          </w:p>
        </w:tc>
        <w:tc>
          <w:tcPr>
            <w:tcW w:w="3312" w:type="dxa"/>
            <w:vAlign w:val="center"/>
          </w:tcPr>
          <w:p w14:paraId="2DF44DD2" w14:textId="77777777" w:rsidR="00751045" w:rsidRPr="00952447" w:rsidRDefault="00000000" w:rsidP="00952447">
            <w:pPr>
              <w:jc w:val="both"/>
              <w:rPr>
                <w:lang w:val="es-CO"/>
              </w:rPr>
            </w:pPr>
            <w:r w:rsidRPr="00952447">
              <w:rPr>
                <w:sz w:val="17"/>
                <w:lang w:val="es-CO"/>
              </w:rPr>
              <w:t>MACD bajista, SMA alcista.</w:t>
            </w:r>
          </w:p>
        </w:tc>
      </w:tr>
      <w:tr w:rsidR="00751045" w:rsidRPr="00952447" w14:paraId="00091351" w14:textId="77777777">
        <w:trPr>
          <w:jc w:val="center"/>
        </w:trPr>
        <w:tc>
          <w:tcPr>
            <w:tcW w:w="3312" w:type="dxa"/>
            <w:vAlign w:val="center"/>
          </w:tcPr>
          <w:p w14:paraId="6F29EEE3" w14:textId="77777777" w:rsidR="00751045" w:rsidRPr="00952447" w:rsidRDefault="00000000" w:rsidP="00952447">
            <w:pPr>
              <w:jc w:val="both"/>
              <w:rPr>
                <w:lang w:val="es-CO"/>
              </w:rPr>
            </w:pPr>
            <w:r w:rsidRPr="00952447">
              <w:rPr>
                <w:sz w:val="17"/>
                <w:lang w:val="es-CO"/>
              </w:rPr>
              <w:t>TSM</w:t>
            </w:r>
          </w:p>
        </w:tc>
        <w:tc>
          <w:tcPr>
            <w:tcW w:w="3312" w:type="dxa"/>
            <w:vAlign w:val="center"/>
          </w:tcPr>
          <w:p w14:paraId="36BE702E" w14:textId="77777777" w:rsidR="00751045" w:rsidRPr="00952447" w:rsidRDefault="00000000" w:rsidP="00952447">
            <w:pPr>
              <w:jc w:val="both"/>
              <w:rPr>
                <w:lang w:val="es-CO"/>
              </w:rPr>
            </w:pPr>
            <w:r w:rsidRPr="00952447">
              <w:rPr>
                <w:sz w:val="17"/>
                <w:lang w:val="es-CO"/>
              </w:rPr>
              <w:t>Neutral</w:t>
            </w:r>
          </w:p>
        </w:tc>
        <w:tc>
          <w:tcPr>
            <w:tcW w:w="3312" w:type="dxa"/>
            <w:vAlign w:val="center"/>
          </w:tcPr>
          <w:p w14:paraId="42E255F9" w14:textId="77777777" w:rsidR="00751045" w:rsidRPr="00952447" w:rsidRDefault="00000000" w:rsidP="00952447">
            <w:pPr>
              <w:jc w:val="both"/>
              <w:rPr>
                <w:lang w:val="es-CO"/>
              </w:rPr>
            </w:pPr>
            <w:r w:rsidRPr="00952447">
              <w:rPr>
                <w:sz w:val="17"/>
                <w:lang w:val="es-CO"/>
              </w:rPr>
              <w:t>MACD bajista, SMA alcista.</w:t>
            </w:r>
          </w:p>
        </w:tc>
      </w:tr>
    </w:tbl>
    <w:p w14:paraId="0B67C9DA" w14:textId="77777777" w:rsidR="00751045" w:rsidRPr="00952447" w:rsidRDefault="00000000" w:rsidP="00952447">
      <w:pPr>
        <w:pStyle w:val="Ttulo1"/>
        <w:jc w:val="both"/>
        <w:rPr>
          <w:lang w:val="es-CO"/>
        </w:rPr>
      </w:pPr>
      <w:r w:rsidRPr="00952447">
        <w:rPr>
          <w:lang w:val="es-CO"/>
        </w:rPr>
        <w:t>11. Renta fija: curva de rendimiento, bono, duración y convexidad</w:t>
      </w:r>
    </w:p>
    <w:p w14:paraId="27B76792" w14:textId="77777777" w:rsidR="00751045" w:rsidRPr="00952447" w:rsidRDefault="00000000" w:rsidP="00952447">
      <w:pPr>
        <w:spacing w:after="120" w:line="259" w:lineRule="auto"/>
        <w:jc w:val="both"/>
        <w:rPr>
          <w:lang w:val="es-CO"/>
        </w:rPr>
      </w:pPr>
      <w:r w:rsidRPr="00952447">
        <w:rPr>
          <w:lang w:val="es-CO"/>
        </w:rPr>
        <w:t>El bloque de renta fija amplía el análisis más allá de acciones. Primero, el sistema ajusta una curva de rendimiento de Estados Unidos mediante Nelson-Siegel. Luego valora un bono y estima su sensibilidad ante movimientos en tasas de interés mediante duración y convexidad.</w:t>
      </w:r>
    </w:p>
    <w:p w14:paraId="420D086E" w14:textId="77777777" w:rsidR="00751045" w:rsidRPr="00952447" w:rsidRDefault="00000000" w:rsidP="00952447">
      <w:pPr>
        <w:spacing w:after="120" w:line="259" w:lineRule="auto"/>
        <w:jc w:val="both"/>
        <w:rPr>
          <w:lang w:val="es-CO"/>
        </w:rPr>
      </w:pPr>
      <w:r w:rsidRPr="00952447">
        <w:rPr>
          <w:lang w:val="es-CO"/>
        </w:rPr>
        <w:t>En la curva Nelson-Siegel se reportó β0 de 5.4421%, β1 de -1.8951%, β2 cercano a 0 y λ de 5.0656. Esta combinación sugiere una curva explicada principalmente por nivel y pendiente, sin una curvatura marcada. En términos financieros, una curva creciente refleja que los vencimientos largos exigen mayores rendimientos que los tramos cortos.</w:t>
      </w:r>
    </w:p>
    <w:p w14:paraId="09094D3D" w14:textId="77777777" w:rsidR="00751045" w:rsidRPr="00952447" w:rsidRDefault="00000000" w:rsidP="00952447">
      <w:pPr>
        <w:spacing w:after="120" w:line="259" w:lineRule="auto"/>
        <w:jc w:val="both"/>
        <w:rPr>
          <w:lang w:val="es-CO"/>
        </w:rPr>
      </w:pPr>
      <w:r w:rsidRPr="00952447">
        <w:rPr>
          <w:lang w:val="es-CO"/>
        </w:rPr>
        <w:t>Para el bono analizado, con valor nominal de USD 1,000, cupón anual de 5%, vencimiento de 5 años, YTM de 4.5% y frecuencia semestral, el sistema estimó un precio de USD 1,022.17. La duración Macaulay fue 4.4922 años, la duración modificada 4.3934 y la convexidad 22.7673. Ante un shock de +200 puntos básicos, el precio estimado cayó a USD 937.01, equivalente a una variación de -8.3314%.</w:t>
      </w:r>
    </w:p>
    <w:p w14:paraId="44E4D881" w14:textId="77777777" w:rsidR="00751045" w:rsidRPr="00952447" w:rsidRDefault="00000000" w:rsidP="00952447">
      <w:pPr>
        <w:spacing w:after="120" w:line="259" w:lineRule="auto"/>
        <w:jc w:val="both"/>
        <w:rPr>
          <w:lang w:val="es-CO"/>
        </w:rPr>
      </w:pPr>
      <w:r w:rsidRPr="00952447">
        <w:rPr>
          <w:lang w:val="es-CO"/>
        </w:rPr>
        <w:t>El resultado es coherente con la teoría de bonos: cuando las tasas suben, el precio del bono baja. Además, el hecho de que el precio inicial sea superior al valor nominal se explica porque la tasa cupón de 5% está por encima de la YTM de 4.5%. Este módulo permite conectar el contexto de tasas de la Reserva Federal con el riesgo de valoración en instrumentos de renta fija.</w:t>
      </w:r>
    </w:p>
    <w:tbl>
      <w:tblPr>
        <w:tblStyle w:val="Tablaconcuadrcula"/>
        <w:tblW w:w="0" w:type="auto"/>
        <w:jc w:val="center"/>
        <w:tblLook w:val="04A0" w:firstRow="1" w:lastRow="0" w:firstColumn="1" w:lastColumn="0" w:noHBand="0" w:noVBand="1"/>
      </w:tblPr>
      <w:tblGrid>
        <w:gridCol w:w="3312"/>
        <w:gridCol w:w="3312"/>
        <w:gridCol w:w="3312"/>
      </w:tblGrid>
      <w:tr w:rsidR="00751045" w:rsidRPr="00952447" w14:paraId="54EC8E97" w14:textId="77777777">
        <w:trPr>
          <w:jc w:val="center"/>
        </w:trPr>
        <w:tc>
          <w:tcPr>
            <w:tcW w:w="3312" w:type="dxa"/>
            <w:shd w:val="clear" w:color="auto" w:fill="1F4E79"/>
            <w:vAlign w:val="center"/>
          </w:tcPr>
          <w:p w14:paraId="1A52A14F" w14:textId="77777777" w:rsidR="00751045" w:rsidRPr="00952447" w:rsidRDefault="00000000" w:rsidP="00952447">
            <w:pPr>
              <w:jc w:val="both"/>
              <w:rPr>
                <w:lang w:val="es-CO"/>
              </w:rPr>
            </w:pPr>
            <w:r w:rsidRPr="00952447">
              <w:rPr>
                <w:b/>
                <w:color w:val="FFFFFF"/>
                <w:sz w:val="17"/>
                <w:lang w:val="es-CO"/>
              </w:rPr>
              <w:t>Indicador del bono</w:t>
            </w:r>
          </w:p>
        </w:tc>
        <w:tc>
          <w:tcPr>
            <w:tcW w:w="3312" w:type="dxa"/>
            <w:shd w:val="clear" w:color="auto" w:fill="1F4E79"/>
            <w:vAlign w:val="center"/>
          </w:tcPr>
          <w:p w14:paraId="6F03225F" w14:textId="77777777" w:rsidR="00751045" w:rsidRPr="00952447" w:rsidRDefault="00000000" w:rsidP="00952447">
            <w:pPr>
              <w:jc w:val="both"/>
              <w:rPr>
                <w:lang w:val="es-CO"/>
              </w:rPr>
            </w:pPr>
            <w:r w:rsidRPr="00952447">
              <w:rPr>
                <w:b/>
                <w:color w:val="FFFFFF"/>
                <w:sz w:val="17"/>
                <w:lang w:val="es-CO"/>
              </w:rPr>
              <w:t>Resultado</w:t>
            </w:r>
          </w:p>
        </w:tc>
        <w:tc>
          <w:tcPr>
            <w:tcW w:w="3312" w:type="dxa"/>
            <w:shd w:val="clear" w:color="auto" w:fill="1F4E79"/>
            <w:vAlign w:val="center"/>
          </w:tcPr>
          <w:p w14:paraId="664A8C12" w14:textId="77777777" w:rsidR="00751045" w:rsidRPr="00952447" w:rsidRDefault="00000000" w:rsidP="00952447">
            <w:pPr>
              <w:jc w:val="both"/>
              <w:rPr>
                <w:lang w:val="es-CO"/>
              </w:rPr>
            </w:pPr>
            <w:r w:rsidRPr="00952447">
              <w:rPr>
                <w:b/>
                <w:color w:val="FFFFFF"/>
                <w:sz w:val="17"/>
                <w:lang w:val="es-CO"/>
              </w:rPr>
              <w:t>Interpretación</w:t>
            </w:r>
          </w:p>
        </w:tc>
      </w:tr>
      <w:tr w:rsidR="00751045" w:rsidRPr="00952447" w14:paraId="1C619B15" w14:textId="77777777">
        <w:trPr>
          <w:jc w:val="center"/>
        </w:trPr>
        <w:tc>
          <w:tcPr>
            <w:tcW w:w="3312" w:type="dxa"/>
            <w:vAlign w:val="center"/>
          </w:tcPr>
          <w:p w14:paraId="122720F5" w14:textId="77777777" w:rsidR="00751045" w:rsidRPr="00952447" w:rsidRDefault="00000000" w:rsidP="00952447">
            <w:pPr>
              <w:jc w:val="both"/>
              <w:rPr>
                <w:lang w:val="es-CO"/>
              </w:rPr>
            </w:pPr>
            <w:r w:rsidRPr="00952447">
              <w:rPr>
                <w:sz w:val="17"/>
                <w:lang w:val="es-CO"/>
              </w:rPr>
              <w:t>Precio inicial</w:t>
            </w:r>
          </w:p>
        </w:tc>
        <w:tc>
          <w:tcPr>
            <w:tcW w:w="3312" w:type="dxa"/>
            <w:vAlign w:val="center"/>
          </w:tcPr>
          <w:p w14:paraId="02281247" w14:textId="77777777" w:rsidR="00751045" w:rsidRPr="00952447" w:rsidRDefault="00000000" w:rsidP="00952447">
            <w:pPr>
              <w:jc w:val="both"/>
              <w:rPr>
                <w:lang w:val="es-CO"/>
              </w:rPr>
            </w:pPr>
            <w:r w:rsidRPr="00952447">
              <w:rPr>
                <w:sz w:val="17"/>
                <w:lang w:val="es-CO"/>
              </w:rPr>
              <w:t>USD 1,022.17</w:t>
            </w:r>
          </w:p>
        </w:tc>
        <w:tc>
          <w:tcPr>
            <w:tcW w:w="3312" w:type="dxa"/>
            <w:vAlign w:val="center"/>
          </w:tcPr>
          <w:p w14:paraId="5651D4E8" w14:textId="77777777" w:rsidR="00751045" w:rsidRPr="00952447" w:rsidRDefault="00000000" w:rsidP="00952447">
            <w:pPr>
              <w:jc w:val="both"/>
              <w:rPr>
                <w:lang w:val="es-CO"/>
              </w:rPr>
            </w:pPr>
            <w:r w:rsidRPr="00952447">
              <w:rPr>
                <w:sz w:val="17"/>
                <w:lang w:val="es-CO"/>
              </w:rPr>
              <w:t>Cotiza sobre par porque cupón &gt; YTM.</w:t>
            </w:r>
          </w:p>
        </w:tc>
      </w:tr>
      <w:tr w:rsidR="00751045" w:rsidRPr="00952447" w14:paraId="55193C92" w14:textId="77777777">
        <w:trPr>
          <w:jc w:val="center"/>
        </w:trPr>
        <w:tc>
          <w:tcPr>
            <w:tcW w:w="3312" w:type="dxa"/>
            <w:vAlign w:val="center"/>
          </w:tcPr>
          <w:p w14:paraId="67873417" w14:textId="77777777" w:rsidR="00751045" w:rsidRPr="00952447" w:rsidRDefault="00000000" w:rsidP="00952447">
            <w:pPr>
              <w:jc w:val="both"/>
              <w:rPr>
                <w:lang w:val="es-CO"/>
              </w:rPr>
            </w:pPr>
            <w:r w:rsidRPr="00952447">
              <w:rPr>
                <w:sz w:val="17"/>
                <w:lang w:val="es-CO"/>
              </w:rPr>
              <w:t>Duración Macaulay</w:t>
            </w:r>
          </w:p>
        </w:tc>
        <w:tc>
          <w:tcPr>
            <w:tcW w:w="3312" w:type="dxa"/>
            <w:vAlign w:val="center"/>
          </w:tcPr>
          <w:p w14:paraId="48E650CA" w14:textId="77777777" w:rsidR="00751045" w:rsidRPr="00952447" w:rsidRDefault="00000000" w:rsidP="00952447">
            <w:pPr>
              <w:jc w:val="both"/>
              <w:rPr>
                <w:lang w:val="es-CO"/>
              </w:rPr>
            </w:pPr>
            <w:r w:rsidRPr="00952447">
              <w:rPr>
                <w:sz w:val="17"/>
                <w:lang w:val="es-CO"/>
              </w:rPr>
              <w:t>4.4922 años</w:t>
            </w:r>
          </w:p>
        </w:tc>
        <w:tc>
          <w:tcPr>
            <w:tcW w:w="3312" w:type="dxa"/>
            <w:vAlign w:val="center"/>
          </w:tcPr>
          <w:p w14:paraId="46B62794" w14:textId="77777777" w:rsidR="00751045" w:rsidRPr="00952447" w:rsidRDefault="00000000" w:rsidP="00952447">
            <w:pPr>
              <w:jc w:val="both"/>
              <w:rPr>
                <w:lang w:val="es-CO"/>
              </w:rPr>
            </w:pPr>
            <w:r w:rsidRPr="00952447">
              <w:rPr>
                <w:sz w:val="17"/>
                <w:lang w:val="es-CO"/>
              </w:rPr>
              <w:t>Tiempo promedio ponderado de recuperación de flujos.</w:t>
            </w:r>
          </w:p>
        </w:tc>
      </w:tr>
      <w:tr w:rsidR="00751045" w:rsidRPr="00952447" w14:paraId="57B2E051" w14:textId="77777777">
        <w:trPr>
          <w:jc w:val="center"/>
        </w:trPr>
        <w:tc>
          <w:tcPr>
            <w:tcW w:w="3312" w:type="dxa"/>
            <w:vAlign w:val="center"/>
          </w:tcPr>
          <w:p w14:paraId="443584C8" w14:textId="77777777" w:rsidR="00751045" w:rsidRPr="00952447" w:rsidRDefault="00000000" w:rsidP="00952447">
            <w:pPr>
              <w:jc w:val="both"/>
              <w:rPr>
                <w:lang w:val="es-CO"/>
              </w:rPr>
            </w:pPr>
            <w:r w:rsidRPr="00952447">
              <w:rPr>
                <w:sz w:val="17"/>
                <w:lang w:val="es-CO"/>
              </w:rPr>
              <w:t>Duración modificada</w:t>
            </w:r>
          </w:p>
        </w:tc>
        <w:tc>
          <w:tcPr>
            <w:tcW w:w="3312" w:type="dxa"/>
            <w:vAlign w:val="center"/>
          </w:tcPr>
          <w:p w14:paraId="5433BB08" w14:textId="77777777" w:rsidR="00751045" w:rsidRPr="00952447" w:rsidRDefault="00000000" w:rsidP="00952447">
            <w:pPr>
              <w:jc w:val="both"/>
              <w:rPr>
                <w:lang w:val="es-CO"/>
              </w:rPr>
            </w:pPr>
            <w:r w:rsidRPr="00952447">
              <w:rPr>
                <w:sz w:val="17"/>
                <w:lang w:val="es-CO"/>
              </w:rPr>
              <w:t>4.3934</w:t>
            </w:r>
          </w:p>
        </w:tc>
        <w:tc>
          <w:tcPr>
            <w:tcW w:w="3312" w:type="dxa"/>
            <w:vAlign w:val="center"/>
          </w:tcPr>
          <w:p w14:paraId="5F9AFB98" w14:textId="77777777" w:rsidR="00751045" w:rsidRPr="00952447" w:rsidRDefault="00000000" w:rsidP="00952447">
            <w:pPr>
              <w:jc w:val="both"/>
              <w:rPr>
                <w:lang w:val="es-CO"/>
              </w:rPr>
            </w:pPr>
            <w:r w:rsidRPr="00952447">
              <w:rPr>
                <w:sz w:val="17"/>
                <w:lang w:val="es-CO"/>
              </w:rPr>
              <w:t>Sensibilidad aproximada a cambios de tasa.</w:t>
            </w:r>
          </w:p>
        </w:tc>
      </w:tr>
      <w:tr w:rsidR="00751045" w:rsidRPr="00952447" w14:paraId="3ABCC304" w14:textId="77777777">
        <w:trPr>
          <w:jc w:val="center"/>
        </w:trPr>
        <w:tc>
          <w:tcPr>
            <w:tcW w:w="3312" w:type="dxa"/>
            <w:vAlign w:val="center"/>
          </w:tcPr>
          <w:p w14:paraId="04546510" w14:textId="77777777" w:rsidR="00751045" w:rsidRPr="00952447" w:rsidRDefault="00000000" w:rsidP="00952447">
            <w:pPr>
              <w:jc w:val="both"/>
              <w:rPr>
                <w:lang w:val="es-CO"/>
              </w:rPr>
            </w:pPr>
            <w:r w:rsidRPr="00952447">
              <w:rPr>
                <w:sz w:val="17"/>
                <w:lang w:val="es-CO"/>
              </w:rPr>
              <w:t>Convexidad</w:t>
            </w:r>
          </w:p>
        </w:tc>
        <w:tc>
          <w:tcPr>
            <w:tcW w:w="3312" w:type="dxa"/>
            <w:vAlign w:val="center"/>
          </w:tcPr>
          <w:p w14:paraId="34B5BDED" w14:textId="77777777" w:rsidR="00751045" w:rsidRPr="00952447" w:rsidRDefault="00000000" w:rsidP="00952447">
            <w:pPr>
              <w:jc w:val="both"/>
              <w:rPr>
                <w:lang w:val="es-CO"/>
              </w:rPr>
            </w:pPr>
            <w:r w:rsidRPr="00952447">
              <w:rPr>
                <w:sz w:val="17"/>
                <w:lang w:val="es-CO"/>
              </w:rPr>
              <w:t>22.7673</w:t>
            </w:r>
          </w:p>
        </w:tc>
        <w:tc>
          <w:tcPr>
            <w:tcW w:w="3312" w:type="dxa"/>
            <w:vAlign w:val="center"/>
          </w:tcPr>
          <w:p w14:paraId="3B43FFE5" w14:textId="77777777" w:rsidR="00751045" w:rsidRPr="00952447" w:rsidRDefault="00000000" w:rsidP="00952447">
            <w:pPr>
              <w:jc w:val="both"/>
              <w:rPr>
                <w:lang w:val="es-CO"/>
              </w:rPr>
            </w:pPr>
            <w:r w:rsidRPr="00952447">
              <w:rPr>
                <w:sz w:val="17"/>
                <w:lang w:val="es-CO"/>
              </w:rPr>
              <w:t>Ajuste no lineal de precio ante cambios de tasa.</w:t>
            </w:r>
          </w:p>
        </w:tc>
      </w:tr>
      <w:tr w:rsidR="00751045" w:rsidRPr="00952447" w14:paraId="4207CFBA" w14:textId="77777777">
        <w:trPr>
          <w:jc w:val="center"/>
        </w:trPr>
        <w:tc>
          <w:tcPr>
            <w:tcW w:w="3312" w:type="dxa"/>
            <w:vAlign w:val="center"/>
          </w:tcPr>
          <w:p w14:paraId="76924D96" w14:textId="77777777" w:rsidR="00751045" w:rsidRPr="00952447" w:rsidRDefault="00000000" w:rsidP="00952447">
            <w:pPr>
              <w:jc w:val="both"/>
              <w:rPr>
                <w:lang w:val="es-CO"/>
              </w:rPr>
            </w:pPr>
            <w:r w:rsidRPr="00952447">
              <w:rPr>
                <w:sz w:val="17"/>
                <w:lang w:val="es-CO"/>
              </w:rPr>
              <w:t>Precio con shock +200 pb</w:t>
            </w:r>
          </w:p>
        </w:tc>
        <w:tc>
          <w:tcPr>
            <w:tcW w:w="3312" w:type="dxa"/>
            <w:vAlign w:val="center"/>
          </w:tcPr>
          <w:p w14:paraId="65B76B3A" w14:textId="77777777" w:rsidR="00751045" w:rsidRPr="00952447" w:rsidRDefault="00000000" w:rsidP="00952447">
            <w:pPr>
              <w:jc w:val="both"/>
              <w:rPr>
                <w:lang w:val="es-CO"/>
              </w:rPr>
            </w:pPr>
            <w:r w:rsidRPr="00952447">
              <w:rPr>
                <w:sz w:val="17"/>
                <w:lang w:val="es-CO"/>
              </w:rPr>
              <w:t>USD 937.01</w:t>
            </w:r>
          </w:p>
        </w:tc>
        <w:tc>
          <w:tcPr>
            <w:tcW w:w="3312" w:type="dxa"/>
            <w:vAlign w:val="center"/>
          </w:tcPr>
          <w:p w14:paraId="48997419" w14:textId="77777777" w:rsidR="00751045" w:rsidRPr="00952447" w:rsidRDefault="00000000" w:rsidP="00952447">
            <w:pPr>
              <w:jc w:val="both"/>
              <w:rPr>
                <w:lang w:val="es-CO"/>
              </w:rPr>
            </w:pPr>
            <w:r w:rsidRPr="00952447">
              <w:rPr>
                <w:sz w:val="17"/>
                <w:lang w:val="es-CO"/>
              </w:rPr>
              <w:t>Caída aproximada de 8.33%.</w:t>
            </w:r>
          </w:p>
        </w:tc>
      </w:tr>
    </w:tbl>
    <w:p w14:paraId="137FF0BB" w14:textId="77777777" w:rsidR="00751045" w:rsidRPr="00952447" w:rsidRDefault="00000000" w:rsidP="00952447">
      <w:pPr>
        <w:pStyle w:val="Ttulo1"/>
        <w:jc w:val="both"/>
        <w:rPr>
          <w:lang w:val="es-CO"/>
        </w:rPr>
      </w:pPr>
      <w:r w:rsidRPr="00952447">
        <w:rPr>
          <w:lang w:val="es-CO"/>
        </w:rPr>
        <w:t>12. Opciones europeas: Black-Scholes y griegas</w:t>
      </w:r>
    </w:p>
    <w:p w14:paraId="2E42EF1B" w14:textId="77777777" w:rsidR="00751045" w:rsidRPr="00952447" w:rsidRDefault="00000000" w:rsidP="00952447">
      <w:pPr>
        <w:spacing w:after="120" w:line="259" w:lineRule="auto"/>
        <w:jc w:val="both"/>
        <w:rPr>
          <w:lang w:val="es-CO"/>
        </w:rPr>
      </w:pPr>
      <w:r w:rsidRPr="00952447">
        <w:rPr>
          <w:lang w:val="es-CO"/>
        </w:rPr>
        <w:t>El módulo de opciones valora una call europea y calcula sus griegas. La acción principal consiste en traducir supuestos de precio del subyacente, strike, tiempo, tasa libre de riesgo y volatilidad en un precio teórico y en sensibilidades de riesgo.</w:t>
      </w:r>
    </w:p>
    <w:p w14:paraId="58DBA8FD" w14:textId="77777777" w:rsidR="00751045" w:rsidRPr="00952447" w:rsidRDefault="00000000" w:rsidP="00952447">
      <w:pPr>
        <w:spacing w:after="120" w:line="259" w:lineRule="auto"/>
        <w:jc w:val="both"/>
        <w:rPr>
          <w:lang w:val="es-CO"/>
        </w:rPr>
      </w:pPr>
      <w:r w:rsidRPr="00952447">
        <w:rPr>
          <w:lang w:val="es-CO"/>
        </w:rPr>
        <w:lastRenderedPageBreak/>
        <w:t>Con subyacente AAPL en USD 200, strike de USD 200, vencimiento de 0.5 años, tasa libre de riesgo de 4.50% y volatilidad de 25%, el sistema estimó un precio call de USD 16.2669. Las griegas reportadas fueron: Delta 0.5854, Gamma 0.011024, Vega 0.5512, Theta -0.0502 y Rho 0.5040.</w:t>
      </w:r>
    </w:p>
    <w:p w14:paraId="7DEEC501" w14:textId="77777777" w:rsidR="00751045" w:rsidRPr="00952447" w:rsidRDefault="00000000" w:rsidP="00952447">
      <w:pPr>
        <w:spacing w:after="120" w:line="259" w:lineRule="auto"/>
        <w:jc w:val="both"/>
        <w:rPr>
          <w:lang w:val="es-CO"/>
        </w:rPr>
      </w:pPr>
      <w:r w:rsidRPr="00952447">
        <w:rPr>
          <w:lang w:val="es-CO"/>
        </w:rPr>
        <w:t>La lectura financiera es directa: Delta indica que la opción aumenta aproximadamente USD 0.5854 por cada USD 1 adicional en el subyacente; Gamma mide cómo cambia Delta; Vega evidencia sensibilidad a la volatilidad; Theta refleja pérdida de valor temporal; y Rho mide sensibilidad a cambios en tasas. En un entorno de volatilidad moderada y tasas aún relevantes, las griegas son necesarias para entender que el precio de una opción no depende solo del precio del activo.</w:t>
      </w:r>
    </w:p>
    <w:tbl>
      <w:tblPr>
        <w:tblStyle w:val="Tablaconcuadrcula"/>
        <w:tblW w:w="0" w:type="auto"/>
        <w:jc w:val="center"/>
        <w:tblLook w:val="04A0" w:firstRow="1" w:lastRow="0" w:firstColumn="1" w:lastColumn="0" w:noHBand="0" w:noVBand="1"/>
      </w:tblPr>
      <w:tblGrid>
        <w:gridCol w:w="3312"/>
        <w:gridCol w:w="3312"/>
        <w:gridCol w:w="3312"/>
      </w:tblGrid>
      <w:tr w:rsidR="00751045" w:rsidRPr="00952447" w14:paraId="07B72F3F" w14:textId="77777777">
        <w:trPr>
          <w:jc w:val="center"/>
        </w:trPr>
        <w:tc>
          <w:tcPr>
            <w:tcW w:w="3312" w:type="dxa"/>
            <w:shd w:val="clear" w:color="auto" w:fill="1F4E79"/>
            <w:vAlign w:val="center"/>
          </w:tcPr>
          <w:p w14:paraId="4C08A210" w14:textId="77777777" w:rsidR="00751045" w:rsidRPr="00952447" w:rsidRDefault="00000000" w:rsidP="00952447">
            <w:pPr>
              <w:jc w:val="both"/>
              <w:rPr>
                <w:lang w:val="es-CO"/>
              </w:rPr>
            </w:pPr>
            <w:r w:rsidRPr="00952447">
              <w:rPr>
                <w:b/>
                <w:color w:val="FFFFFF"/>
                <w:sz w:val="17"/>
                <w:lang w:val="es-CO"/>
              </w:rPr>
              <w:t>Métrica</w:t>
            </w:r>
          </w:p>
        </w:tc>
        <w:tc>
          <w:tcPr>
            <w:tcW w:w="3312" w:type="dxa"/>
            <w:shd w:val="clear" w:color="auto" w:fill="1F4E79"/>
            <w:vAlign w:val="center"/>
          </w:tcPr>
          <w:p w14:paraId="023E0C78" w14:textId="77777777" w:rsidR="00751045" w:rsidRPr="00952447" w:rsidRDefault="00000000" w:rsidP="00952447">
            <w:pPr>
              <w:jc w:val="both"/>
              <w:rPr>
                <w:lang w:val="es-CO"/>
              </w:rPr>
            </w:pPr>
            <w:r w:rsidRPr="00952447">
              <w:rPr>
                <w:b/>
                <w:color w:val="FFFFFF"/>
                <w:sz w:val="17"/>
                <w:lang w:val="es-CO"/>
              </w:rPr>
              <w:t>Resultado</w:t>
            </w:r>
          </w:p>
        </w:tc>
        <w:tc>
          <w:tcPr>
            <w:tcW w:w="3312" w:type="dxa"/>
            <w:shd w:val="clear" w:color="auto" w:fill="1F4E79"/>
            <w:vAlign w:val="center"/>
          </w:tcPr>
          <w:p w14:paraId="2171041A" w14:textId="77777777" w:rsidR="00751045" w:rsidRPr="00952447" w:rsidRDefault="00000000" w:rsidP="00952447">
            <w:pPr>
              <w:jc w:val="both"/>
              <w:rPr>
                <w:lang w:val="es-CO"/>
              </w:rPr>
            </w:pPr>
            <w:r w:rsidRPr="00952447">
              <w:rPr>
                <w:b/>
                <w:color w:val="FFFFFF"/>
                <w:sz w:val="17"/>
                <w:lang w:val="es-CO"/>
              </w:rPr>
              <w:t>Lectura</w:t>
            </w:r>
          </w:p>
        </w:tc>
      </w:tr>
      <w:tr w:rsidR="00751045" w:rsidRPr="00952447" w14:paraId="16BE4C9F" w14:textId="77777777">
        <w:trPr>
          <w:jc w:val="center"/>
        </w:trPr>
        <w:tc>
          <w:tcPr>
            <w:tcW w:w="3312" w:type="dxa"/>
            <w:vAlign w:val="center"/>
          </w:tcPr>
          <w:p w14:paraId="199C272E" w14:textId="77777777" w:rsidR="00751045" w:rsidRPr="00952447" w:rsidRDefault="00000000" w:rsidP="00952447">
            <w:pPr>
              <w:jc w:val="both"/>
              <w:rPr>
                <w:lang w:val="es-CO"/>
              </w:rPr>
            </w:pPr>
            <w:r w:rsidRPr="00952447">
              <w:rPr>
                <w:sz w:val="17"/>
                <w:lang w:val="es-CO"/>
              </w:rPr>
              <w:t>Precio call</w:t>
            </w:r>
          </w:p>
        </w:tc>
        <w:tc>
          <w:tcPr>
            <w:tcW w:w="3312" w:type="dxa"/>
            <w:vAlign w:val="center"/>
          </w:tcPr>
          <w:p w14:paraId="1697D865" w14:textId="77777777" w:rsidR="00751045" w:rsidRPr="00952447" w:rsidRDefault="00000000" w:rsidP="00952447">
            <w:pPr>
              <w:jc w:val="both"/>
              <w:rPr>
                <w:lang w:val="es-CO"/>
              </w:rPr>
            </w:pPr>
            <w:r w:rsidRPr="00952447">
              <w:rPr>
                <w:sz w:val="17"/>
                <w:lang w:val="es-CO"/>
              </w:rPr>
              <w:t>USD 16.2669</w:t>
            </w:r>
          </w:p>
        </w:tc>
        <w:tc>
          <w:tcPr>
            <w:tcW w:w="3312" w:type="dxa"/>
            <w:vAlign w:val="center"/>
          </w:tcPr>
          <w:p w14:paraId="5A555582" w14:textId="77777777" w:rsidR="00751045" w:rsidRPr="00952447" w:rsidRDefault="00000000" w:rsidP="00952447">
            <w:pPr>
              <w:jc w:val="both"/>
              <w:rPr>
                <w:lang w:val="es-CO"/>
              </w:rPr>
            </w:pPr>
            <w:r w:rsidRPr="00952447">
              <w:rPr>
                <w:sz w:val="17"/>
                <w:lang w:val="es-CO"/>
              </w:rPr>
              <w:t>Valor teórico de la opción.</w:t>
            </w:r>
          </w:p>
        </w:tc>
      </w:tr>
      <w:tr w:rsidR="00751045" w:rsidRPr="00952447" w14:paraId="671C83B8" w14:textId="77777777">
        <w:trPr>
          <w:jc w:val="center"/>
        </w:trPr>
        <w:tc>
          <w:tcPr>
            <w:tcW w:w="3312" w:type="dxa"/>
            <w:vAlign w:val="center"/>
          </w:tcPr>
          <w:p w14:paraId="1D8E34EC" w14:textId="77777777" w:rsidR="00751045" w:rsidRPr="00952447" w:rsidRDefault="00000000" w:rsidP="00952447">
            <w:pPr>
              <w:jc w:val="both"/>
              <w:rPr>
                <w:lang w:val="es-CO"/>
              </w:rPr>
            </w:pPr>
            <w:r w:rsidRPr="00952447">
              <w:rPr>
                <w:sz w:val="17"/>
                <w:lang w:val="es-CO"/>
              </w:rPr>
              <w:t>Delta</w:t>
            </w:r>
          </w:p>
        </w:tc>
        <w:tc>
          <w:tcPr>
            <w:tcW w:w="3312" w:type="dxa"/>
            <w:vAlign w:val="center"/>
          </w:tcPr>
          <w:p w14:paraId="73910E4F" w14:textId="77777777" w:rsidR="00751045" w:rsidRPr="00952447" w:rsidRDefault="00000000" w:rsidP="00952447">
            <w:pPr>
              <w:jc w:val="both"/>
              <w:rPr>
                <w:lang w:val="es-CO"/>
              </w:rPr>
            </w:pPr>
            <w:r w:rsidRPr="00952447">
              <w:rPr>
                <w:sz w:val="17"/>
                <w:lang w:val="es-CO"/>
              </w:rPr>
              <w:t>0.5854</w:t>
            </w:r>
          </w:p>
        </w:tc>
        <w:tc>
          <w:tcPr>
            <w:tcW w:w="3312" w:type="dxa"/>
            <w:vAlign w:val="center"/>
          </w:tcPr>
          <w:p w14:paraId="1EDEDEF8" w14:textId="77777777" w:rsidR="00751045" w:rsidRPr="00952447" w:rsidRDefault="00000000" w:rsidP="00952447">
            <w:pPr>
              <w:jc w:val="both"/>
              <w:rPr>
                <w:lang w:val="es-CO"/>
              </w:rPr>
            </w:pPr>
            <w:r w:rsidRPr="00952447">
              <w:rPr>
                <w:sz w:val="17"/>
                <w:lang w:val="es-CO"/>
              </w:rPr>
              <w:t>Sensibilidad al subyacente.</w:t>
            </w:r>
          </w:p>
        </w:tc>
      </w:tr>
      <w:tr w:rsidR="00751045" w:rsidRPr="00952447" w14:paraId="400D25A2" w14:textId="77777777">
        <w:trPr>
          <w:jc w:val="center"/>
        </w:trPr>
        <w:tc>
          <w:tcPr>
            <w:tcW w:w="3312" w:type="dxa"/>
            <w:vAlign w:val="center"/>
          </w:tcPr>
          <w:p w14:paraId="4BF60974" w14:textId="77777777" w:rsidR="00751045" w:rsidRPr="00952447" w:rsidRDefault="00000000" w:rsidP="00952447">
            <w:pPr>
              <w:jc w:val="both"/>
              <w:rPr>
                <w:lang w:val="es-CO"/>
              </w:rPr>
            </w:pPr>
            <w:r w:rsidRPr="00952447">
              <w:rPr>
                <w:sz w:val="17"/>
                <w:lang w:val="es-CO"/>
              </w:rPr>
              <w:t>Gamma</w:t>
            </w:r>
          </w:p>
        </w:tc>
        <w:tc>
          <w:tcPr>
            <w:tcW w:w="3312" w:type="dxa"/>
            <w:vAlign w:val="center"/>
          </w:tcPr>
          <w:p w14:paraId="38D5784A" w14:textId="77777777" w:rsidR="00751045" w:rsidRPr="00952447" w:rsidRDefault="00000000" w:rsidP="00952447">
            <w:pPr>
              <w:jc w:val="both"/>
              <w:rPr>
                <w:lang w:val="es-CO"/>
              </w:rPr>
            </w:pPr>
            <w:r w:rsidRPr="00952447">
              <w:rPr>
                <w:sz w:val="17"/>
                <w:lang w:val="es-CO"/>
              </w:rPr>
              <w:t>0.011024</w:t>
            </w:r>
          </w:p>
        </w:tc>
        <w:tc>
          <w:tcPr>
            <w:tcW w:w="3312" w:type="dxa"/>
            <w:vAlign w:val="center"/>
          </w:tcPr>
          <w:p w14:paraId="70747DDB" w14:textId="77777777" w:rsidR="00751045" w:rsidRPr="00952447" w:rsidRDefault="00000000" w:rsidP="00952447">
            <w:pPr>
              <w:jc w:val="both"/>
              <w:rPr>
                <w:lang w:val="es-CO"/>
              </w:rPr>
            </w:pPr>
            <w:r w:rsidRPr="00952447">
              <w:rPr>
                <w:sz w:val="17"/>
                <w:lang w:val="es-CO"/>
              </w:rPr>
              <w:t>Curvatura del Delta.</w:t>
            </w:r>
          </w:p>
        </w:tc>
      </w:tr>
      <w:tr w:rsidR="00751045" w:rsidRPr="00952447" w14:paraId="75C4CF0A" w14:textId="77777777">
        <w:trPr>
          <w:jc w:val="center"/>
        </w:trPr>
        <w:tc>
          <w:tcPr>
            <w:tcW w:w="3312" w:type="dxa"/>
            <w:vAlign w:val="center"/>
          </w:tcPr>
          <w:p w14:paraId="5369810E" w14:textId="77777777" w:rsidR="00751045" w:rsidRPr="00952447" w:rsidRDefault="00000000" w:rsidP="00952447">
            <w:pPr>
              <w:jc w:val="both"/>
              <w:rPr>
                <w:lang w:val="es-CO"/>
              </w:rPr>
            </w:pPr>
            <w:r w:rsidRPr="00952447">
              <w:rPr>
                <w:sz w:val="17"/>
                <w:lang w:val="es-CO"/>
              </w:rPr>
              <w:t>Vega</w:t>
            </w:r>
          </w:p>
        </w:tc>
        <w:tc>
          <w:tcPr>
            <w:tcW w:w="3312" w:type="dxa"/>
            <w:vAlign w:val="center"/>
          </w:tcPr>
          <w:p w14:paraId="1188E1B0" w14:textId="77777777" w:rsidR="00751045" w:rsidRPr="00952447" w:rsidRDefault="00000000" w:rsidP="00952447">
            <w:pPr>
              <w:jc w:val="both"/>
              <w:rPr>
                <w:lang w:val="es-CO"/>
              </w:rPr>
            </w:pPr>
            <w:r w:rsidRPr="00952447">
              <w:rPr>
                <w:sz w:val="17"/>
                <w:lang w:val="es-CO"/>
              </w:rPr>
              <w:t>0.5512</w:t>
            </w:r>
          </w:p>
        </w:tc>
        <w:tc>
          <w:tcPr>
            <w:tcW w:w="3312" w:type="dxa"/>
            <w:vAlign w:val="center"/>
          </w:tcPr>
          <w:p w14:paraId="4B46CA1E" w14:textId="77777777" w:rsidR="00751045" w:rsidRPr="00952447" w:rsidRDefault="00000000" w:rsidP="00952447">
            <w:pPr>
              <w:jc w:val="both"/>
              <w:rPr>
                <w:lang w:val="es-CO"/>
              </w:rPr>
            </w:pPr>
            <w:r w:rsidRPr="00952447">
              <w:rPr>
                <w:sz w:val="17"/>
                <w:lang w:val="es-CO"/>
              </w:rPr>
              <w:t>Sensibilidad a volatilidad.</w:t>
            </w:r>
          </w:p>
        </w:tc>
      </w:tr>
      <w:tr w:rsidR="00751045" w:rsidRPr="00952447" w14:paraId="4DBD34E3" w14:textId="77777777">
        <w:trPr>
          <w:jc w:val="center"/>
        </w:trPr>
        <w:tc>
          <w:tcPr>
            <w:tcW w:w="3312" w:type="dxa"/>
            <w:vAlign w:val="center"/>
          </w:tcPr>
          <w:p w14:paraId="1A47B34A" w14:textId="77777777" w:rsidR="00751045" w:rsidRPr="00952447" w:rsidRDefault="00000000" w:rsidP="00952447">
            <w:pPr>
              <w:jc w:val="both"/>
              <w:rPr>
                <w:lang w:val="es-CO"/>
              </w:rPr>
            </w:pPr>
            <w:r w:rsidRPr="00952447">
              <w:rPr>
                <w:sz w:val="17"/>
                <w:lang w:val="es-CO"/>
              </w:rPr>
              <w:t>Theta</w:t>
            </w:r>
          </w:p>
        </w:tc>
        <w:tc>
          <w:tcPr>
            <w:tcW w:w="3312" w:type="dxa"/>
            <w:vAlign w:val="center"/>
          </w:tcPr>
          <w:p w14:paraId="4BB5CCB6" w14:textId="77777777" w:rsidR="00751045" w:rsidRPr="00952447" w:rsidRDefault="00000000" w:rsidP="00952447">
            <w:pPr>
              <w:jc w:val="both"/>
              <w:rPr>
                <w:lang w:val="es-CO"/>
              </w:rPr>
            </w:pPr>
            <w:r w:rsidRPr="00952447">
              <w:rPr>
                <w:sz w:val="17"/>
                <w:lang w:val="es-CO"/>
              </w:rPr>
              <w:t>-0.0502</w:t>
            </w:r>
          </w:p>
        </w:tc>
        <w:tc>
          <w:tcPr>
            <w:tcW w:w="3312" w:type="dxa"/>
            <w:vAlign w:val="center"/>
          </w:tcPr>
          <w:p w14:paraId="187B501D" w14:textId="77777777" w:rsidR="00751045" w:rsidRPr="00952447" w:rsidRDefault="00000000" w:rsidP="00952447">
            <w:pPr>
              <w:jc w:val="both"/>
              <w:rPr>
                <w:lang w:val="es-CO"/>
              </w:rPr>
            </w:pPr>
            <w:r w:rsidRPr="00952447">
              <w:rPr>
                <w:sz w:val="17"/>
                <w:lang w:val="es-CO"/>
              </w:rPr>
              <w:t>Pérdida por paso del tiempo.</w:t>
            </w:r>
          </w:p>
        </w:tc>
      </w:tr>
      <w:tr w:rsidR="00751045" w:rsidRPr="00952447" w14:paraId="1077909A" w14:textId="77777777">
        <w:trPr>
          <w:jc w:val="center"/>
        </w:trPr>
        <w:tc>
          <w:tcPr>
            <w:tcW w:w="3312" w:type="dxa"/>
            <w:vAlign w:val="center"/>
          </w:tcPr>
          <w:p w14:paraId="6EA2C5D3" w14:textId="77777777" w:rsidR="00751045" w:rsidRPr="00952447" w:rsidRDefault="00000000" w:rsidP="00952447">
            <w:pPr>
              <w:jc w:val="both"/>
              <w:rPr>
                <w:lang w:val="es-CO"/>
              </w:rPr>
            </w:pPr>
            <w:r w:rsidRPr="00952447">
              <w:rPr>
                <w:sz w:val="17"/>
                <w:lang w:val="es-CO"/>
              </w:rPr>
              <w:t>Rho</w:t>
            </w:r>
          </w:p>
        </w:tc>
        <w:tc>
          <w:tcPr>
            <w:tcW w:w="3312" w:type="dxa"/>
            <w:vAlign w:val="center"/>
          </w:tcPr>
          <w:p w14:paraId="758C15ED" w14:textId="77777777" w:rsidR="00751045" w:rsidRPr="00952447" w:rsidRDefault="00000000" w:rsidP="00952447">
            <w:pPr>
              <w:jc w:val="both"/>
              <w:rPr>
                <w:lang w:val="es-CO"/>
              </w:rPr>
            </w:pPr>
            <w:r w:rsidRPr="00952447">
              <w:rPr>
                <w:sz w:val="17"/>
                <w:lang w:val="es-CO"/>
              </w:rPr>
              <w:t>0.5040</w:t>
            </w:r>
          </w:p>
        </w:tc>
        <w:tc>
          <w:tcPr>
            <w:tcW w:w="3312" w:type="dxa"/>
            <w:vAlign w:val="center"/>
          </w:tcPr>
          <w:p w14:paraId="1A32230E" w14:textId="77777777" w:rsidR="00751045" w:rsidRPr="00952447" w:rsidRDefault="00000000" w:rsidP="00952447">
            <w:pPr>
              <w:jc w:val="both"/>
              <w:rPr>
                <w:lang w:val="es-CO"/>
              </w:rPr>
            </w:pPr>
            <w:r w:rsidRPr="00952447">
              <w:rPr>
                <w:sz w:val="17"/>
                <w:lang w:val="es-CO"/>
              </w:rPr>
              <w:t>Sensibilidad a tasa de interés.</w:t>
            </w:r>
          </w:p>
        </w:tc>
      </w:tr>
    </w:tbl>
    <w:p w14:paraId="6C1821E9" w14:textId="77777777" w:rsidR="00751045" w:rsidRPr="00952447" w:rsidRDefault="00000000" w:rsidP="00952447">
      <w:pPr>
        <w:pStyle w:val="Ttulo1"/>
        <w:jc w:val="both"/>
        <w:rPr>
          <w:lang w:val="es-CO"/>
        </w:rPr>
      </w:pPr>
      <w:r w:rsidRPr="00952447">
        <w:rPr>
          <w:lang w:val="es-CO"/>
        </w:rPr>
        <w:t>13. Stress testing y comparación con benchmark</w:t>
      </w:r>
    </w:p>
    <w:p w14:paraId="74D9D0B1" w14:textId="77777777" w:rsidR="00751045" w:rsidRPr="00952447" w:rsidRDefault="00000000" w:rsidP="00952447">
      <w:pPr>
        <w:spacing w:after="120" w:line="259" w:lineRule="auto"/>
        <w:jc w:val="both"/>
        <w:rPr>
          <w:lang w:val="es-CO"/>
        </w:rPr>
      </w:pPr>
      <w:r w:rsidRPr="00952447">
        <w:rPr>
          <w:lang w:val="es-CO"/>
        </w:rPr>
        <w:t>El stress testing somete el portafolio a escenarios adversos que no necesariamente aparecen con frecuencia en la muestra histórica. Esta acción es importante porque el VaR resume pérdidas bajo condiciones estadísticas estimadas, mientras que el stress testing pregunta qué ocurriría si se materializan choques extremos de tasas, volatilidad o precios.</w:t>
      </w:r>
    </w:p>
    <w:p w14:paraId="6328099D" w14:textId="77777777" w:rsidR="00751045" w:rsidRPr="00952447" w:rsidRDefault="00000000" w:rsidP="00952447">
      <w:pPr>
        <w:spacing w:after="120" w:line="259" w:lineRule="auto"/>
        <w:jc w:val="both"/>
        <w:rPr>
          <w:lang w:val="es-CO"/>
        </w:rPr>
      </w:pPr>
      <w:r w:rsidRPr="00952447">
        <w:rPr>
          <w:lang w:val="es-CO"/>
        </w:rPr>
        <w:t>El sistema comparó tres escenarios contra un VaR base de 1.2569%. El shock de tasa de +200 puntos básicos elevó la pérdida estimada a 1.3826%; la crisis de volatilidad de +30% la elevó a 1.6339%; y el crash de precio de -20% la ubicó en 1.3362%. El escenario más severo fue la crisis de volatilidad, lo cual es consistente con un portafolio accionario sensible a cambios abruptos de incertidumbre.</w:t>
      </w:r>
    </w:p>
    <w:p w14:paraId="1205BADB" w14:textId="77777777" w:rsidR="00751045" w:rsidRPr="00952447" w:rsidRDefault="00000000" w:rsidP="00952447">
      <w:pPr>
        <w:spacing w:after="120" w:line="259" w:lineRule="auto"/>
        <w:jc w:val="both"/>
        <w:rPr>
          <w:lang w:val="es-CO"/>
        </w:rPr>
      </w:pPr>
      <w:r w:rsidRPr="00952447">
        <w:rPr>
          <w:lang w:val="es-CO"/>
        </w:rPr>
        <w:t>En la comparación con el S&amp;P 500, el portafolio obtuvo retorno anualizado de 17.73% frente a 16.87% del índice, volatilidad anual de 13.96% frente a 16.27%, Sharpe de 1.0126 frente a 0.8159 y drawdown máximo de -17.90% frente a -19.36%. También se reportó alfa de Jensen anual de 4.9694%, beta de 0.7290, tracking error de 8.58% e information ratio de 0.0452.</w:t>
      </w:r>
    </w:p>
    <w:p w14:paraId="66DDFB22" w14:textId="4F600D9D" w:rsidR="00751045" w:rsidRPr="00952447" w:rsidRDefault="00000000" w:rsidP="00952447">
      <w:pPr>
        <w:spacing w:after="120" w:line="259" w:lineRule="auto"/>
        <w:jc w:val="both"/>
        <w:rPr>
          <w:lang w:val="es-CO"/>
        </w:rPr>
      </w:pPr>
      <w:r w:rsidRPr="00952447">
        <w:rPr>
          <w:lang w:val="es-CO"/>
        </w:rPr>
        <w:t>La lectura es favorable, pero no debe exagerarse. El portafolio tuvo mejor retorno y menor volatilidad que el benchmark en el periodo analizado, pero el information ratio bajo indica que el exceso de retorno frente al riesgo activo no fue particularmente fuerte. Por tanto, el desempeño fue positivo, aunque la evidencia no permite afirmar superioridad estable sin validación en otros periodos.</w:t>
      </w:r>
    </w:p>
    <w:tbl>
      <w:tblPr>
        <w:tblStyle w:val="Tablaconcuadrcula"/>
        <w:tblW w:w="0" w:type="auto"/>
        <w:jc w:val="center"/>
        <w:tblLook w:val="04A0" w:firstRow="1" w:lastRow="0" w:firstColumn="1" w:lastColumn="0" w:noHBand="0" w:noVBand="1"/>
      </w:tblPr>
      <w:tblGrid>
        <w:gridCol w:w="2484"/>
        <w:gridCol w:w="2484"/>
        <w:gridCol w:w="2484"/>
        <w:gridCol w:w="2484"/>
      </w:tblGrid>
      <w:tr w:rsidR="00751045" w:rsidRPr="00952447" w14:paraId="7457FA46" w14:textId="77777777">
        <w:trPr>
          <w:jc w:val="center"/>
        </w:trPr>
        <w:tc>
          <w:tcPr>
            <w:tcW w:w="2484" w:type="dxa"/>
            <w:shd w:val="clear" w:color="auto" w:fill="1F4E79"/>
            <w:vAlign w:val="center"/>
          </w:tcPr>
          <w:p w14:paraId="6CF831C0" w14:textId="77777777" w:rsidR="00751045" w:rsidRPr="00952447" w:rsidRDefault="00000000" w:rsidP="00952447">
            <w:pPr>
              <w:jc w:val="both"/>
              <w:rPr>
                <w:lang w:val="es-CO"/>
              </w:rPr>
            </w:pPr>
            <w:r w:rsidRPr="00952447">
              <w:rPr>
                <w:b/>
                <w:color w:val="FFFFFF"/>
                <w:sz w:val="17"/>
                <w:lang w:val="es-CO"/>
              </w:rPr>
              <w:t>Escenario</w:t>
            </w:r>
          </w:p>
        </w:tc>
        <w:tc>
          <w:tcPr>
            <w:tcW w:w="2484" w:type="dxa"/>
            <w:shd w:val="clear" w:color="auto" w:fill="1F4E79"/>
            <w:vAlign w:val="center"/>
          </w:tcPr>
          <w:p w14:paraId="0899755C" w14:textId="77777777" w:rsidR="00751045" w:rsidRPr="00952447" w:rsidRDefault="00000000" w:rsidP="00952447">
            <w:pPr>
              <w:jc w:val="both"/>
              <w:rPr>
                <w:lang w:val="es-CO"/>
              </w:rPr>
            </w:pPr>
            <w:r w:rsidRPr="00952447">
              <w:rPr>
                <w:b/>
                <w:color w:val="FFFFFF"/>
                <w:sz w:val="17"/>
                <w:lang w:val="es-CO"/>
              </w:rPr>
              <w:t>VaR base</w:t>
            </w:r>
          </w:p>
        </w:tc>
        <w:tc>
          <w:tcPr>
            <w:tcW w:w="2484" w:type="dxa"/>
            <w:shd w:val="clear" w:color="auto" w:fill="1F4E79"/>
            <w:vAlign w:val="center"/>
          </w:tcPr>
          <w:p w14:paraId="0237FF66" w14:textId="77777777" w:rsidR="00751045" w:rsidRPr="00952447" w:rsidRDefault="00000000" w:rsidP="00952447">
            <w:pPr>
              <w:jc w:val="both"/>
              <w:rPr>
                <w:lang w:val="es-CO"/>
              </w:rPr>
            </w:pPr>
            <w:r w:rsidRPr="00952447">
              <w:rPr>
                <w:b/>
                <w:color w:val="FFFFFF"/>
                <w:sz w:val="17"/>
                <w:lang w:val="es-CO"/>
              </w:rPr>
              <w:t>Pérdida estimada</w:t>
            </w:r>
          </w:p>
        </w:tc>
        <w:tc>
          <w:tcPr>
            <w:tcW w:w="2484" w:type="dxa"/>
            <w:shd w:val="clear" w:color="auto" w:fill="1F4E79"/>
            <w:vAlign w:val="center"/>
          </w:tcPr>
          <w:p w14:paraId="394DAFA4" w14:textId="77777777" w:rsidR="00751045" w:rsidRPr="00952447" w:rsidRDefault="00000000" w:rsidP="00952447">
            <w:pPr>
              <w:jc w:val="both"/>
              <w:rPr>
                <w:lang w:val="es-CO"/>
              </w:rPr>
            </w:pPr>
            <w:r w:rsidRPr="00952447">
              <w:rPr>
                <w:b/>
                <w:color w:val="FFFFFF"/>
                <w:sz w:val="17"/>
                <w:lang w:val="es-CO"/>
              </w:rPr>
              <w:t>Incremento</w:t>
            </w:r>
          </w:p>
        </w:tc>
      </w:tr>
      <w:tr w:rsidR="00751045" w:rsidRPr="00952447" w14:paraId="5A907E1C" w14:textId="77777777">
        <w:trPr>
          <w:jc w:val="center"/>
        </w:trPr>
        <w:tc>
          <w:tcPr>
            <w:tcW w:w="2484" w:type="dxa"/>
            <w:vAlign w:val="center"/>
          </w:tcPr>
          <w:p w14:paraId="6E293C26" w14:textId="77777777" w:rsidR="00751045" w:rsidRPr="00952447" w:rsidRDefault="00000000" w:rsidP="00952447">
            <w:pPr>
              <w:jc w:val="both"/>
              <w:rPr>
                <w:lang w:val="es-CO"/>
              </w:rPr>
            </w:pPr>
            <w:r w:rsidRPr="00952447">
              <w:rPr>
                <w:sz w:val="17"/>
                <w:lang w:val="es-CO"/>
              </w:rPr>
              <w:t>Shock de tasa +200 pb</w:t>
            </w:r>
          </w:p>
        </w:tc>
        <w:tc>
          <w:tcPr>
            <w:tcW w:w="2484" w:type="dxa"/>
            <w:vAlign w:val="center"/>
          </w:tcPr>
          <w:p w14:paraId="3EF56D39" w14:textId="77777777" w:rsidR="00751045" w:rsidRPr="00952447" w:rsidRDefault="00000000" w:rsidP="00952447">
            <w:pPr>
              <w:jc w:val="both"/>
              <w:rPr>
                <w:lang w:val="es-CO"/>
              </w:rPr>
            </w:pPr>
            <w:r w:rsidRPr="00952447">
              <w:rPr>
                <w:sz w:val="17"/>
                <w:lang w:val="es-CO"/>
              </w:rPr>
              <w:t>1.2569%</w:t>
            </w:r>
          </w:p>
        </w:tc>
        <w:tc>
          <w:tcPr>
            <w:tcW w:w="2484" w:type="dxa"/>
            <w:vAlign w:val="center"/>
          </w:tcPr>
          <w:p w14:paraId="686C0171" w14:textId="77777777" w:rsidR="00751045" w:rsidRPr="00952447" w:rsidRDefault="00000000" w:rsidP="00952447">
            <w:pPr>
              <w:jc w:val="both"/>
              <w:rPr>
                <w:lang w:val="es-CO"/>
              </w:rPr>
            </w:pPr>
            <w:r w:rsidRPr="00952447">
              <w:rPr>
                <w:sz w:val="17"/>
                <w:lang w:val="es-CO"/>
              </w:rPr>
              <w:t>1.3826%</w:t>
            </w:r>
          </w:p>
        </w:tc>
        <w:tc>
          <w:tcPr>
            <w:tcW w:w="2484" w:type="dxa"/>
            <w:vAlign w:val="center"/>
          </w:tcPr>
          <w:p w14:paraId="12802ECF" w14:textId="77777777" w:rsidR="00751045" w:rsidRPr="00952447" w:rsidRDefault="00000000" w:rsidP="00952447">
            <w:pPr>
              <w:jc w:val="both"/>
              <w:rPr>
                <w:lang w:val="es-CO"/>
              </w:rPr>
            </w:pPr>
            <w:r w:rsidRPr="00952447">
              <w:rPr>
                <w:sz w:val="17"/>
                <w:lang w:val="es-CO"/>
              </w:rPr>
              <w:t>+0.1257%</w:t>
            </w:r>
          </w:p>
        </w:tc>
      </w:tr>
      <w:tr w:rsidR="00751045" w:rsidRPr="00952447" w14:paraId="1D7FB7EF" w14:textId="77777777">
        <w:trPr>
          <w:jc w:val="center"/>
        </w:trPr>
        <w:tc>
          <w:tcPr>
            <w:tcW w:w="2484" w:type="dxa"/>
            <w:vAlign w:val="center"/>
          </w:tcPr>
          <w:p w14:paraId="7442D9E0" w14:textId="77777777" w:rsidR="00751045" w:rsidRPr="00952447" w:rsidRDefault="00000000" w:rsidP="00952447">
            <w:pPr>
              <w:jc w:val="both"/>
              <w:rPr>
                <w:lang w:val="es-CO"/>
              </w:rPr>
            </w:pPr>
            <w:r w:rsidRPr="00952447">
              <w:rPr>
                <w:sz w:val="17"/>
                <w:lang w:val="es-CO"/>
              </w:rPr>
              <w:t>Crisis de volatilidad +30%</w:t>
            </w:r>
          </w:p>
        </w:tc>
        <w:tc>
          <w:tcPr>
            <w:tcW w:w="2484" w:type="dxa"/>
            <w:vAlign w:val="center"/>
          </w:tcPr>
          <w:p w14:paraId="43AD612F" w14:textId="77777777" w:rsidR="00751045" w:rsidRPr="00952447" w:rsidRDefault="00000000" w:rsidP="00952447">
            <w:pPr>
              <w:jc w:val="both"/>
              <w:rPr>
                <w:lang w:val="es-CO"/>
              </w:rPr>
            </w:pPr>
            <w:r w:rsidRPr="00952447">
              <w:rPr>
                <w:sz w:val="17"/>
                <w:lang w:val="es-CO"/>
              </w:rPr>
              <w:t>1.2569%</w:t>
            </w:r>
          </w:p>
        </w:tc>
        <w:tc>
          <w:tcPr>
            <w:tcW w:w="2484" w:type="dxa"/>
            <w:vAlign w:val="center"/>
          </w:tcPr>
          <w:p w14:paraId="6D7616D2" w14:textId="77777777" w:rsidR="00751045" w:rsidRPr="00952447" w:rsidRDefault="00000000" w:rsidP="00952447">
            <w:pPr>
              <w:jc w:val="both"/>
              <w:rPr>
                <w:lang w:val="es-CO"/>
              </w:rPr>
            </w:pPr>
            <w:r w:rsidRPr="00952447">
              <w:rPr>
                <w:sz w:val="17"/>
                <w:lang w:val="es-CO"/>
              </w:rPr>
              <w:t>1.6339%</w:t>
            </w:r>
          </w:p>
        </w:tc>
        <w:tc>
          <w:tcPr>
            <w:tcW w:w="2484" w:type="dxa"/>
            <w:vAlign w:val="center"/>
          </w:tcPr>
          <w:p w14:paraId="665672D1" w14:textId="77777777" w:rsidR="00751045" w:rsidRPr="00952447" w:rsidRDefault="00000000" w:rsidP="00952447">
            <w:pPr>
              <w:jc w:val="both"/>
              <w:rPr>
                <w:lang w:val="es-CO"/>
              </w:rPr>
            </w:pPr>
            <w:r w:rsidRPr="00952447">
              <w:rPr>
                <w:sz w:val="17"/>
                <w:lang w:val="es-CO"/>
              </w:rPr>
              <w:t>+0.3770%</w:t>
            </w:r>
          </w:p>
        </w:tc>
      </w:tr>
      <w:tr w:rsidR="00751045" w:rsidRPr="00952447" w14:paraId="63D4B8CB" w14:textId="77777777">
        <w:trPr>
          <w:jc w:val="center"/>
        </w:trPr>
        <w:tc>
          <w:tcPr>
            <w:tcW w:w="2484" w:type="dxa"/>
            <w:vAlign w:val="center"/>
          </w:tcPr>
          <w:p w14:paraId="47C016E7" w14:textId="77777777" w:rsidR="00751045" w:rsidRPr="00952447" w:rsidRDefault="00000000" w:rsidP="00952447">
            <w:pPr>
              <w:jc w:val="both"/>
              <w:rPr>
                <w:lang w:val="es-CO"/>
              </w:rPr>
            </w:pPr>
            <w:r w:rsidRPr="00952447">
              <w:rPr>
                <w:sz w:val="17"/>
                <w:lang w:val="es-CO"/>
              </w:rPr>
              <w:t>Crash de precio -20%</w:t>
            </w:r>
          </w:p>
        </w:tc>
        <w:tc>
          <w:tcPr>
            <w:tcW w:w="2484" w:type="dxa"/>
            <w:vAlign w:val="center"/>
          </w:tcPr>
          <w:p w14:paraId="2F3B75E8" w14:textId="77777777" w:rsidR="00751045" w:rsidRPr="00952447" w:rsidRDefault="00000000" w:rsidP="00952447">
            <w:pPr>
              <w:jc w:val="both"/>
              <w:rPr>
                <w:lang w:val="es-CO"/>
              </w:rPr>
            </w:pPr>
            <w:r w:rsidRPr="00952447">
              <w:rPr>
                <w:sz w:val="17"/>
                <w:lang w:val="es-CO"/>
              </w:rPr>
              <w:t>1.2569%</w:t>
            </w:r>
          </w:p>
        </w:tc>
        <w:tc>
          <w:tcPr>
            <w:tcW w:w="2484" w:type="dxa"/>
            <w:vAlign w:val="center"/>
          </w:tcPr>
          <w:p w14:paraId="172724E4" w14:textId="77777777" w:rsidR="00751045" w:rsidRPr="00952447" w:rsidRDefault="00000000" w:rsidP="00952447">
            <w:pPr>
              <w:jc w:val="both"/>
              <w:rPr>
                <w:lang w:val="es-CO"/>
              </w:rPr>
            </w:pPr>
            <w:r w:rsidRPr="00952447">
              <w:rPr>
                <w:sz w:val="17"/>
                <w:lang w:val="es-CO"/>
              </w:rPr>
              <w:t>1.3362%</w:t>
            </w:r>
          </w:p>
        </w:tc>
        <w:tc>
          <w:tcPr>
            <w:tcW w:w="2484" w:type="dxa"/>
            <w:vAlign w:val="center"/>
          </w:tcPr>
          <w:p w14:paraId="53BF0FF9" w14:textId="77777777" w:rsidR="00751045" w:rsidRPr="00952447" w:rsidRDefault="00000000" w:rsidP="00952447">
            <w:pPr>
              <w:jc w:val="both"/>
              <w:rPr>
                <w:lang w:val="es-CO"/>
              </w:rPr>
            </w:pPr>
            <w:r w:rsidRPr="00952447">
              <w:rPr>
                <w:sz w:val="17"/>
                <w:lang w:val="es-CO"/>
              </w:rPr>
              <w:t>+0.0793%</w:t>
            </w:r>
          </w:p>
        </w:tc>
      </w:tr>
    </w:tbl>
    <w:p w14:paraId="72C22ED1" w14:textId="5AA465B4" w:rsidR="00751045" w:rsidRPr="00952447" w:rsidRDefault="00751045" w:rsidP="00952447">
      <w:pPr>
        <w:pStyle w:val="Fuente"/>
        <w:jc w:val="both"/>
        <w:rPr>
          <w:lang w:val="es-CO"/>
        </w:rPr>
      </w:pPr>
    </w:p>
    <w:tbl>
      <w:tblPr>
        <w:tblStyle w:val="Tablaconcuadrcula"/>
        <w:tblW w:w="0" w:type="auto"/>
        <w:jc w:val="center"/>
        <w:tblLook w:val="04A0" w:firstRow="1" w:lastRow="0" w:firstColumn="1" w:lastColumn="0" w:noHBand="0" w:noVBand="1"/>
      </w:tblPr>
      <w:tblGrid>
        <w:gridCol w:w="2484"/>
        <w:gridCol w:w="2484"/>
        <w:gridCol w:w="2484"/>
        <w:gridCol w:w="2484"/>
      </w:tblGrid>
      <w:tr w:rsidR="00751045" w:rsidRPr="00952447" w14:paraId="669F9D5A" w14:textId="77777777">
        <w:trPr>
          <w:jc w:val="center"/>
        </w:trPr>
        <w:tc>
          <w:tcPr>
            <w:tcW w:w="2484" w:type="dxa"/>
            <w:shd w:val="clear" w:color="auto" w:fill="1F4E79"/>
            <w:vAlign w:val="center"/>
          </w:tcPr>
          <w:p w14:paraId="1E8AF76C" w14:textId="77777777" w:rsidR="00751045" w:rsidRPr="00952447" w:rsidRDefault="00000000" w:rsidP="00952447">
            <w:pPr>
              <w:jc w:val="both"/>
              <w:rPr>
                <w:lang w:val="es-CO"/>
              </w:rPr>
            </w:pPr>
            <w:r w:rsidRPr="00952447">
              <w:rPr>
                <w:b/>
                <w:color w:val="FFFFFF"/>
                <w:sz w:val="17"/>
                <w:lang w:val="es-CO"/>
              </w:rPr>
              <w:t>Métrica</w:t>
            </w:r>
          </w:p>
        </w:tc>
        <w:tc>
          <w:tcPr>
            <w:tcW w:w="2484" w:type="dxa"/>
            <w:shd w:val="clear" w:color="auto" w:fill="1F4E79"/>
            <w:vAlign w:val="center"/>
          </w:tcPr>
          <w:p w14:paraId="5442A880" w14:textId="77777777" w:rsidR="00751045" w:rsidRPr="00952447" w:rsidRDefault="00000000" w:rsidP="00952447">
            <w:pPr>
              <w:jc w:val="both"/>
              <w:rPr>
                <w:lang w:val="es-CO"/>
              </w:rPr>
            </w:pPr>
            <w:r w:rsidRPr="00952447">
              <w:rPr>
                <w:b/>
                <w:color w:val="FFFFFF"/>
                <w:sz w:val="17"/>
                <w:lang w:val="es-CO"/>
              </w:rPr>
              <w:t>Portafolio</w:t>
            </w:r>
          </w:p>
        </w:tc>
        <w:tc>
          <w:tcPr>
            <w:tcW w:w="2484" w:type="dxa"/>
            <w:shd w:val="clear" w:color="auto" w:fill="1F4E79"/>
            <w:vAlign w:val="center"/>
          </w:tcPr>
          <w:p w14:paraId="1C470E2B" w14:textId="77777777" w:rsidR="00751045" w:rsidRPr="00952447" w:rsidRDefault="00000000" w:rsidP="00952447">
            <w:pPr>
              <w:jc w:val="both"/>
              <w:rPr>
                <w:lang w:val="es-CO"/>
              </w:rPr>
            </w:pPr>
            <w:r w:rsidRPr="00952447">
              <w:rPr>
                <w:b/>
                <w:color w:val="FFFFFF"/>
                <w:sz w:val="17"/>
                <w:lang w:val="es-CO"/>
              </w:rPr>
              <w:t>S&amp;P 500</w:t>
            </w:r>
          </w:p>
        </w:tc>
        <w:tc>
          <w:tcPr>
            <w:tcW w:w="2484" w:type="dxa"/>
            <w:shd w:val="clear" w:color="auto" w:fill="1F4E79"/>
            <w:vAlign w:val="center"/>
          </w:tcPr>
          <w:p w14:paraId="6CF74F06" w14:textId="77777777" w:rsidR="00751045" w:rsidRPr="00952447" w:rsidRDefault="00000000" w:rsidP="00952447">
            <w:pPr>
              <w:jc w:val="both"/>
              <w:rPr>
                <w:lang w:val="es-CO"/>
              </w:rPr>
            </w:pPr>
            <w:r w:rsidRPr="00952447">
              <w:rPr>
                <w:b/>
                <w:color w:val="FFFFFF"/>
                <w:sz w:val="17"/>
                <w:lang w:val="es-CO"/>
              </w:rPr>
              <w:t>Lectura</w:t>
            </w:r>
          </w:p>
        </w:tc>
      </w:tr>
      <w:tr w:rsidR="00751045" w:rsidRPr="00952447" w14:paraId="338BA6A5" w14:textId="77777777">
        <w:trPr>
          <w:jc w:val="center"/>
        </w:trPr>
        <w:tc>
          <w:tcPr>
            <w:tcW w:w="2484" w:type="dxa"/>
            <w:vAlign w:val="center"/>
          </w:tcPr>
          <w:p w14:paraId="14646F6C" w14:textId="77777777" w:rsidR="00751045" w:rsidRPr="00952447" w:rsidRDefault="00000000" w:rsidP="00952447">
            <w:pPr>
              <w:jc w:val="both"/>
              <w:rPr>
                <w:lang w:val="es-CO"/>
              </w:rPr>
            </w:pPr>
            <w:r w:rsidRPr="00952447">
              <w:rPr>
                <w:sz w:val="17"/>
                <w:lang w:val="es-CO"/>
              </w:rPr>
              <w:t>Retorno anualizado</w:t>
            </w:r>
          </w:p>
        </w:tc>
        <w:tc>
          <w:tcPr>
            <w:tcW w:w="2484" w:type="dxa"/>
            <w:vAlign w:val="center"/>
          </w:tcPr>
          <w:p w14:paraId="6C134106" w14:textId="77777777" w:rsidR="00751045" w:rsidRPr="00952447" w:rsidRDefault="00000000" w:rsidP="00952447">
            <w:pPr>
              <w:jc w:val="both"/>
              <w:rPr>
                <w:lang w:val="es-CO"/>
              </w:rPr>
            </w:pPr>
            <w:r w:rsidRPr="00952447">
              <w:rPr>
                <w:sz w:val="17"/>
                <w:lang w:val="es-CO"/>
              </w:rPr>
              <w:t>17.73%</w:t>
            </w:r>
          </w:p>
        </w:tc>
        <w:tc>
          <w:tcPr>
            <w:tcW w:w="2484" w:type="dxa"/>
            <w:vAlign w:val="center"/>
          </w:tcPr>
          <w:p w14:paraId="39B26543" w14:textId="77777777" w:rsidR="00751045" w:rsidRPr="00952447" w:rsidRDefault="00000000" w:rsidP="00952447">
            <w:pPr>
              <w:jc w:val="both"/>
              <w:rPr>
                <w:lang w:val="es-CO"/>
              </w:rPr>
            </w:pPr>
            <w:r w:rsidRPr="00952447">
              <w:rPr>
                <w:sz w:val="17"/>
                <w:lang w:val="es-CO"/>
              </w:rPr>
              <w:t>16.87%</w:t>
            </w:r>
          </w:p>
        </w:tc>
        <w:tc>
          <w:tcPr>
            <w:tcW w:w="2484" w:type="dxa"/>
            <w:vAlign w:val="center"/>
          </w:tcPr>
          <w:p w14:paraId="0BE38C57" w14:textId="77777777" w:rsidR="00751045" w:rsidRPr="00952447" w:rsidRDefault="00000000" w:rsidP="00952447">
            <w:pPr>
              <w:jc w:val="both"/>
              <w:rPr>
                <w:lang w:val="es-CO"/>
              </w:rPr>
            </w:pPr>
            <w:r w:rsidRPr="00952447">
              <w:rPr>
                <w:sz w:val="17"/>
                <w:lang w:val="es-CO"/>
              </w:rPr>
              <w:t>El portafolio supera levemente al benchmark.</w:t>
            </w:r>
          </w:p>
        </w:tc>
      </w:tr>
      <w:tr w:rsidR="00751045" w:rsidRPr="00952447" w14:paraId="2B9A4762" w14:textId="77777777">
        <w:trPr>
          <w:jc w:val="center"/>
        </w:trPr>
        <w:tc>
          <w:tcPr>
            <w:tcW w:w="2484" w:type="dxa"/>
            <w:vAlign w:val="center"/>
          </w:tcPr>
          <w:p w14:paraId="0F84D4E5" w14:textId="77777777" w:rsidR="00751045" w:rsidRPr="00952447" w:rsidRDefault="00000000" w:rsidP="00952447">
            <w:pPr>
              <w:jc w:val="both"/>
              <w:rPr>
                <w:lang w:val="es-CO"/>
              </w:rPr>
            </w:pPr>
            <w:r w:rsidRPr="00952447">
              <w:rPr>
                <w:sz w:val="17"/>
                <w:lang w:val="es-CO"/>
              </w:rPr>
              <w:t>Volatilidad anual</w:t>
            </w:r>
          </w:p>
        </w:tc>
        <w:tc>
          <w:tcPr>
            <w:tcW w:w="2484" w:type="dxa"/>
            <w:vAlign w:val="center"/>
          </w:tcPr>
          <w:p w14:paraId="75E81D92" w14:textId="77777777" w:rsidR="00751045" w:rsidRPr="00952447" w:rsidRDefault="00000000" w:rsidP="00952447">
            <w:pPr>
              <w:jc w:val="both"/>
              <w:rPr>
                <w:lang w:val="es-CO"/>
              </w:rPr>
            </w:pPr>
            <w:r w:rsidRPr="00952447">
              <w:rPr>
                <w:sz w:val="17"/>
                <w:lang w:val="es-CO"/>
              </w:rPr>
              <w:t>13.96%</w:t>
            </w:r>
          </w:p>
        </w:tc>
        <w:tc>
          <w:tcPr>
            <w:tcW w:w="2484" w:type="dxa"/>
            <w:vAlign w:val="center"/>
          </w:tcPr>
          <w:p w14:paraId="64C355B6" w14:textId="77777777" w:rsidR="00751045" w:rsidRPr="00952447" w:rsidRDefault="00000000" w:rsidP="00952447">
            <w:pPr>
              <w:jc w:val="both"/>
              <w:rPr>
                <w:lang w:val="es-CO"/>
              </w:rPr>
            </w:pPr>
            <w:r w:rsidRPr="00952447">
              <w:rPr>
                <w:sz w:val="17"/>
                <w:lang w:val="es-CO"/>
              </w:rPr>
              <w:t>16.27%</w:t>
            </w:r>
          </w:p>
        </w:tc>
        <w:tc>
          <w:tcPr>
            <w:tcW w:w="2484" w:type="dxa"/>
            <w:vAlign w:val="center"/>
          </w:tcPr>
          <w:p w14:paraId="34BC01B5" w14:textId="77777777" w:rsidR="00751045" w:rsidRPr="00952447" w:rsidRDefault="00000000" w:rsidP="00952447">
            <w:pPr>
              <w:jc w:val="both"/>
              <w:rPr>
                <w:lang w:val="es-CO"/>
              </w:rPr>
            </w:pPr>
            <w:r w:rsidRPr="00952447">
              <w:rPr>
                <w:sz w:val="17"/>
                <w:lang w:val="es-CO"/>
              </w:rPr>
              <w:t>El portafolio presenta menor variabilidad.</w:t>
            </w:r>
          </w:p>
        </w:tc>
      </w:tr>
      <w:tr w:rsidR="00751045" w:rsidRPr="00952447" w14:paraId="1D0EB1B8" w14:textId="77777777">
        <w:trPr>
          <w:jc w:val="center"/>
        </w:trPr>
        <w:tc>
          <w:tcPr>
            <w:tcW w:w="2484" w:type="dxa"/>
            <w:vAlign w:val="center"/>
          </w:tcPr>
          <w:p w14:paraId="58B15124" w14:textId="77777777" w:rsidR="00751045" w:rsidRPr="00952447" w:rsidRDefault="00000000" w:rsidP="00952447">
            <w:pPr>
              <w:jc w:val="both"/>
              <w:rPr>
                <w:lang w:val="es-CO"/>
              </w:rPr>
            </w:pPr>
            <w:r w:rsidRPr="00952447">
              <w:rPr>
                <w:sz w:val="17"/>
                <w:lang w:val="es-CO"/>
              </w:rPr>
              <w:t>Sharpe ratio</w:t>
            </w:r>
          </w:p>
        </w:tc>
        <w:tc>
          <w:tcPr>
            <w:tcW w:w="2484" w:type="dxa"/>
            <w:vAlign w:val="center"/>
          </w:tcPr>
          <w:p w14:paraId="2582CA6A" w14:textId="77777777" w:rsidR="00751045" w:rsidRPr="00952447" w:rsidRDefault="00000000" w:rsidP="00952447">
            <w:pPr>
              <w:jc w:val="both"/>
              <w:rPr>
                <w:lang w:val="es-CO"/>
              </w:rPr>
            </w:pPr>
            <w:r w:rsidRPr="00952447">
              <w:rPr>
                <w:sz w:val="17"/>
                <w:lang w:val="es-CO"/>
              </w:rPr>
              <w:t>1.0126</w:t>
            </w:r>
          </w:p>
        </w:tc>
        <w:tc>
          <w:tcPr>
            <w:tcW w:w="2484" w:type="dxa"/>
            <w:vAlign w:val="center"/>
          </w:tcPr>
          <w:p w14:paraId="259C1369" w14:textId="77777777" w:rsidR="00751045" w:rsidRPr="00952447" w:rsidRDefault="00000000" w:rsidP="00952447">
            <w:pPr>
              <w:jc w:val="both"/>
              <w:rPr>
                <w:lang w:val="es-CO"/>
              </w:rPr>
            </w:pPr>
            <w:r w:rsidRPr="00952447">
              <w:rPr>
                <w:sz w:val="17"/>
                <w:lang w:val="es-CO"/>
              </w:rPr>
              <w:t>0.8159</w:t>
            </w:r>
          </w:p>
        </w:tc>
        <w:tc>
          <w:tcPr>
            <w:tcW w:w="2484" w:type="dxa"/>
            <w:vAlign w:val="center"/>
          </w:tcPr>
          <w:p w14:paraId="6FA160E2" w14:textId="77777777" w:rsidR="00751045" w:rsidRPr="00952447" w:rsidRDefault="00000000" w:rsidP="00952447">
            <w:pPr>
              <w:jc w:val="both"/>
              <w:rPr>
                <w:lang w:val="es-CO"/>
              </w:rPr>
            </w:pPr>
            <w:r w:rsidRPr="00952447">
              <w:rPr>
                <w:sz w:val="17"/>
                <w:lang w:val="es-CO"/>
              </w:rPr>
              <w:t>Mejor relación rendimiento-riesgo.</w:t>
            </w:r>
          </w:p>
        </w:tc>
      </w:tr>
      <w:tr w:rsidR="00751045" w:rsidRPr="00952447" w14:paraId="424C5A4D" w14:textId="77777777">
        <w:trPr>
          <w:jc w:val="center"/>
        </w:trPr>
        <w:tc>
          <w:tcPr>
            <w:tcW w:w="2484" w:type="dxa"/>
            <w:vAlign w:val="center"/>
          </w:tcPr>
          <w:p w14:paraId="57C49DCF" w14:textId="77777777" w:rsidR="00751045" w:rsidRPr="00952447" w:rsidRDefault="00000000" w:rsidP="00952447">
            <w:pPr>
              <w:jc w:val="both"/>
              <w:rPr>
                <w:lang w:val="es-CO"/>
              </w:rPr>
            </w:pPr>
            <w:r w:rsidRPr="00952447">
              <w:rPr>
                <w:sz w:val="17"/>
                <w:lang w:val="es-CO"/>
              </w:rPr>
              <w:t>Máximo drawdown</w:t>
            </w:r>
          </w:p>
        </w:tc>
        <w:tc>
          <w:tcPr>
            <w:tcW w:w="2484" w:type="dxa"/>
            <w:vAlign w:val="center"/>
          </w:tcPr>
          <w:p w14:paraId="2CE6F05B" w14:textId="77777777" w:rsidR="00751045" w:rsidRPr="00952447" w:rsidRDefault="00000000" w:rsidP="00952447">
            <w:pPr>
              <w:jc w:val="both"/>
              <w:rPr>
                <w:lang w:val="es-CO"/>
              </w:rPr>
            </w:pPr>
            <w:r w:rsidRPr="00952447">
              <w:rPr>
                <w:sz w:val="17"/>
                <w:lang w:val="es-CO"/>
              </w:rPr>
              <w:t>-17.90%</w:t>
            </w:r>
          </w:p>
        </w:tc>
        <w:tc>
          <w:tcPr>
            <w:tcW w:w="2484" w:type="dxa"/>
            <w:vAlign w:val="center"/>
          </w:tcPr>
          <w:p w14:paraId="329FAAF3" w14:textId="77777777" w:rsidR="00751045" w:rsidRPr="00952447" w:rsidRDefault="00000000" w:rsidP="00952447">
            <w:pPr>
              <w:jc w:val="both"/>
              <w:rPr>
                <w:lang w:val="es-CO"/>
              </w:rPr>
            </w:pPr>
            <w:r w:rsidRPr="00952447">
              <w:rPr>
                <w:sz w:val="17"/>
                <w:lang w:val="es-CO"/>
              </w:rPr>
              <w:t>-19.36%</w:t>
            </w:r>
          </w:p>
        </w:tc>
        <w:tc>
          <w:tcPr>
            <w:tcW w:w="2484" w:type="dxa"/>
            <w:vAlign w:val="center"/>
          </w:tcPr>
          <w:p w14:paraId="326E0897" w14:textId="77777777" w:rsidR="00751045" w:rsidRPr="00952447" w:rsidRDefault="00000000" w:rsidP="00952447">
            <w:pPr>
              <w:jc w:val="both"/>
              <w:rPr>
                <w:lang w:val="es-CO"/>
              </w:rPr>
            </w:pPr>
            <w:r w:rsidRPr="00952447">
              <w:rPr>
                <w:sz w:val="17"/>
                <w:lang w:val="es-CO"/>
              </w:rPr>
              <w:t>Menor caída máxima acumulada.</w:t>
            </w:r>
          </w:p>
        </w:tc>
      </w:tr>
      <w:tr w:rsidR="00751045" w:rsidRPr="00952447" w14:paraId="70CCC645" w14:textId="77777777">
        <w:trPr>
          <w:jc w:val="center"/>
        </w:trPr>
        <w:tc>
          <w:tcPr>
            <w:tcW w:w="2484" w:type="dxa"/>
            <w:vAlign w:val="center"/>
          </w:tcPr>
          <w:p w14:paraId="063126D3" w14:textId="77777777" w:rsidR="00751045" w:rsidRPr="00952447" w:rsidRDefault="00000000" w:rsidP="00952447">
            <w:pPr>
              <w:jc w:val="both"/>
              <w:rPr>
                <w:lang w:val="es-CO"/>
              </w:rPr>
            </w:pPr>
            <w:r w:rsidRPr="00952447">
              <w:rPr>
                <w:sz w:val="17"/>
                <w:lang w:val="es-CO"/>
              </w:rPr>
              <w:t>Beta</w:t>
            </w:r>
          </w:p>
        </w:tc>
        <w:tc>
          <w:tcPr>
            <w:tcW w:w="2484" w:type="dxa"/>
            <w:vAlign w:val="center"/>
          </w:tcPr>
          <w:p w14:paraId="26AB20E1" w14:textId="77777777" w:rsidR="00751045" w:rsidRPr="00952447" w:rsidRDefault="00000000" w:rsidP="00952447">
            <w:pPr>
              <w:jc w:val="both"/>
              <w:rPr>
                <w:lang w:val="es-CO"/>
              </w:rPr>
            </w:pPr>
            <w:r w:rsidRPr="00952447">
              <w:rPr>
                <w:sz w:val="17"/>
                <w:lang w:val="es-CO"/>
              </w:rPr>
              <w:t>0.7290</w:t>
            </w:r>
          </w:p>
        </w:tc>
        <w:tc>
          <w:tcPr>
            <w:tcW w:w="2484" w:type="dxa"/>
            <w:vAlign w:val="center"/>
          </w:tcPr>
          <w:p w14:paraId="0E19225F" w14:textId="77777777" w:rsidR="00751045" w:rsidRPr="00952447" w:rsidRDefault="00000000" w:rsidP="00952447">
            <w:pPr>
              <w:jc w:val="both"/>
              <w:rPr>
                <w:lang w:val="es-CO"/>
              </w:rPr>
            </w:pPr>
            <w:r w:rsidRPr="00952447">
              <w:rPr>
                <w:sz w:val="17"/>
                <w:lang w:val="es-CO"/>
              </w:rPr>
              <w:t>1.0000</w:t>
            </w:r>
          </w:p>
        </w:tc>
        <w:tc>
          <w:tcPr>
            <w:tcW w:w="2484" w:type="dxa"/>
            <w:vAlign w:val="center"/>
          </w:tcPr>
          <w:p w14:paraId="754846B0" w14:textId="77777777" w:rsidR="00751045" w:rsidRPr="00952447" w:rsidRDefault="00000000" w:rsidP="00952447">
            <w:pPr>
              <w:jc w:val="both"/>
              <w:rPr>
                <w:lang w:val="es-CO"/>
              </w:rPr>
            </w:pPr>
            <w:r w:rsidRPr="00952447">
              <w:rPr>
                <w:sz w:val="17"/>
                <w:lang w:val="es-CO"/>
              </w:rPr>
              <w:t>Sensibilidad menor al mercado.</w:t>
            </w:r>
          </w:p>
        </w:tc>
      </w:tr>
      <w:tr w:rsidR="00751045" w:rsidRPr="00952447" w14:paraId="3FB433FD" w14:textId="77777777">
        <w:trPr>
          <w:jc w:val="center"/>
        </w:trPr>
        <w:tc>
          <w:tcPr>
            <w:tcW w:w="2484" w:type="dxa"/>
            <w:vAlign w:val="center"/>
          </w:tcPr>
          <w:p w14:paraId="7ADF3A7A" w14:textId="77777777" w:rsidR="00751045" w:rsidRPr="00952447" w:rsidRDefault="00000000" w:rsidP="00952447">
            <w:pPr>
              <w:jc w:val="both"/>
              <w:rPr>
                <w:lang w:val="es-CO"/>
              </w:rPr>
            </w:pPr>
            <w:r w:rsidRPr="00952447">
              <w:rPr>
                <w:sz w:val="17"/>
                <w:lang w:val="es-CO"/>
              </w:rPr>
              <w:lastRenderedPageBreak/>
              <w:t>Information ratio</w:t>
            </w:r>
          </w:p>
        </w:tc>
        <w:tc>
          <w:tcPr>
            <w:tcW w:w="2484" w:type="dxa"/>
            <w:vAlign w:val="center"/>
          </w:tcPr>
          <w:p w14:paraId="60D34C6F" w14:textId="77777777" w:rsidR="00751045" w:rsidRPr="00952447" w:rsidRDefault="00000000" w:rsidP="00952447">
            <w:pPr>
              <w:jc w:val="both"/>
              <w:rPr>
                <w:lang w:val="es-CO"/>
              </w:rPr>
            </w:pPr>
            <w:r w:rsidRPr="00952447">
              <w:rPr>
                <w:sz w:val="17"/>
                <w:lang w:val="es-CO"/>
              </w:rPr>
              <w:t>0.0452</w:t>
            </w:r>
          </w:p>
        </w:tc>
        <w:tc>
          <w:tcPr>
            <w:tcW w:w="2484" w:type="dxa"/>
            <w:vAlign w:val="center"/>
          </w:tcPr>
          <w:p w14:paraId="252830BE" w14:textId="77777777" w:rsidR="00751045" w:rsidRPr="00952447" w:rsidRDefault="00000000" w:rsidP="00952447">
            <w:pPr>
              <w:jc w:val="both"/>
              <w:rPr>
                <w:lang w:val="es-CO"/>
              </w:rPr>
            </w:pPr>
            <w:r w:rsidRPr="00952447">
              <w:rPr>
                <w:sz w:val="17"/>
                <w:lang w:val="es-CO"/>
              </w:rPr>
              <w:t>—</w:t>
            </w:r>
          </w:p>
        </w:tc>
        <w:tc>
          <w:tcPr>
            <w:tcW w:w="2484" w:type="dxa"/>
            <w:vAlign w:val="center"/>
          </w:tcPr>
          <w:p w14:paraId="11E2AA84" w14:textId="77777777" w:rsidR="00751045" w:rsidRPr="00952447" w:rsidRDefault="00000000" w:rsidP="00952447">
            <w:pPr>
              <w:jc w:val="both"/>
              <w:rPr>
                <w:lang w:val="es-CO"/>
              </w:rPr>
            </w:pPr>
            <w:r w:rsidRPr="00952447">
              <w:rPr>
                <w:sz w:val="17"/>
                <w:lang w:val="es-CO"/>
              </w:rPr>
              <w:t>Exceso de retorno activo limitado.</w:t>
            </w:r>
          </w:p>
        </w:tc>
      </w:tr>
    </w:tbl>
    <w:p w14:paraId="201CE005" w14:textId="77777777" w:rsidR="00751045" w:rsidRPr="00952447" w:rsidRDefault="00000000" w:rsidP="00952447">
      <w:pPr>
        <w:pStyle w:val="Ttulo1"/>
        <w:jc w:val="both"/>
        <w:rPr>
          <w:lang w:val="es-CO"/>
        </w:rPr>
      </w:pPr>
      <w:r w:rsidRPr="00952447">
        <w:rPr>
          <w:lang w:val="es-CO"/>
        </w:rPr>
        <w:t>14. API y módulo de machine learning</w:t>
      </w:r>
    </w:p>
    <w:p w14:paraId="0ECAE547" w14:textId="77777777" w:rsidR="00751045" w:rsidRPr="00952447" w:rsidRDefault="00000000" w:rsidP="00952447">
      <w:pPr>
        <w:spacing w:after="120" w:line="259" w:lineRule="auto"/>
        <w:jc w:val="both"/>
        <w:rPr>
          <w:lang w:val="es-CO"/>
        </w:rPr>
      </w:pPr>
      <w:r w:rsidRPr="00952447">
        <w:rPr>
          <w:lang w:val="es-CO"/>
        </w:rPr>
        <w:t>El módulo de API demuestra que el backend se encuentra activo y que los endpoints responden correctamente. Esta parte es importante porque evidencia que el proyecto no solo calcula resultados, sino que estructura servicios reutilizables. El endpoint /activos, por ejemplo, retorna los tickers disponibles y sus nombres de empresa.</w:t>
      </w:r>
    </w:p>
    <w:p w14:paraId="18CA96E2" w14:textId="77777777" w:rsidR="00751045" w:rsidRPr="00952447" w:rsidRDefault="00000000" w:rsidP="00952447">
      <w:pPr>
        <w:spacing w:after="120" w:line="259" w:lineRule="auto"/>
        <w:jc w:val="both"/>
        <w:rPr>
          <w:lang w:val="es-CO"/>
        </w:rPr>
      </w:pPr>
      <w:r w:rsidRPr="00952447">
        <w:rPr>
          <w:lang w:val="es-CO"/>
        </w:rPr>
        <w:t>El módulo de machine learning implementa un pipeline con StandardScaler y RandomForestClassifier. Las variables utilizadas incluyen RSI normalizado, MACD/precio, posición en bandas de Bollinger, ratio SMA, retorno acumulado a 5 días y volatilidad histórica de 20 días. El objetivo es predecir la dirección futura del rendimiento a un horizonte configurable.</w:t>
      </w:r>
    </w:p>
    <w:p w14:paraId="2F0B1785" w14:textId="77777777" w:rsidR="00751045" w:rsidRPr="00952447" w:rsidRDefault="00000000" w:rsidP="00952447">
      <w:pPr>
        <w:spacing w:after="120" w:line="259" w:lineRule="auto"/>
        <w:jc w:val="both"/>
        <w:rPr>
          <w:lang w:val="es-CO"/>
        </w:rPr>
      </w:pPr>
      <w:r w:rsidRPr="00952447">
        <w:rPr>
          <w:lang w:val="es-CO"/>
        </w:rPr>
        <w:t>Para AAPL, el sistema reportó dirección UP, retorno estimado de 7.5000% y confianza de 96.0%. Para JNJ, también reportó dirección UP, retorno estimado de 7.5000% y confianza de 93.0%. Aunque estos resultados son llamativos, deben leerse con cautela: una probabilidad alta emitida por el modelo no equivale a certeza de mercado.</w:t>
      </w:r>
    </w:p>
    <w:p w14:paraId="579224BA" w14:textId="77777777" w:rsidR="00751045" w:rsidRPr="00952447" w:rsidRDefault="00000000" w:rsidP="00952447">
      <w:pPr>
        <w:spacing w:after="120" w:line="259" w:lineRule="auto"/>
        <w:jc w:val="both"/>
        <w:rPr>
          <w:lang w:val="es-CO"/>
        </w:rPr>
      </w:pPr>
      <w:r w:rsidRPr="00952447">
        <w:rPr>
          <w:lang w:val="es-CO"/>
        </w:rPr>
        <w:t>La decisión de separar los datos sin mezcla aleatoria, mediante train_test_split(shuffle=False), es metodológicamente correcta porque reduce el riesgo de fuga temporal de información. Sin embargo, el módulo podría fortalecerse con validación walk-forward, matriz de confusión, precisión, recall, F1-score y evaluación de estabilidad por activo.</w:t>
      </w:r>
    </w:p>
    <w:tbl>
      <w:tblPr>
        <w:tblStyle w:val="Tablaconcuadrcula"/>
        <w:tblW w:w="0" w:type="auto"/>
        <w:jc w:val="center"/>
        <w:tblLook w:val="04A0" w:firstRow="1" w:lastRow="0" w:firstColumn="1" w:lastColumn="0" w:noHBand="0" w:noVBand="1"/>
      </w:tblPr>
      <w:tblGrid>
        <w:gridCol w:w="1987"/>
        <w:gridCol w:w="1987"/>
        <w:gridCol w:w="1987"/>
        <w:gridCol w:w="1987"/>
        <w:gridCol w:w="1987"/>
      </w:tblGrid>
      <w:tr w:rsidR="00751045" w:rsidRPr="00952447" w14:paraId="3224BA66" w14:textId="77777777">
        <w:trPr>
          <w:jc w:val="center"/>
        </w:trPr>
        <w:tc>
          <w:tcPr>
            <w:tcW w:w="1987" w:type="dxa"/>
            <w:shd w:val="clear" w:color="auto" w:fill="1F4E79"/>
            <w:vAlign w:val="center"/>
          </w:tcPr>
          <w:p w14:paraId="1C97E47D" w14:textId="77777777" w:rsidR="00751045" w:rsidRPr="00952447" w:rsidRDefault="00000000" w:rsidP="00952447">
            <w:pPr>
              <w:jc w:val="both"/>
              <w:rPr>
                <w:lang w:val="es-CO"/>
              </w:rPr>
            </w:pPr>
            <w:r w:rsidRPr="00952447">
              <w:rPr>
                <w:b/>
                <w:color w:val="FFFFFF"/>
                <w:sz w:val="17"/>
                <w:lang w:val="es-CO"/>
              </w:rPr>
              <w:t>Activo</w:t>
            </w:r>
          </w:p>
        </w:tc>
        <w:tc>
          <w:tcPr>
            <w:tcW w:w="1987" w:type="dxa"/>
            <w:shd w:val="clear" w:color="auto" w:fill="1F4E79"/>
            <w:vAlign w:val="center"/>
          </w:tcPr>
          <w:p w14:paraId="0A255EFD" w14:textId="77777777" w:rsidR="00751045" w:rsidRPr="00952447" w:rsidRDefault="00000000" w:rsidP="00952447">
            <w:pPr>
              <w:jc w:val="both"/>
              <w:rPr>
                <w:lang w:val="es-CO"/>
              </w:rPr>
            </w:pPr>
            <w:r w:rsidRPr="00952447">
              <w:rPr>
                <w:b/>
                <w:color w:val="FFFFFF"/>
                <w:sz w:val="17"/>
                <w:lang w:val="es-CO"/>
              </w:rPr>
              <w:t>Dirección</w:t>
            </w:r>
          </w:p>
        </w:tc>
        <w:tc>
          <w:tcPr>
            <w:tcW w:w="1987" w:type="dxa"/>
            <w:shd w:val="clear" w:color="auto" w:fill="1F4E79"/>
            <w:vAlign w:val="center"/>
          </w:tcPr>
          <w:p w14:paraId="56B9BFA3" w14:textId="77777777" w:rsidR="00751045" w:rsidRPr="00952447" w:rsidRDefault="00000000" w:rsidP="00952447">
            <w:pPr>
              <w:jc w:val="both"/>
              <w:rPr>
                <w:lang w:val="es-CO"/>
              </w:rPr>
            </w:pPr>
            <w:r w:rsidRPr="00952447">
              <w:rPr>
                <w:b/>
                <w:color w:val="FFFFFF"/>
                <w:sz w:val="17"/>
                <w:lang w:val="es-CO"/>
              </w:rPr>
              <w:t>Retorno estimado</w:t>
            </w:r>
          </w:p>
        </w:tc>
        <w:tc>
          <w:tcPr>
            <w:tcW w:w="1987" w:type="dxa"/>
            <w:shd w:val="clear" w:color="auto" w:fill="1F4E79"/>
            <w:vAlign w:val="center"/>
          </w:tcPr>
          <w:p w14:paraId="2EF9C51B" w14:textId="77777777" w:rsidR="00751045" w:rsidRPr="00952447" w:rsidRDefault="00000000" w:rsidP="00952447">
            <w:pPr>
              <w:jc w:val="both"/>
              <w:rPr>
                <w:lang w:val="es-CO"/>
              </w:rPr>
            </w:pPr>
            <w:r w:rsidRPr="00952447">
              <w:rPr>
                <w:b/>
                <w:color w:val="FFFFFF"/>
                <w:sz w:val="17"/>
                <w:lang w:val="es-CO"/>
              </w:rPr>
              <w:t>Confianza</w:t>
            </w:r>
          </w:p>
        </w:tc>
        <w:tc>
          <w:tcPr>
            <w:tcW w:w="1987" w:type="dxa"/>
            <w:shd w:val="clear" w:color="auto" w:fill="1F4E79"/>
            <w:vAlign w:val="center"/>
          </w:tcPr>
          <w:p w14:paraId="3F0B5E12" w14:textId="77777777" w:rsidR="00751045" w:rsidRPr="00952447" w:rsidRDefault="00000000" w:rsidP="00952447">
            <w:pPr>
              <w:jc w:val="both"/>
              <w:rPr>
                <w:lang w:val="es-CO"/>
              </w:rPr>
            </w:pPr>
            <w:r w:rsidRPr="00952447">
              <w:rPr>
                <w:b/>
                <w:color w:val="FFFFFF"/>
                <w:sz w:val="17"/>
                <w:lang w:val="es-CO"/>
              </w:rPr>
              <w:t>Lectura</w:t>
            </w:r>
          </w:p>
        </w:tc>
      </w:tr>
      <w:tr w:rsidR="00751045" w:rsidRPr="00952447" w14:paraId="4C6E53FC" w14:textId="77777777">
        <w:trPr>
          <w:jc w:val="center"/>
        </w:trPr>
        <w:tc>
          <w:tcPr>
            <w:tcW w:w="1987" w:type="dxa"/>
            <w:vAlign w:val="center"/>
          </w:tcPr>
          <w:p w14:paraId="460F9712" w14:textId="77777777" w:rsidR="00751045" w:rsidRPr="00952447" w:rsidRDefault="00000000" w:rsidP="00952447">
            <w:pPr>
              <w:jc w:val="both"/>
              <w:rPr>
                <w:lang w:val="es-CO"/>
              </w:rPr>
            </w:pPr>
            <w:r w:rsidRPr="00952447">
              <w:rPr>
                <w:sz w:val="17"/>
                <w:lang w:val="es-CO"/>
              </w:rPr>
              <w:t>AAPL</w:t>
            </w:r>
          </w:p>
        </w:tc>
        <w:tc>
          <w:tcPr>
            <w:tcW w:w="1987" w:type="dxa"/>
            <w:vAlign w:val="center"/>
          </w:tcPr>
          <w:p w14:paraId="5F237A55" w14:textId="77777777" w:rsidR="00751045" w:rsidRPr="00952447" w:rsidRDefault="00000000" w:rsidP="00952447">
            <w:pPr>
              <w:jc w:val="both"/>
              <w:rPr>
                <w:lang w:val="es-CO"/>
              </w:rPr>
            </w:pPr>
            <w:r w:rsidRPr="00952447">
              <w:rPr>
                <w:sz w:val="17"/>
                <w:lang w:val="es-CO"/>
              </w:rPr>
              <w:t>UP</w:t>
            </w:r>
          </w:p>
        </w:tc>
        <w:tc>
          <w:tcPr>
            <w:tcW w:w="1987" w:type="dxa"/>
            <w:vAlign w:val="center"/>
          </w:tcPr>
          <w:p w14:paraId="6F190530" w14:textId="77777777" w:rsidR="00751045" w:rsidRPr="00952447" w:rsidRDefault="00000000" w:rsidP="00952447">
            <w:pPr>
              <w:jc w:val="both"/>
              <w:rPr>
                <w:lang w:val="es-CO"/>
              </w:rPr>
            </w:pPr>
            <w:r w:rsidRPr="00952447">
              <w:rPr>
                <w:sz w:val="17"/>
                <w:lang w:val="es-CO"/>
              </w:rPr>
              <w:t>7.5000%</w:t>
            </w:r>
          </w:p>
        </w:tc>
        <w:tc>
          <w:tcPr>
            <w:tcW w:w="1987" w:type="dxa"/>
            <w:vAlign w:val="center"/>
          </w:tcPr>
          <w:p w14:paraId="2DE8FB60" w14:textId="77777777" w:rsidR="00751045" w:rsidRPr="00952447" w:rsidRDefault="00000000" w:rsidP="00952447">
            <w:pPr>
              <w:jc w:val="both"/>
              <w:rPr>
                <w:lang w:val="es-CO"/>
              </w:rPr>
            </w:pPr>
            <w:r w:rsidRPr="00952447">
              <w:rPr>
                <w:sz w:val="17"/>
                <w:lang w:val="es-CO"/>
              </w:rPr>
              <w:t>96.0%</w:t>
            </w:r>
          </w:p>
        </w:tc>
        <w:tc>
          <w:tcPr>
            <w:tcW w:w="1987" w:type="dxa"/>
            <w:vAlign w:val="center"/>
          </w:tcPr>
          <w:p w14:paraId="5E004BF1" w14:textId="77777777" w:rsidR="00751045" w:rsidRPr="00952447" w:rsidRDefault="00000000" w:rsidP="00952447">
            <w:pPr>
              <w:jc w:val="both"/>
              <w:rPr>
                <w:lang w:val="es-CO"/>
              </w:rPr>
            </w:pPr>
            <w:r w:rsidRPr="00952447">
              <w:rPr>
                <w:sz w:val="17"/>
                <w:lang w:val="es-CO"/>
              </w:rPr>
              <w:t>Predicción alcista, condicionada a variables técnicas.</w:t>
            </w:r>
          </w:p>
        </w:tc>
      </w:tr>
      <w:tr w:rsidR="00751045" w:rsidRPr="00952447" w14:paraId="09C0151A" w14:textId="77777777">
        <w:trPr>
          <w:jc w:val="center"/>
        </w:trPr>
        <w:tc>
          <w:tcPr>
            <w:tcW w:w="1987" w:type="dxa"/>
            <w:vAlign w:val="center"/>
          </w:tcPr>
          <w:p w14:paraId="3F98D8EB" w14:textId="77777777" w:rsidR="00751045" w:rsidRPr="00952447" w:rsidRDefault="00000000" w:rsidP="00952447">
            <w:pPr>
              <w:jc w:val="both"/>
              <w:rPr>
                <w:lang w:val="es-CO"/>
              </w:rPr>
            </w:pPr>
            <w:r w:rsidRPr="00952447">
              <w:rPr>
                <w:sz w:val="17"/>
                <w:lang w:val="es-CO"/>
              </w:rPr>
              <w:t>JNJ</w:t>
            </w:r>
          </w:p>
        </w:tc>
        <w:tc>
          <w:tcPr>
            <w:tcW w:w="1987" w:type="dxa"/>
            <w:vAlign w:val="center"/>
          </w:tcPr>
          <w:p w14:paraId="65C67833" w14:textId="77777777" w:rsidR="00751045" w:rsidRPr="00952447" w:rsidRDefault="00000000" w:rsidP="00952447">
            <w:pPr>
              <w:jc w:val="both"/>
              <w:rPr>
                <w:lang w:val="es-CO"/>
              </w:rPr>
            </w:pPr>
            <w:r w:rsidRPr="00952447">
              <w:rPr>
                <w:sz w:val="17"/>
                <w:lang w:val="es-CO"/>
              </w:rPr>
              <w:t>UP</w:t>
            </w:r>
          </w:p>
        </w:tc>
        <w:tc>
          <w:tcPr>
            <w:tcW w:w="1987" w:type="dxa"/>
            <w:vAlign w:val="center"/>
          </w:tcPr>
          <w:p w14:paraId="09FE2BA6" w14:textId="77777777" w:rsidR="00751045" w:rsidRPr="00952447" w:rsidRDefault="00000000" w:rsidP="00952447">
            <w:pPr>
              <w:jc w:val="both"/>
              <w:rPr>
                <w:lang w:val="es-CO"/>
              </w:rPr>
            </w:pPr>
            <w:r w:rsidRPr="00952447">
              <w:rPr>
                <w:sz w:val="17"/>
                <w:lang w:val="es-CO"/>
              </w:rPr>
              <w:t>7.5000%</w:t>
            </w:r>
          </w:p>
        </w:tc>
        <w:tc>
          <w:tcPr>
            <w:tcW w:w="1987" w:type="dxa"/>
            <w:vAlign w:val="center"/>
          </w:tcPr>
          <w:p w14:paraId="76DD4117" w14:textId="77777777" w:rsidR="00751045" w:rsidRPr="00952447" w:rsidRDefault="00000000" w:rsidP="00952447">
            <w:pPr>
              <w:jc w:val="both"/>
              <w:rPr>
                <w:lang w:val="es-CO"/>
              </w:rPr>
            </w:pPr>
            <w:r w:rsidRPr="00952447">
              <w:rPr>
                <w:sz w:val="17"/>
                <w:lang w:val="es-CO"/>
              </w:rPr>
              <w:t>93.0%</w:t>
            </w:r>
          </w:p>
        </w:tc>
        <w:tc>
          <w:tcPr>
            <w:tcW w:w="1987" w:type="dxa"/>
            <w:vAlign w:val="center"/>
          </w:tcPr>
          <w:p w14:paraId="2116FBA1" w14:textId="77777777" w:rsidR="00751045" w:rsidRPr="00952447" w:rsidRDefault="00000000" w:rsidP="00952447">
            <w:pPr>
              <w:jc w:val="both"/>
              <w:rPr>
                <w:lang w:val="es-CO"/>
              </w:rPr>
            </w:pPr>
            <w:r w:rsidRPr="00952447">
              <w:rPr>
                <w:sz w:val="17"/>
                <w:lang w:val="es-CO"/>
              </w:rPr>
              <w:t>Predicción alcista con menor momentum relativo.</w:t>
            </w:r>
          </w:p>
        </w:tc>
      </w:tr>
    </w:tbl>
    <w:p w14:paraId="07A0555A" w14:textId="77777777" w:rsidR="00751045" w:rsidRPr="00952447" w:rsidRDefault="00000000" w:rsidP="00952447">
      <w:pPr>
        <w:pStyle w:val="Ttulo1"/>
        <w:jc w:val="both"/>
        <w:rPr>
          <w:lang w:val="es-CO"/>
        </w:rPr>
      </w:pPr>
      <w:r w:rsidRPr="00952447">
        <w:rPr>
          <w:lang w:val="es-CO"/>
        </w:rPr>
        <w:t>15. Discusión integrada</w:t>
      </w:r>
    </w:p>
    <w:p w14:paraId="2CF7137F" w14:textId="77777777" w:rsidR="00751045" w:rsidRPr="00952447" w:rsidRDefault="00000000" w:rsidP="00952447">
      <w:pPr>
        <w:spacing w:after="120" w:line="259" w:lineRule="auto"/>
        <w:jc w:val="both"/>
        <w:rPr>
          <w:lang w:val="es-CO"/>
        </w:rPr>
      </w:pPr>
      <w:r w:rsidRPr="00952447">
        <w:rPr>
          <w:lang w:val="es-CO"/>
        </w:rPr>
        <w:t>La lectura conjunta de los módulos muestra que RiskLab USTA integra tres dimensiones: análisis de mercado, medición de riesgo y desarrollo tecnológico. En la dimensión de mercado, el sistema identifica señales técnicas, comportamiento frente al benchmark y sensibilidad a variables macro. En la dimensión de riesgo, cuantifica volatilidad, pérdidas extremas, efectos de correlación y escenarios adversos. En la dimensión tecnológica, implementa una API documentada y un frontend interactivo.</w:t>
      </w:r>
    </w:p>
    <w:p w14:paraId="1DB3B2A6" w14:textId="77777777" w:rsidR="00751045" w:rsidRPr="00952447" w:rsidRDefault="00000000" w:rsidP="00952447">
      <w:pPr>
        <w:spacing w:after="120" w:line="259" w:lineRule="auto"/>
        <w:jc w:val="both"/>
        <w:rPr>
          <w:lang w:val="es-CO"/>
        </w:rPr>
      </w:pPr>
      <w:r w:rsidRPr="00952447">
        <w:rPr>
          <w:lang w:val="es-CO"/>
        </w:rPr>
        <w:t>Un hallazgo transversal es que el portafolio combina activos agresivos y defensivos. AAPL y TSM aportan mayor potencial de rendimiento, pero también incrementan exposición al mercado. JNJ, PG y CVX cumplen un papel más estabilizador. Esta composición explica que el portafolio pueda presentar un beta inferior al mercado y, al mismo tiempo, sostener rendimiento competitivo frente al S&amp;P 500.</w:t>
      </w:r>
    </w:p>
    <w:p w14:paraId="11D95709" w14:textId="77777777" w:rsidR="00751045" w:rsidRPr="00952447" w:rsidRDefault="00000000" w:rsidP="00952447">
      <w:pPr>
        <w:spacing w:after="120" w:line="259" w:lineRule="auto"/>
        <w:jc w:val="both"/>
        <w:rPr>
          <w:lang w:val="es-CO"/>
        </w:rPr>
      </w:pPr>
      <w:r w:rsidRPr="00952447">
        <w:rPr>
          <w:lang w:val="es-CO"/>
        </w:rPr>
        <w:t>Otro hallazgo central es que la no normalidad de los rendimientos obliga a evitar conclusiones simplistas. Si los retornos presentan colas pesadas, el riesgo extremo debe analizarse con CVaR, VaR histórico, modelos de volatilidad condicional y pruebas de estrés. El proyecto acierta al no depender exclusivamente del VaR paramétrico normal.</w:t>
      </w:r>
    </w:p>
    <w:p w14:paraId="59ECA7BE" w14:textId="77777777" w:rsidR="00751045" w:rsidRPr="00952447" w:rsidRDefault="00000000" w:rsidP="00952447">
      <w:pPr>
        <w:spacing w:after="120" w:line="259" w:lineRule="auto"/>
        <w:jc w:val="both"/>
        <w:rPr>
          <w:lang w:val="es-CO"/>
        </w:rPr>
      </w:pPr>
      <w:r w:rsidRPr="00952447">
        <w:rPr>
          <w:lang w:val="es-CO"/>
        </w:rPr>
        <w:t>El contexto macro refuerza esta necesidad. Tasas de interés aún relevantes, incertidumbre inflacionaria, VIX moderado y presión sobre energía generan un entorno donde las correlaciones pueden cambiar y las pérdidas extremas pueden concentrarse. Por ello, el sistema funciona mejor como tablero de diagnóstico integral que como herramienta de recomendación automática.</w:t>
      </w:r>
    </w:p>
    <w:p w14:paraId="66EC1C0E" w14:textId="77777777" w:rsidR="00751045" w:rsidRPr="00952447" w:rsidRDefault="00000000" w:rsidP="00952447">
      <w:pPr>
        <w:pStyle w:val="Ttulo1"/>
        <w:jc w:val="both"/>
        <w:rPr>
          <w:lang w:val="es-CO"/>
        </w:rPr>
      </w:pPr>
      <w:r w:rsidRPr="00952447">
        <w:rPr>
          <w:lang w:val="es-CO"/>
        </w:rPr>
        <w:lastRenderedPageBreak/>
        <w:t>16. Conclusiones</w:t>
      </w:r>
    </w:p>
    <w:p w14:paraId="0AFD44D8" w14:textId="77777777" w:rsidR="00751045" w:rsidRPr="00952447" w:rsidRDefault="00000000" w:rsidP="00952447">
      <w:pPr>
        <w:pStyle w:val="Listaconvietas"/>
        <w:jc w:val="both"/>
        <w:rPr>
          <w:lang w:val="es-CO"/>
        </w:rPr>
      </w:pPr>
      <w:r w:rsidRPr="00952447">
        <w:rPr>
          <w:lang w:val="es-CO"/>
        </w:rPr>
        <w:t>RiskLab USTA logró integrar una plataforma funcional para analizar riesgo financiero desde una perspectiva cuantitativa y tecnológica.</w:t>
      </w:r>
    </w:p>
    <w:p w14:paraId="3146BA55" w14:textId="77777777" w:rsidR="00751045" w:rsidRPr="00952447" w:rsidRDefault="00000000" w:rsidP="00952447">
      <w:pPr>
        <w:pStyle w:val="Listaconvietas"/>
        <w:jc w:val="both"/>
        <w:rPr>
          <w:lang w:val="es-CO"/>
        </w:rPr>
      </w:pPr>
      <w:r w:rsidRPr="00952447">
        <w:rPr>
          <w:lang w:val="es-CO"/>
        </w:rPr>
        <w:t>El diseño modular permite conectar indicadores técnicos, modelos estadísticos, optimización de portafolios, derivados, renta fija, stress testing y machine learning en un mismo flujo analítico.</w:t>
      </w:r>
    </w:p>
    <w:p w14:paraId="01671AA3" w14:textId="77777777" w:rsidR="00751045" w:rsidRPr="00952447" w:rsidRDefault="00000000" w:rsidP="00952447">
      <w:pPr>
        <w:pStyle w:val="Listaconvietas"/>
        <w:jc w:val="both"/>
        <w:rPr>
          <w:lang w:val="es-CO"/>
        </w:rPr>
      </w:pPr>
      <w:r w:rsidRPr="00952447">
        <w:rPr>
          <w:lang w:val="es-CO"/>
        </w:rPr>
        <w:t>Los resultados de AAPL muestran momentum alcista, pero también una alerta de sobrecompra; por tanto, las señales técnicas deben interpretarse con prudencia.</w:t>
      </w:r>
    </w:p>
    <w:p w14:paraId="6B7584D4" w14:textId="77777777" w:rsidR="00751045" w:rsidRPr="00952447" w:rsidRDefault="00000000" w:rsidP="00952447">
      <w:pPr>
        <w:pStyle w:val="Listaconvietas"/>
        <w:jc w:val="both"/>
        <w:rPr>
          <w:lang w:val="es-CO"/>
        </w:rPr>
      </w:pPr>
      <w:r w:rsidRPr="00952447">
        <w:rPr>
          <w:lang w:val="es-CO"/>
        </w:rPr>
        <w:t>El rechazo de normalidad y la alta kurtosis de los rendimientos justifican el uso de metodologías complementarias al enfoque normal, especialmente CVaR, GARCH y stress testing.</w:t>
      </w:r>
    </w:p>
    <w:p w14:paraId="167599E7" w14:textId="77777777" w:rsidR="00751045" w:rsidRPr="00952447" w:rsidRDefault="00000000" w:rsidP="00952447">
      <w:pPr>
        <w:pStyle w:val="Listaconvietas"/>
        <w:jc w:val="both"/>
        <w:rPr>
          <w:lang w:val="es-CO"/>
        </w:rPr>
      </w:pPr>
      <w:r w:rsidRPr="00952447">
        <w:rPr>
          <w:lang w:val="es-CO"/>
        </w:rPr>
        <w:t>El modelo GJR-GARCH(1,1) fue el más adecuado entre los comparados, lo cual sugiere que la volatilidad presenta persistencia y asimetría.</w:t>
      </w:r>
    </w:p>
    <w:p w14:paraId="389DECB0" w14:textId="77777777" w:rsidR="00751045" w:rsidRPr="00952447" w:rsidRDefault="00000000" w:rsidP="00952447">
      <w:pPr>
        <w:pStyle w:val="Listaconvietas"/>
        <w:jc w:val="both"/>
        <w:rPr>
          <w:lang w:val="es-CO"/>
        </w:rPr>
      </w:pPr>
      <w:r w:rsidRPr="00952447">
        <w:rPr>
          <w:lang w:val="es-CO"/>
        </w:rPr>
        <w:t>El portafolio mostró un desempeño favorable frente al S&amp;P 500 en retorno, volatilidad, Sharpe y drawdown, aunque el information ratio bajo recomienda no sobredimensionar esa ventaja.</w:t>
      </w:r>
    </w:p>
    <w:p w14:paraId="1D8DF781" w14:textId="77777777" w:rsidR="00751045" w:rsidRPr="00952447" w:rsidRDefault="00000000" w:rsidP="00952447">
      <w:pPr>
        <w:pStyle w:val="Listaconvietas"/>
        <w:jc w:val="both"/>
        <w:rPr>
          <w:lang w:val="es-CO"/>
        </w:rPr>
      </w:pPr>
      <w:r w:rsidRPr="00952447">
        <w:rPr>
          <w:lang w:val="es-CO"/>
        </w:rPr>
        <w:t>El módulo de machine learning es prometedor, pero requiere métricas de validación adicionales antes de ser considerado una herramienta predictiva robusta.</w:t>
      </w:r>
    </w:p>
    <w:p w14:paraId="6A5CC1FD" w14:textId="77777777" w:rsidR="00751045" w:rsidRPr="00952447" w:rsidRDefault="00000000" w:rsidP="00952447">
      <w:pPr>
        <w:pStyle w:val="Ttulo1"/>
        <w:jc w:val="both"/>
        <w:rPr>
          <w:lang w:val="es-CO"/>
        </w:rPr>
      </w:pPr>
      <w:r w:rsidRPr="00952447">
        <w:rPr>
          <w:lang w:val="es-CO"/>
        </w:rPr>
        <w:t>17. Recomendaciones</w:t>
      </w:r>
    </w:p>
    <w:p w14:paraId="04D6B528" w14:textId="77777777" w:rsidR="00751045" w:rsidRPr="00952447" w:rsidRDefault="00000000" w:rsidP="00952447">
      <w:pPr>
        <w:pStyle w:val="Listaconvietas"/>
        <w:jc w:val="both"/>
        <w:rPr>
          <w:lang w:val="es-CO"/>
        </w:rPr>
      </w:pPr>
      <w:r w:rsidRPr="00952447">
        <w:rPr>
          <w:lang w:val="es-CO"/>
        </w:rPr>
        <w:t>Incorporar una sección de supuestos de datos: fuente, frecuencia, tratamiento de faltantes, ventana temporal y forma de anualización.</w:t>
      </w:r>
    </w:p>
    <w:p w14:paraId="3BF060A6" w14:textId="77777777" w:rsidR="00751045" w:rsidRPr="00952447" w:rsidRDefault="00000000" w:rsidP="00952447">
      <w:pPr>
        <w:pStyle w:val="Listaconvietas"/>
        <w:jc w:val="both"/>
        <w:rPr>
          <w:lang w:val="es-CO"/>
        </w:rPr>
      </w:pPr>
      <w:r w:rsidRPr="00952447">
        <w:rPr>
          <w:lang w:val="es-CO"/>
        </w:rPr>
        <w:t>Agregar validaciones adicionales para VaR, como independencia de violaciones y cobertura condicional.</w:t>
      </w:r>
    </w:p>
    <w:p w14:paraId="0FB8A516" w14:textId="77777777" w:rsidR="00751045" w:rsidRPr="00952447" w:rsidRDefault="00000000" w:rsidP="00952447">
      <w:pPr>
        <w:pStyle w:val="Listaconvietas"/>
        <w:jc w:val="both"/>
        <w:rPr>
          <w:lang w:val="es-CO"/>
        </w:rPr>
      </w:pPr>
      <w:r w:rsidRPr="00952447">
        <w:rPr>
          <w:lang w:val="es-CO"/>
        </w:rPr>
        <w:t>Fortalecer el módulo de machine learning con validación temporal walk-forward y métricas de clasificación fuera de muestra.</w:t>
      </w:r>
    </w:p>
    <w:p w14:paraId="39A1FC3B" w14:textId="77777777" w:rsidR="00751045" w:rsidRPr="00952447" w:rsidRDefault="00000000" w:rsidP="00952447">
      <w:pPr>
        <w:pStyle w:val="Listaconvietas"/>
        <w:jc w:val="both"/>
        <w:rPr>
          <w:lang w:val="es-CO"/>
        </w:rPr>
      </w:pPr>
      <w:r w:rsidRPr="00952447">
        <w:rPr>
          <w:lang w:val="es-CO"/>
        </w:rPr>
        <w:t>Separar claramente resultados descriptivos, señales técnicas y recomendaciones. El sistema debe presentar insumos analíticos, no promesas de rentabilidad.</w:t>
      </w:r>
    </w:p>
    <w:p w14:paraId="165648F7" w14:textId="77777777" w:rsidR="00751045" w:rsidRPr="00952447" w:rsidRDefault="00000000" w:rsidP="00952447">
      <w:pPr>
        <w:pStyle w:val="Listaconvietas"/>
        <w:jc w:val="both"/>
        <w:rPr>
          <w:lang w:val="es-CO"/>
        </w:rPr>
      </w:pPr>
      <w:r w:rsidRPr="00952447">
        <w:rPr>
          <w:lang w:val="es-CO"/>
        </w:rPr>
        <w:t>Ampliar el análisis macro para explicar cómo tasas, energía, tipo de cambio, volatilidad e inflación pueden afectar los activos del portafolio.</w:t>
      </w:r>
    </w:p>
    <w:p w14:paraId="7526BC68" w14:textId="6FDE9BFB" w:rsidR="00751045" w:rsidRPr="00952447" w:rsidRDefault="00751045" w:rsidP="00952447">
      <w:pPr>
        <w:spacing w:after="120" w:line="259" w:lineRule="auto"/>
        <w:jc w:val="both"/>
        <w:rPr>
          <w:lang w:val="es-CO"/>
        </w:rPr>
      </w:pPr>
    </w:p>
    <w:sectPr w:rsidR="00751045" w:rsidRPr="00952447" w:rsidSect="0003461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1F8A3" w14:textId="77777777" w:rsidR="00111B72" w:rsidRDefault="00111B72">
      <w:pPr>
        <w:spacing w:after="0" w:line="240" w:lineRule="auto"/>
      </w:pPr>
      <w:r>
        <w:separator/>
      </w:r>
    </w:p>
  </w:endnote>
  <w:endnote w:type="continuationSeparator" w:id="0">
    <w:p w14:paraId="6C43BEE3" w14:textId="77777777" w:rsidR="00111B72" w:rsidRDefault="00111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59F2A" w14:textId="77777777" w:rsidR="00111B72" w:rsidRDefault="00111B72">
      <w:pPr>
        <w:spacing w:after="0" w:line="240" w:lineRule="auto"/>
      </w:pPr>
      <w:r>
        <w:separator/>
      </w:r>
    </w:p>
  </w:footnote>
  <w:footnote w:type="continuationSeparator" w:id="0">
    <w:p w14:paraId="451EFAF4" w14:textId="77777777" w:rsidR="00111B72" w:rsidRDefault="00111B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33210870">
    <w:abstractNumId w:val="8"/>
  </w:num>
  <w:num w:numId="2" w16cid:durableId="286159153">
    <w:abstractNumId w:val="6"/>
  </w:num>
  <w:num w:numId="3" w16cid:durableId="1320844699">
    <w:abstractNumId w:val="5"/>
  </w:num>
  <w:num w:numId="4" w16cid:durableId="315258449">
    <w:abstractNumId w:val="4"/>
  </w:num>
  <w:num w:numId="5" w16cid:durableId="1213299883">
    <w:abstractNumId w:val="7"/>
  </w:num>
  <w:num w:numId="6" w16cid:durableId="1288390429">
    <w:abstractNumId w:val="3"/>
  </w:num>
  <w:num w:numId="7" w16cid:durableId="1727291140">
    <w:abstractNumId w:val="2"/>
  </w:num>
  <w:num w:numId="8" w16cid:durableId="1614314975">
    <w:abstractNumId w:val="1"/>
  </w:num>
  <w:num w:numId="9" w16cid:durableId="49041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B72"/>
    <w:rsid w:val="0015074B"/>
    <w:rsid w:val="0029639D"/>
    <w:rsid w:val="00326F90"/>
    <w:rsid w:val="00751045"/>
    <w:rsid w:val="0085656B"/>
    <w:rsid w:val="008C7539"/>
    <w:rsid w:val="00952447"/>
    <w:rsid w:val="00AA1D8D"/>
    <w:rsid w:val="00B47730"/>
    <w:rsid w:val="00BC1A20"/>
    <w:rsid w:val="00C71DA0"/>
    <w:rsid w:val="00CB0664"/>
    <w:rsid w:val="00EC13E9"/>
    <w:rsid w:val="00FC44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5EF22"/>
  <w14:defaultImageDpi w14:val="300"/>
  <w15:docId w15:val="{008C7B36-0B51-4A49-B160-21EC32F6B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uente">
    <w:name w:val="Fuente"/>
    <w:rPr>
      <w:rFonts w:ascii="Aptos" w:hAnsi="Aptos"/>
      <w:i/>
      <w:color w:val="64646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3900</Words>
  <Characters>22820</Characters>
  <Application>Microsoft Office Word</Application>
  <DocSecurity>0</DocSecurity>
  <Lines>543</Lines>
  <Paragraphs>392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Cindy Lorena  Umbacia Ramirez</cp:lastModifiedBy>
  <cp:revision>5</cp:revision>
  <dcterms:created xsi:type="dcterms:W3CDTF">2013-12-23T23:15:00Z</dcterms:created>
  <dcterms:modified xsi:type="dcterms:W3CDTF">2026-05-16T01:04:00Z</dcterms:modified>
  <cp:category/>
</cp:coreProperties>
</file>