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b/>
          <w:bCs/>
          <w:color w:val="1F4E79"/>
          <w:sz w:val="34"/>
          <w:szCs w:val="34"/>
        </w:rPr>
        <w:t xml:space="preserve">FUNZIONI – ESERCIZI PER CASA</w:t>
      </w:r>
    </w:p>
    <w:p>
      <w:pPr>
        <w:spacing w:after="160" w:before="0"/>
      </w:pPr>
      <w:r>
        <w:rPr>
          <w:i/>
          <w:iCs/>
        </w:rPr>
        <w:t xml:space="preserve">Classe quarta, Liceo Linguistico · Unità 1 «Richiami e complementi sulle funzioni»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Come lavorare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t xml:space="preserve">Svolgi gli esercizi </w:t>
      </w:r>
      <w:r>
        <w:rPr>
          <w:b/>
          <w:bCs/>
        </w:rPr>
        <w:t xml:space="preserve">sul quaderno</w:t>
      </w:r>
      <w:r>
        <w:t xml:space="preserve">, una consegna alla volta, scrivendo numero e pagina.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t xml:space="preserve">Prima di cominciare rileggi l’esercizio svolto dello stesso tipo nell’</w:t>
      </w:r>
      <w:r>
        <w:rPr>
          <w:b/>
          <w:bCs/>
        </w:rPr>
        <w:t xml:space="preserve">eserciziario</w:t>
      </w:r>
      <w:r>
        <w:t xml:space="preserve"> e, se serve, il capitolo della </w:t>
      </w:r>
      <w:r>
        <w:rPr>
          <w:b/>
          <w:bCs/>
        </w:rPr>
        <w:t xml:space="preserve">dispensa</w:t>
      </w:r>
      <w:r>
        <w:t xml:space="preserve">.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t xml:space="preserve">Non saltare i passaggi: scrivi sempre la condizione (es. «denominatore </w:t>
      </w:r>
      <w:r>
        <w:t xml:space="preserve"> ≠0 </w:t>
      </w:r>
      <w:r>
        <w:t xml:space="preserve">», «radicando </w:t>
      </w:r>
      <w:r>
        <w:t xml:space="preserve"> ≥0 </w:t>
      </w:r>
      <w:r>
        <w:t xml:space="preserve">») prima di calcolare.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t xml:space="preserve">Se non riesci, scrivi fino a dove sei arrivato e che cosa non ti è chiaro: lo correggiamo in classe.</w:t>
      </w:r>
    </w:p>
    <w:p>
      <w:pPr>
        <w:keepNext w:val="false"/>
        <w:spacing w:after="120"/>
      </w:pPr>
    </w:p>
    <w:p>
      <w:pPr>
        <w:pStyle w:val="Heading2"/>
        <w:keepNext/>
        <w:spacing w:after="100" w:before="200"/>
      </w:pPr>
      <w:r>
        <w:t xml:space="preserve">Le consegne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800"/>
        <w:gridCol w:w="5100"/>
        <w:gridCol w:w="1000"/>
      </w:tblGrid>
      <w:tr>
        <w:trPr>
          <w:cantSplit/>
          <w:tblHeader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N.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Argomento</w:t>
            </w:r>
          </w:p>
        </w:tc>
        <w:tc>
          <w:tcPr>
            <w:tcW w:type="dxa" w:w="5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Esercizi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Fatto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Prerequisiti: 1° grado e 2° grado</w:t>
            </w:r>
          </w:p>
        </w:tc>
        <w:tc>
          <w:tcPr>
            <w:tcW w:type="dxa" w:w="5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R1–R10 (testo nella scheda)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Prerequisiti: disequazioni fratte</w:t>
            </w:r>
          </w:p>
        </w:tc>
        <w:tc>
          <w:tcPr>
            <w:tcW w:type="dxa" w:w="5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R11, R12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Immagini e controimmagini</w:t>
            </w:r>
          </w:p>
        </w:tc>
        <w:tc>
          <w:tcPr>
            <w:tcW w:type="dxa" w:w="5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pag. 18 n. 4, 5, 6, 7, 8, 9, 10, 11, 13, 15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Dominio: funzioni razionali</w:t>
            </w:r>
          </w:p>
        </w:tc>
        <w:tc>
          <w:tcPr>
            <w:tcW w:type="dxa" w:w="5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pag. 19 n. 23, 24, 25, 26, 28, 29, 30, 31, 34, 36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Dominio: funzioni irrazionali</w:t>
            </w:r>
          </w:p>
        </w:tc>
        <w:tc>
          <w:tcPr>
            <w:tcW w:type="dxa" w:w="5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pag. 20 n. 38, 39, 40, 41, 45, 47, 48, 49, 50, 57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Dominio: riassuntivi</w:t>
            </w:r>
          </w:p>
        </w:tc>
        <w:tc>
          <w:tcPr>
            <w:tcW w:type="dxa" w:w="5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pag. 21 n. 81, 83, 86, 90, 91, 96, 97, 101, 103, 106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Leggere un grafico</w:t>
            </w:r>
          </w:p>
        </w:tc>
        <w:tc>
          <w:tcPr>
            <w:tcW w:type="dxa" w:w="5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pag. 22 n. 118, 120, 121; pag. 23 n. 122; pag. 32 n. 280; pag. 33 n. 284; pag. 39 n. 343, 344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Segno e zeri</w:t>
            </w:r>
          </w:p>
        </w:tc>
        <w:tc>
          <w:tcPr>
            <w:tcW w:type="dxa" w:w="5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pag. 29 n. 233, 234, 236, 237, 238, 241, 243, 244, 246, 249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Funzioni pari e dispari</w:t>
            </w:r>
          </w:p>
        </w:tc>
        <w:tc>
          <w:tcPr>
            <w:tcW w:type="dxa" w:w="5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pag. 31 n. 265, 266, 267, 268, 269, 270, 271, 273, 275, 277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Funzioni composte</w:t>
            </w:r>
          </w:p>
        </w:tc>
        <w:tc>
          <w:tcPr>
            <w:tcW w:type="dxa" w:w="5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pag. 34 n. 292, 293, 294, 295, 296, 298, 299, 300, 301, 303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Funzione inversa</w:t>
            </w:r>
          </w:p>
        </w:tc>
        <w:tc>
          <w:tcPr>
            <w:tcW w:type="dxa" w:w="5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pag. 36 n. 312, 313, 314, 315, 316, 317, 319, 322, 323; pag. 37 n. 333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Riepilogo</w:t>
            </w:r>
          </w:p>
        </w:tc>
        <w:tc>
          <w:tcPr>
            <w:tcW w:type="dxa" w:w="5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pag. 37 n. 327, 328, 331, 335; pag. 40 n. 349, 350, 352, 355, 356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☐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Consegne 1 e 2 – Esercizi di ripasso (non sono sul libro)</w:t>
      </w:r>
    </w:p>
    <w:p>
      <w:pPr>
        <w:spacing w:after="100" w:before="0"/>
      </w:pPr>
      <w:r>
        <w:t xml:space="preserve">Risolvi le disequazioni. Ricorda il «passo 0» e la tabella dei segni (dispensa, capitoli 1–4).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700"/>
      </w:tblGrid>
      <w:tr>
        <w:trPr>
          <w:cantSplit/>
          <w:tblHeader w:val="false"/>
        </w:trPr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R1.</w:t>
            </w:r>
            <w:r>
              <w:rPr>
                <w:b w:val="false"/>
                <w:bCs w:val="false"/>
              </w:rPr>
              <w:t xml:space="preserve">  </w:t>
            </w:r>
            <m:oMath>
              <m:r>
                <m:t>3(x−2)≥5x+4</m:t>
              </m:r>
            </m:oMath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R2.</w:t>
            </w:r>
            <w:r>
              <w:rPr>
                <w:b w:val="false"/>
                <w:bCs w:val="false"/>
              </w:rPr>
              <w:t xml:space="preserve">  </w:t>
            </w:r>
            <m:oMath>
              <m:f>
                <m:num>
                  <m:r>
                    <m:t>x−1</m:t>
                  </m:r>
                </m:num>
                <m:den>
                  <m:r>
                    <m:t>2</m:t>
                  </m:r>
                </m:den>
              </m:f>
              <m:r>
                <m:t>−</m:t>
              </m:r>
              <m:f>
                <m:num>
                  <m:r>
                    <m:t>x+3</m:t>
                  </m:r>
                </m:num>
                <m:den>
                  <m:r>
                    <m:t>3</m:t>
                  </m:r>
                </m:den>
              </m:f>
              <m:r>
                <m:t>&lt;1</m:t>
              </m:r>
            </m:oMath>
          </w:p>
        </w:tc>
      </w:tr>
      <w:tr>
        <w:trPr>
          <w:cantSplit/>
          <w:tblHeader w:val="false"/>
        </w:trPr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R3.</w:t>
            </w:r>
            <w:r>
              <w:rPr>
                <w:b w:val="false"/>
                <w:bCs w:val="false"/>
              </w:rPr>
              <w:t xml:space="preserve">  </w:t>
            </w:r>
            <m:oMath>
              <m:r>
                <m:t>2(1−x)&gt;−(x+4)</m:t>
              </m:r>
            </m:oMath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R4.</w:t>
            </w:r>
            <w:r>
              <w:rPr>
                <w:b w:val="false"/>
                <w:bCs w:val="false"/>
              </w:rPr>
              <w:t xml:space="preserve"> 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−9&gt;0</m:t>
              </m:r>
            </m:oMath>
          </w:p>
        </w:tc>
      </w:tr>
      <w:tr>
        <w:trPr>
          <w:cantSplit/>
          <w:tblHeader w:val="false"/>
        </w:trPr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R5.</w:t>
            </w:r>
            <w:r>
              <w:rPr>
                <w:b w:val="false"/>
                <w:bCs w:val="false"/>
              </w:rPr>
              <w:t xml:space="preserve"> 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−4x≤0</m:t>
              </m:r>
            </m:oMath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R6.</w:t>
            </w:r>
            <w:r>
              <w:rPr>
                <w:b w:val="false"/>
                <w:bCs w:val="false"/>
              </w:rPr>
              <w:t xml:space="preserve"> 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+x−6&lt;0</m:t>
              </m:r>
            </m:oMath>
          </w:p>
        </w:tc>
      </w:tr>
      <w:tr>
        <w:trPr>
          <w:cantSplit/>
          <w:tblHeader w:val="false"/>
        </w:trPr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R7.</w:t>
            </w:r>
            <w:r>
              <w:rPr>
                <w:b w:val="false"/>
                <w:bCs w:val="false"/>
              </w:rPr>
              <w:t xml:space="preserve">  </w:t>
            </w:r>
            <m:oMath>
              <m:r>
                <m:t>−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+6x−5≥0</m:t>
              </m:r>
            </m:oMath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R8.</w:t>
            </w:r>
            <w:r>
              <w:rPr>
                <w:b w:val="false"/>
                <w:bCs w:val="false"/>
              </w:rPr>
              <w:t xml:space="preserve">  </w:t>
            </w:r>
            <m:oMath>
              <m:r>
                <m:t>2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−3x−2&gt;0</m:t>
              </m:r>
            </m:oMath>
          </w:p>
        </w:tc>
      </w:tr>
      <w:tr>
        <w:trPr>
          <w:cantSplit/>
          <w:tblHeader w:val="false"/>
        </w:trPr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R9.</w:t>
            </w:r>
            <w:r>
              <w:rPr>
                <w:b w:val="false"/>
                <w:bCs w:val="false"/>
              </w:rPr>
              <w:t xml:space="preserve"> 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−2x+5&gt;0</m:t>
              </m:r>
            </m:oMath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R10.</w:t>
            </w:r>
            <w:r>
              <w:rPr>
                <w:b w:val="false"/>
                <w:bCs w:val="false"/>
              </w:rPr>
              <w:t xml:space="preserve"> 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+4x+4≤0</m:t>
              </m:r>
            </m:oMath>
          </w:p>
        </w:tc>
      </w:tr>
      <w:tr>
        <w:trPr>
          <w:cantSplit/>
          <w:tblHeader w:val="false"/>
        </w:trPr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R11.</w:t>
            </w:r>
            <w:r>
              <w:rPr>
                <w:b w:val="false"/>
                <w:bCs w:val="false"/>
              </w:rPr>
              <w:t xml:space="preserve">  </w:t>
            </w:r>
            <m:oMath>
              <m:f>
                <m:num>
                  <m:r>
                    <m:t>x+5</m:t>
                  </m:r>
                </m:num>
                <m:den>
                  <m:r>
                    <m:t>x−3</m:t>
                  </m:r>
                </m:den>
              </m:f>
              <m:r>
                <m:t>≤0</m:t>
              </m:r>
            </m:oMath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R12.</w:t>
            </w:r>
            <w:r>
              <w:rPr>
                <w:b w:val="false"/>
                <w:bCs w:val="false"/>
              </w:rPr>
              <w:t xml:space="preserve">  </w:t>
            </w:r>
            <m:oMath>
              <m:f>
                <m:num>
                  <m:r>
                    <m:t>2x−6</m:t>
                  </m:r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−1</m:t>
                  </m:r>
                </m:den>
              </m:f>
              <m:r>
                <m:t>≥0</m:t>
              </m:r>
            </m:oMath>
          </w:p>
        </w:tc>
      </w:tr>
    </w:tbl>
    <w:p>
      <w:pPr>
        <w:spacing w:after="100" w:before="0"/>
      </w:pPr>
    </w:p>
    <w:p>
      <w:pPr>
        <w:keepNext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rPr>
          <w:b/>
          <w:bCs/>
          <w:color w:val="6A4C93"/>
        </w:rPr>
        <w:t xml:space="preserve">Risultati (controlla solo alla fine!)</w:t>
      </w:r>
    </w:p>
    <w:p>
      <w:pPr>
        <w:keepNext w:val="false"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rPr>
          <w:b/>
          <w:bCs/>
        </w:rPr>
        <w:t xml:space="preserve">R1:</w:t>
      </w:r>
      <w:r>
        <w:t xml:space="preserve"> </w:t>
      </w:r>
      <m:oMath>
        <m:r>
          <m:t>x≤−5</m:t>
        </m:r>
      </m:oMath>
      <w:r>
        <w:t xml:space="preserve">   ·   </w:t>
      </w:r>
      <w:r>
        <w:rPr>
          <w:b/>
          <w:bCs/>
        </w:rPr>
        <w:t xml:space="preserve">R2:</w:t>
      </w:r>
      <w:r>
        <w:t xml:space="preserve"> </w:t>
      </w:r>
      <m:oMath>
        <m:r>
          <m:t>x&lt;15</m:t>
        </m:r>
      </m:oMath>
      <w:r>
        <w:t xml:space="preserve">   ·   </w:t>
      </w:r>
      <w:r>
        <w:rPr>
          <w:b/>
          <w:bCs/>
        </w:rPr>
        <w:t xml:space="preserve">R3:</w:t>
      </w:r>
      <w:r>
        <w:t xml:space="preserve"> </w:t>
      </w:r>
      <m:oMath>
        <m:r>
          <m:t>x&lt;6</m:t>
        </m:r>
      </m:oMath>
      <w:r>
        <w:t xml:space="preserve">   ·   </w:t>
      </w:r>
      <w:r>
        <w:rPr>
          <w:b/>
          <w:bCs/>
        </w:rPr>
        <w:t xml:space="preserve">R4:</w:t>
      </w:r>
      <w:r>
        <w:t xml:space="preserve"> </w:t>
      </w:r>
      <m:oMath>
        <m:r>
          <m:t>x&lt;−3 ∨ x&gt;3</m:t>
        </m:r>
      </m:oMath>
      <w:r>
        <w:t xml:space="preserve">   ·   </w:t>
      </w:r>
      <w:r>
        <w:rPr>
          <w:b/>
          <w:bCs/>
        </w:rPr>
        <w:t xml:space="preserve">R5:</w:t>
      </w:r>
      <w:r>
        <w:t xml:space="preserve"> </w:t>
      </w:r>
      <m:oMath>
        <m:r>
          <m:t>0≤x≤4</m:t>
        </m:r>
      </m:oMath>
      <w:r>
        <w:t xml:space="preserve">   ·   </w:t>
      </w:r>
      <w:r>
        <w:rPr>
          <w:b/>
          <w:bCs/>
        </w:rPr>
        <w:t xml:space="preserve">R6:</w:t>
      </w:r>
      <w:r>
        <w:t xml:space="preserve"> </w:t>
      </w:r>
      <m:oMath>
        <m:r>
          <m:t>−3&lt;x&lt;2</m:t>
        </m:r>
      </m:oMath>
      <w:r>
        <w:t xml:space="preserve">   ·   </w:t>
      </w:r>
      <w:r>
        <w:rPr>
          <w:b/>
          <w:bCs/>
        </w:rPr>
        <w:t xml:space="preserve">R7:</w:t>
      </w:r>
      <w:r>
        <w:t xml:space="preserve"> </w:t>
      </w:r>
      <m:oMath>
        <m:r>
          <m:t>1≤x≤5</m:t>
        </m:r>
      </m:oMath>
      <w:r>
        <w:t xml:space="preserve">   ·   </w:t>
      </w:r>
      <w:r>
        <w:rPr>
          <w:b/>
          <w:bCs/>
        </w:rPr>
        <w:t xml:space="preserve">R8:</w:t>
      </w:r>
      <w:r>
        <w:t xml:space="preserve"> </w:t>
      </w:r>
      <m:oMath>
        <m:r>
          <m:t>x&lt;−</m:t>
        </m:r>
        <m:f>
          <m:num>
            <m:r>
              <m:t>1</m:t>
            </m:r>
          </m:num>
          <m:den>
            <m:r>
              <m:t>2</m:t>
            </m:r>
          </m:den>
        </m:f>
        <m:r>
          <m:t> ∨ x&gt;2</m:t>
        </m:r>
      </m:oMath>
      <w:r>
        <w:t xml:space="preserve">   ·   </w:t>
      </w:r>
      <w:r>
        <w:rPr>
          <w:b/>
          <w:bCs/>
        </w:rPr>
        <w:t xml:space="preserve">R9:</w:t>
      </w:r>
      <w:r>
        <w:t xml:space="preserve"> sempre vera, </w:t>
      </w:r>
      <m:oMath>
        <m:r>
          <m:t>∀x∈ℝ</m:t>
        </m:r>
      </m:oMath>
      <w:r>
        <w:t xml:space="preserve">   ·   </w:t>
      </w:r>
      <w:r>
        <w:rPr>
          <w:b/>
          <w:bCs/>
        </w:rPr>
        <w:t xml:space="preserve">R10:</w:t>
      </w:r>
      <w:r>
        <w:t xml:space="preserve"> </w:t>
      </w:r>
      <m:oMath>
        <m:r>
          <m:t>x=−2</m:t>
        </m:r>
      </m:oMath>
      <w:r>
        <w:t xml:space="preserve">   ·   </w:t>
      </w:r>
      <w:r>
        <w:rPr>
          <w:b/>
          <w:bCs/>
        </w:rPr>
        <w:t xml:space="preserve">R11:</w:t>
      </w:r>
      <w:r>
        <w:t xml:space="preserve"> </w:t>
      </w:r>
      <m:oMath>
        <m:r>
          <m:t>−5≤x&lt;3</m:t>
        </m:r>
      </m:oMath>
      <w:r>
        <w:t xml:space="preserve">   ·   </w:t>
      </w:r>
      <w:r>
        <w:rPr>
          <w:b/>
          <w:bCs/>
        </w:rPr>
        <w:t xml:space="preserve">R12:</w:t>
      </w:r>
      <w:r>
        <w:t xml:space="preserve"> </w:t>
      </w:r>
      <m:oMath>
        <m:r>
          <m:t>−1&lt;x&lt;1 ∨ x≥3</m:t>
        </m:r>
      </m:oMath>
    </w:p>
    <w:p>
      <w:pPr>
        <w:keepNext w:val="false"/>
        <w:spacing w:after="120"/>
      </w:pPr>
    </w:p>
    <w:sectPr>
      <w:footerReference w:type="default" r:id="rId7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Funzioni – consegne per casa · pag.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pBdr>
        <w:bottom w:val="single" w:color="1F4E79" w:sz="12" w:space="4"/>
      </w:pBdr>
    </w:pPr>
    <w:rPr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rPr>
      <w:b/>
      <w:bCs/>
      <w:color w:val="1F4E79"/>
      <w:sz w:val="27"/>
      <w:szCs w:val="27"/>
    </w:rPr>
  </w:style>
  <w:style w:type="paragraph" w:styleId="Heading3">
    <w:name w:val="Heading 3"/>
    <w:basedOn w:val="Normal"/>
    <w:next w:val="Normal"/>
    <w:rPr>
      <w:b/>
      <w:bCs/>
      <w:color w:val="2E7D3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Funzioni – consegne per casa</dc:title>
  <dc:creator>Docente di matematica</dc:creator>
  <cp:lastModifiedBy>Un-named</cp:lastModifiedBy>
  <cp:revision>1</cp:revision>
  <dcterms:created xsi:type="dcterms:W3CDTF">2026-10-01T17:16:20.621Z</dcterms:created>
  <dcterms:modified xsi:type="dcterms:W3CDTF">2026-10-01T17:16:20.621Z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