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5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1" w:type="dxa"/>
        <w:jc w:val="start"/>
        <w:tblInd w:w="-72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noHBand="0" w:noVBand="1" w:firstColumn="1" w:lastRow="0" w:lastColumn="0" w:firstRow="1" w:val="04a0"/>
      </w:tblPr>
      <w:tblGrid>
        <w:gridCol w:w="2900"/>
        <w:gridCol w:w="1562"/>
        <w:gridCol w:w="237"/>
        <w:gridCol w:w="3350"/>
        <w:gridCol w:w="1582"/>
      </w:tblGrid>
      <w:tr>
        <w:trPr>
          <w:trHeight w:val="359" w:hRule="atLeast"/>
        </w:trPr>
        <w:tc>
          <w:tcPr>
            <w:tcW w:w="963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2EFD9" w:themeFill="accent6" w:themeFillTint="33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IDENTIFICACIÓN DEL PROYECTO</w:t>
            </w:r>
          </w:p>
        </w:tc>
      </w:tr>
      <w:tr>
        <w:trPr>
          <w:trHeight w:val="359" w:hRule="atLeast"/>
        </w:trPr>
        <w:tc>
          <w:tcPr>
            <w:tcW w:w="44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Nombre de la unidad:</w:t>
            </w:r>
          </w:p>
        </w:tc>
        <w:tc>
          <w:tcPr>
            <w:tcW w:w="51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i w:val="false"/>
                <w:sz w:val="18"/>
              </w:rPr>
              <w:t>UDAE</w:t>
            </w:r>
          </w:p>
        </w:tc>
      </w:tr>
      <w:tr>
        <w:trPr>
          <w:trHeight w:val="218" w:hRule="atLeast"/>
        </w:trPr>
        <w:tc>
          <w:tcPr>
            <w:tcW w:w="44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sz w:val="18"/>
              </w:rPr>
              <w:t>Fecha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solicitud:</w:t>
            </w:r>
            <w:r>
              <w:rPr>
                <w:i w:val="false"/>
                <w:sz w:val="18"/>
              </w:rPr>
              <w:t xml:space="preserve"> 14/10/2026</w:t>
            </w:r>
          </w:p>
        </w:tc>
        <w:tc>
          <w:tcPr>
            <w:tcW w:w="51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2EFD9" w:themeFill="accent6" w:themeFillTint="33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sz w:val="18"/>
              </w:rPr>
              <w:t>Fecha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recepción: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6"/>
              </w:rPr>
              <w:t>&lt;Espacio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diligenciado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Oficina 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TI cuando el requerimiento ya este implementado&gt;</w:t>
            </w:r>
          </w:p>
        </w:tc>
      </w:tr>
      <w:tr>
        <w:trPr>
          <w:trHeight w:val="375" w:hRule="atLeast"/>
          <w:cantSplit/>
        </w:trPr>
        <w:tc>
          <w:tcPr>
            <w:tcW w:w="44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Nombre del proyecto:</w:t>
            </w:r>
          </w:p>
        </w:tc>
        <w:tc>
          <w:tcPr>
            <w:tcW w:w="51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i w:val="false"/>
                <w:sz w:val="18"/>
              </w:rPr>
              <w:t>RUNPD</w:t>
            </w:r>
          </w:p>
        </w:tc>
      </w:tr>
      <w:tr>
        <w:trPr>
          <w:trHeight w:val="375" w:hRule="atLeast"/>
          <w:cantSplit/>
        </w:trPr>
        <w:tc>
          <w:tcPr>
            <w:tcW w:w="44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Requerimiento o aplicación:</w:t>
            </w:r>
          </w:p>
        </w:tc>
        <w:tc>
          <w:tcPr>
            <w:tcW w:w="51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i w:val="false"/>
                <w:sz w:val="18"/>
              </w:rPr>
              <w:t>Supervisión y verificación de medidas de descongestión (Consejo Seccional)</w:t>
            </w:r>
          </w:p>
        </w:tc>
      </w:tr>
      <w:tr>
        <w:trPr>
          <w:trHeight w:val="375" w:hRule="atLeast"/>
          <w:cantSplit/>
        </w:trPr>
        <w:tc>
          <w:tcPr>
            <w:tcW w:w="44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sz w:val="18"/>
              </w:rPr>
              <w:t xml:space="preserve">Líder Funcional: </w:t>
            </w:r>
            <w:r>
              <w:rPr>
                <w:i/>
                <w:color w:val="ADAAAA"/>
                <w:sz w:val="18"/>
              </w:rPr>
              <w:t>responsable del consorcio frente al Sistema / aplicativo</w:t>
            </w:r>
          </w:p>
        </w:tc>
        <w:tc>
          <w:tcPr>
            <w:tcW w:w="51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sz w:val="18"/>
              </w:rPr>
              <w:t>Clara Milena Higuera Guio (cmhiguera@cendoj.ramajudicial.gov.co)</w:t>
            </w:r>
          </w:p>
        </w:tc>
      </w:tr>
      <w:tr>
        <w:trPr>
          <w:trHeight w:val="375" w:hRule="atLeast"/>
          <w:cantSplit/>
        </w:trPr>
        <w:tc>
          <w:tcPr>
            <w:tcW w:w="44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Equipo designado por líder funcional:</w:t>
            </w:r>
          </w:p>
        </w:tc>
        <w:tc>
          <w:tcPr>
            <w:tcW w:w="51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Camilo Alejandro Romero Laiton (cromerol@cendoj.ramajudicial.gov.co), Luis Carlos Mendivil Blanquicet (lmendivb@cendoj.ramajudicial.gov.co) y José Fernando Castro Roa (jcastroroa@cendoj.ramajudicial.gov.co)</w:t>
            </w:r>
          </w:p>
        </w:tc>
      </w:tr>
      <w:tr>
        <w:trPr>
          <w:trHeight w:val="375" w:hRule="atLeast"/>
          <w:cantSplit/>
        </w:trPr>
        <w:tc>
          <w:tcPr>
            <w:tcW w:w="44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Gerente Interno del Proyecto:</w:t>
            </w:r>
          </w:p>
        </w:tc>
        <w:tc>
          <w:tcPr>
            <w:tcW w:w="51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Clara Milena Higuera Guio (cmhiguera@cendoj.ramajudicial.gov.co)</w:t>
            </w:r>
          </w:p>
        </w:tc>
      </w:tr>
      <w:tr>
        <w:trPr>
          <w:trHeight w:val="375" w:hRule="atLeast"/>
          <w:cantSplit/>
        </w:trPr>
        <w:tc>
          <w:tcPr>
            <w:tcW w:w="44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Líder del equipo de desarrollo:</w:t>
            </w:r>
          </w:p>
        </w:tc>
        <w:tc>
          <w:tcPr>
            <w:tcW w:w="51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Jaime Alberto Silva Rodriguez (jsilvar@cendoj.ramajudicial.gov.co) y William Alexander Barbosa Fuentes (wbarbosf@cendoj.ramajudicial.gov.co)</w:t>
            </w:r>
          </w:p>
        </w:tc>
      </w:tr>
      <w:tr>
        <w:trPr>
          <w:trHeight w:val="375" w:hRule="atLeast"/>
          <w:cantSplit/>
        </w:trPr>
        <w:tc>
          <w:tcPr>
            <w:tcW w:w="44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Requerimiento asociado:</w:t>
            </w:r>
          </w:p>
        </w:tc>
        <w:tc>
          <w:tcPr>
            <w:tcW w:w="51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Por definir</w:t>
            </w:r>
          </w:p>
        </w:tc>
      </w:tr>
      <w:tr>
        <w:trPr>
          <w:trHeight w:val="375" w:hRule="atLeast"/>
          <w:cantSplit/>
        </w:trPr>
        <w:tc>
          <w:tcPr>
            <w:tcW w:w="44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Prioridad:</w:t>
            </w:r>
          </w:p>
        </w:tc>
        <w:tc>
          <w:tcPr>
            <w:tcW w:w="51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Alta</w:t>
            </w:r>
          </w:p>
        </w:tc>
      </w:tr>
      <w:tr>
        <w:trPr>
          <w:trHeight w:val="375" w:hRule="atLeast"/>
          <w:cantSplit/>
        </w:trPr>
        <w:tc>
          <w:tcPr>
            <w:tcW w:w="44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Módulo/Hito:</w:t>
            </w:r>
          </w:p>
        </w:tc>
        <w:tc>
          <w:tcPr>
            <w:tcW w:w="51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i w:val="false"/>
                <w:sz w:val="18"/>
              </w:rPr>
              <w:t>Medidas de descongestión / Consejo Seccional</w:t>
            </w:r>
          </w:p>
        </w:tc>
      </w:tr>
      <w:tr>
        <w:trPr>
          <w:trHeight w:val="387" w:hRule="atLeast"/>
        </w:trPr>
        <w:tc>
          <w:tcPr>
            <w:tcW w:w="963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2EFD9" w:themeFill="accent6" w:themeFillTint="33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18"/>
              </w:rPr>
              <w:t>Descripción de la solicitud</w:t>
            </w:r>
          </w:p>
        </w:tc>
      </w:tr>
      <w:tr>
        <w:trPr>
          <w:trHeight w:val="282" w:hRule="atLeast"/>
        </w:trPr>
        <w:tc>
          <w:tcPr>
            <w:tcW w:w="963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108" w:type="dxa"/>
              <w:bottom w:w="40" w:type="dxa"/>
              <w:end w:w="108" w:type="dxa"/>
            </w:tcMar>
            <w:vAlign w:val="center"/>
          </w:tcPr>
          <w:p>
            <w:pPr>
              <w:pStyle w:val="Normal"/>
              <w:rPr>
                <w:b/>
                <w:bCs/>
                <w:color w:themeColor="text1" w:val="000000"/>
                <w:sz w:val="20"/>
                <w:szCs w:val="20"/>
              </w:rPr>
            </w:pPr>
            <w:r>
              <w:rPr>
                <w:b/>
                <w:bCs/>
                <w:color w:themeColor="text1" w:val="000000"/>
                <w:sz w:val="20"/>
                <w:szCs w:val="20"/>
              </w:rPr>
              <w:t xml:space="preserve">DESCRIPCIÓN DE LA NECESIDAD: </w:t>
            </w:r>
          </w:p>
          <w:p>
            <w:pPr>
              <w:pStyle w:val="Normal"/>
              <w:rPr>
                <w:b/>
                <w:bCs/>
                <w:color w:themeColor="text1" w:val="000000"/>
                <w:sz w:val="20"/>
                <w:szCs w:val="20"/>
              </w:rPr>
            </w:pPr>
            <w:r>
              <w:rPr>
                <w:b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Nuevo desarrollo. Se requiere una pantalla para que el Administrador del Consejo Seccional supervise y verifique el cumplimiento de las medidas de descongestión adoptadas, desde su materialización hasta la finalización de los procesos.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La pantalla ofrece reportes por medida (estado de cumplimiento, avance por ruta despacho origen ➔ destino y trazabilidad de la medida), reportes por proceso (estado y trazabilidad completa) y alertas de procesos sin actuación o con actuación vencida.</w:t>
            </w:r>
          </w:p>
          <w:p>
            <w:pPr>
              <w:pStyle w:val="Normal"/>
              <w:rPr>
                <w:b/>
                <w:bCs/>
                <w:color w:themeColor="text1" w:val="000000"/>
                <w:sz w:val="20"/>
                <w:szCs w:val="20"/>
              </w:rPr>
            </w:pPr>
            <w:r>
              <w:rPr>
                <w:b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282" w:hRule="atLeast"/>
        </w:trPr>
        <w:tc>
          <w:tcPr>
            <w:tcW w:w="963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108" w:type="dxa"/>
              <w:bottom w:w="40" w:type="dxa"/>
              <w:end w:w="108" w:type="dxa"/>
            </w:tcMar>
            <w:vAlign w:val="center"/>
          </w:tcPr>
          <w:p>
            <w:pPr>
              <w:pStyle w:val="TableParagraph"/>
              <w:spacing w:before="1" w:after="0"/>
              <w:ind w:start="0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cs="Arial" w:ascii="Arial" w:hAnsi="Arial"/>
                <w:b/>
                <w:bCs/>
                <w:sz w:val="18"/>
              </w:rPr>
              <w:t>Objetivo</w:t>
            </w:r>
            <w:r>
              <w:rPr>
                <w:rFonts w:cs="Arial" w:ascii="Arial" w:hAnsi="Arial"/>
                <w:b/>
                <w:bCs/>
                <w:spacing w:val="-2"/>
                <w:sz w:val="18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18"/>
              </w:rPr>
              <w:t>de</w:t>
            </w:r>
            <w:r>
              <w:rPr>
                <w:rFonts w:cs="Arial" w:ascii="Arial" w:hAnsi="Arial"/>
                <w:b/>
                <w:bCs/>
                <w:spacing w:val="-1"/>
                <w:sz w:val="18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18"/>
              </w:rPr>
              <w:t>la</w:t>
            </w:r>
            <w:r>
              <w:rPr>
                <w:rFonts w:cs="Arial" w:ascii="Arial" w:hAnsi="Arial"/>
                <w:b/>
                <w:bCs/>
                <w:spacing w:val="-1"/>
                <w:sz w:val="18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18"/>
              </w:rPr>
              <w:t>nueva</w:t>
            </w:r>
            <w:r>
              <w:rPr>
                <w:rFonts w:cs="Arial" w:ascii="Arial" w:hAnsi="Arial"/>
                <w:b/>
                <w:bCs/>
                <w:spacing w:val="-2"/>
                <w:sz w:val="18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18"/>
              </w:rPr>
              <w:t>solución</w:t>
            </w:r>
            <w:r>
              <w:rPr>
                <w:rFonts w:cs="Arial" w:ascii="Arial" w:hAnsi="Arial"/>
                <w:b/>
                <w:bCs/>
                <w:spacing w:val="-3"/>
                <w:sz w:val="18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18"/>
              </w:rPr>
              <w:t>o</w:t>
            </w:r>
            <w:r>
              <w:rPr>
                <w:rFonts w:cs="Arial" w:ascii="Arial" w:hAnsi="Arial"/>
                <w:b/>
                <w:bCs/>
                <w:spacing w:val="-1"/>
                <w:sz w:val="18"/>
              </w:rPr>
              <w:t xml:space="preserve"> ajuste a</w:t>
            </w:r>
            <w:r>
              <w:rPr>
                <w:rFonts w:cs="Arial" w:ascii="Arial" w:hAnsi="Arial"/>
                <w:b/>
                <w:bCs/>
                <w:sz w:val="18"/>
              </w:rPr>
              <w:t xml:space="preserve"> implementar:</w:t>
            </w:r>
          </w:p>
          <w:p>
            <w:pPr>
              <w:pStyle w:val="TableParagraph"/>
              <w:spacing w:before="1" w:after="0"/>
              <w:ind w:start="0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cs="Arial" w:ascii="Arial" w:hAnsi="Arial"/>
                <w:b/>
                <w:bCs/>
                <w:sz w:val="18"/>
              </w:rPr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Postcondición:</w:t>
            </w:r>
            <w:r>
              <w:rPr>
                <w:i w:val="false"/>
                <w:sz w:val="18"/>
              </w:rPr>
              <w:t xml:space="preserve"> el Administrador del Consejo Seccional consulta los reportes por medida y por proceso, con sus alertas, y verifica el cumplimiento de las medidas materializadas desde la materialización hasta la finalización de los procesos.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Propósito: consolidar en una sola pantalla la supervisión y verificación del cumplimiento de las medidas adoptadas.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Beneficios: identifica oportunamente los procesos sin actuación o con actuación vencida y las medidas que requieren atención, y entrega reportes descargables para el seguimiento.</w:t>
            </w:r>
          </w:p>
          <w:p>
            <w:pPr>
              <w:pStyle w:val="TableParagraph"/>
              <w:spacing w:before="1" w:after="0"/>
              <w:ind w:start="0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cs="Arial" w:ascii="Arial" w:hAnsi="Arial"/>
                <w:b/>
                <w:bCs/>
                <w:sz w:val="18"/>
              </w:rPr>
            </w:r>
          </w:p>
        </w:tc>
      </w:tr>
      <w:tr>
        <w:trPr>
          <w:trHeight w:val="326" w:hRule="atLeast"/>
        </w:trPr>
        <w:tc>
          <w:tcPr>
            <w:tcW w:w="963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108" w:type="dxa"/>
              <w:bottom w:w="40" w:type="dxa"/>
              <w:end w:w="108" w:type="dxa"/>
            </w:tcMar>
            <w:vAlign w:val="center"/>
          </w:tcPr>
          <w:p>
            <w:pPr>
              <w:pStyle w:val="TableParagraph"/>
              <w:spacing w:before="1" w:after="0"/>
              <w:ind w:start="0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cs="Arial" w:ascii="Arial" w:hAnsi="Arial"/>
                <w:b/>
                <w:bCs/>
                <w:sz w:val="18"/>
              </w:rPr>
              <w:t>Justificación de</w:t>
            </w:r>
            <w:r>
              <w:rPr>
                <w:rFonts w:cs="Arial" w:ascii="Arial" w:hAnsi="Arial"/>
                <w:b/>
                <w:bCs/>
                <w:spacing w:val="-1"/>
                <w:sz w:val="18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18"/>
              </w:rPr>
              <w:t>la</w:t>
            </w:r>
            <w:r>
              <w:rPr>
                <w:rFonts w:cs="Arial" w:ascii="Arial" w:hAnsi="Arial"/>
                <w:b/>
                <w:bCs/>
                <w:spacing w:val="-2"/>
                <w:sz w:val="18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18"/>
              </w:rPr>
              <w:t>nueva</w:t>
            </w:r>
            <w:r>
              <w:rPr>
                <w:rFonts w:cs="Arial" w:ascii="Arial" w:hAnsi="Arial"/>
                <w:b/>
                <w:bCs/>
                <w:spacing w:val="-2"/>
                <w:sz w:val="18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18"/>
              </w:rPr>
              <w:t>solución</w:t>
            </w:r>
            <w:r>
              <w:rPr>
                <w:rFonts w:cs="Arial" w:ascii="Arial" w:hAnsi="Arial"/>
                <w:b/>
                <w:bCs/>
                <w:spacing w:val="-3"/>
                <w:sz w:val="18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18"/>
              </w:rPr>
              <w:t>o</w:t>
            </w:r>
            <w:r>
              <w:rPr>
                <w:rFonts w:cs="Arial" w:ascii="Arial" w:hAnsi="Arial"/>
                <w:b/>
                <w:bCs/>
                <w:spacing w:val="-1"/>
                <w:sz w:val="18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18"/>
              </w:rPr>
              <w:t>mantenimiento</w:t>
            </w:r>
            <w:r>
              <w:rPr>
                <w:rFonts w:cs="Arial" w:ascii="Arial" w:hAnsi="Arial"/>
                <w:b/>
                <w:bCs/>
                <w:spacing w:val="-1"/>
                <w:sz w:val="18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18"/>
              </w:rPr>
              <w:t>a</w:t>
            </w:r>
            <w:r>
              <w:rPr>
                <w:rFonts w:cs="Arial" w:ascii="Arial" w:hAnsi="Arial"/>
                <w:b/>
                <w:bCs/>
                <w:spacing w:val="-1"/>
                <w:sz w:val="18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18"/>
              </w:rPr>
              <w:t>desarrollar:</w:t>
            </w:r>
          </w:p>
          <w:p>
            <w:pPr>
              <w:pStyle w:val="TableParagraph"/>
              <w:spacing w:before="1" w:after="0"/>
              <w:ind w:start="0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cs="Arial" w:ascii="Arial" w:hAnsi="Arial"/>
                <w:b/>
                <w:bCs/>
                <w:sz w:val="18"/>
              </w:rPr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El Consejo Seccional materializa las medidas de descongestión y debe verificar su cumplimiento: que los despachos origen registren y envíen los procesos autorizados y que los despachos destino los gestionen hasta su finalización o devolución al origen. Para ello requiere reportes por medida con el avance por ruta despacho origen ➔ destino y reportes por proceso con su estado y trazabilidad completa, además de alertas de los procesos sin actuación o con la actuación vencida. La funcionalidad hace parte del módulo de medidas de descongestión del RUNPD.</w:t>
            </w:r>
          </w:p>
          <w:p>
            <w:pPr>
              <w:pStyle w:val="TableParagraph"/>
              <w:spacing w:before="1" w:after="0"/>
              <w:ind w:start="0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cs="Arial" w:ascii="Arial" w:hAnsi="Arial"/>
                <w:b/>
                <w:bCs/>
                <w:sz w:val="18"/>
              </w:rPr>
            </w:r>
          </w:p>
        </w:tc>
      </w:tr>
      <w:tr>
        <w:trPr>
          <w:trHeight w:val="326" w:hRule="atLeast"/>
        </w:trPr>
        <w:tc>
          <w:tcPr>
            <w:tcW w:w="963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108" w:type="dxa"/>
              <w:bottom w:w="40" w:type="dxa"/>
              <w:end w:w="108" w:type="dxa"/>
            </w:tcMar>
          </w:tcPr>
          <w:p>
            <w:pPr>
              <w:pStyle w:val="TableParagraph"/>
              <w:spacing w:before="1" w:after="0"/>
              <w:ind w:start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sz w:val="18"/>
              </w:rPr>
              <w:t>Alcance</w:t>
            </w:r>
            <w:r>
              <w:rPr>
                <w:rFonts w:cs="Arial" w:ascii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Style w:val="TableParagraph"/>
              <w:spacing w:before="1" w:after="0"/>
              <w:ind w:start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</w:rPr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Incluye: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Indicadores generales de la supervisión: medidas materializadas, procesos registrados frente a autorizados, procesos en el despacho destino, finalizados, devueltos al origen, con alerta y medidas con observaciones.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Reporte por medida: tabla de cumplimiento, verificación del cumplimiento, avance por ruta despacho origen ➔ destino y trazabilidad de la medida.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Reporte por proceso: filtros de búsqueda, medida, despacho y estado; estado procesal y estado en la medida; último movimiento y trazabilidad completa del proceso.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Alertas de procesos recibidos sin actuación o con la próxima actuación vencida.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Descarga de los reportes en Excel e impresión de la pantalla (botón 'Imprimir').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No incluye: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Registro o modificación de medidas, procesos, envíos, actuaciones, finalizaciones o devoluciones (pantalla de solo consulta; se realizan en otras pantallas del RUNPD).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Validación y creación de los despachos origen y destino (Administrador Central - UDAE).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Envío de notificaciones automáticas a los administradores de los despachos; la pantalla solo presenta la información.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Autenticación y gestión de usuarios.</w:t>
            </w:r>
          </w:p>
          <w:p>
            <w:pPr>
              <w:pStyle w:val="TableParagraph"/>
              <w:spacing w:before="1" w:after="0"/>
              <w:ind w:start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</w:rPr>
            </w:r>
          </w:p>
        </w:tc>
      </w:tr>
      <w:tr>
        <w:trPr>
          <w:trHeight w:val="421" w:hRule="atLeast"/>
        </w:trPr>
        <w:tc>
          <w:tcPr>
            <w:tcW w:w="963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2EFD9" w:themeFill="accent6" w:themeFillTint="33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DESCRIPCIÓN DETALLADA DE LOS CASOS DE USO</w:t>
            </w:r>
          </w:p>
        </w:tc>
      </w:tr>
      <w:tr>
        <w:trPr>
          <w:trHeight w:val="421" w:hRule="atLeast"/>
        </w:trPr>
        <w:tc>
          <w:tcPr>
            <w:tcW w:w="963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tcMar>
              <w:top w:w="40" w:type="dxa"/>
              <w:start w:w="108" w:type="dxa"/>
              <w:bottom w:w="40" w:type="dxa"/>
              <w:end w:w="108" w:type="dxa"/>
            </w:tcMar>
            <w:vAlign w:val="cente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Casos de uso (épica)</w:t>
            </w:r>
          </w:p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EP05 – Supervisión y verificación de medidas (Consejo Seccional)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Agrupa las funcionalidades del Administrador del Consejo Seccional para supervisar y verificar el cumplimiento de las medidas de descongestión materializadas, desde la materialización hasta la finalización de los procesos: reportes por medida con el avance por ruta origen ➔ destino, reportes por proceso con su estado y trazabilidad completa, y alertas de procesos sin actuación o con actuación vencida.</w:t>
            </w:r>
          </w:p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421" w:hRule="atLeast"/>
        </w:trPr>
        <w:tc>
          <w:tcPr>
            <w:tcW w:w="963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tcMar>
              <w:top w:w="40" w:type="dxa"/>
              <w:start w:w="108" w:type="dxa"/>
              <w:bottom w:w="40" w:type="dxa"/>
              <w:end w:w="108" w:type="dxa"/>
            </w:tcMar>
          </w:tcPr>
          <w:p>
            <w:pPr>
              <w:pStyle w:val="TableParagraph"/>
              <w:spacing w:before="1" w:after="0"/>
              <w:ind w:start="0"/>
              <w:rPr>
                <w:rFonts w:ascii="Arial" w:hAnsi="Arial" w:cs="Arial"/>
                <w:b/>
                <w:bCs/>
                <w:sz w:val="18"/>
              </w:rPr>
            </w:pPr>
            <w:bookmarkStart w:id="0" w:name="_Toc148545116"/>
            <w:r>
              <w:rPr>
                <w:rFonts w:cs="Arial" w:ascii="Arial" w:hAnsi="Arial"/>
                <w:b/>
                <w:bCs/>
                <w:sz w:val="18"/>
              </w:rPr>
              <w:t>Historias de Usuario Relacionadas</w:t>
            </w:r>
          </w:p>
          <w:p>
            <w:pPr>
              <w:pStyle w:val="TableParagraph"/>
              <w:spacing w:before="1" w:after="0"/>
              <w:ind w:start="0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cs="Arial" w:ascii="Arial" w:hAnsi="Arial"/>
                <w:b/>
                <w:bCs/>
                <w:sz w:val="18"/>
              </w:rPr>
            </w:r>
          </w:p>
          <w:p>
            <w:pPr>
              <w:pStyle w:val="Normal"/>
              <w:shd w:val="clear" w:color="auto" w:fill="FFFFFF"/>
              <w:rPr>
                <w:i/>
                <w:color w:val="ADAAAA"/>
                <w:sz w:val="18"/>
              </w:rPr>
            </w:pPr>
            <w:r>
              <w:rPr>
                <w:i/>
                <w:color w:val="ADAAAA"/>
                <w:sz w:val="18"/>
              </w:rPr>
            </w:r>
          </w:p>
          <w:p>
            <w:pPr>
              <w:pStyle w:val="Heading2"/>
              <w:rPr>
                <w:b w:val="false"/>
                <w:bCs/>
                <w:sz w:val="18"/>
                <w:szCs w:val="18"/>
              </w:rPr>
            </w:pPr>
            <w:r>
              <w:rPr>
                <w:i w:val="false"/>
                <w:sz w:val="18"/>
              </w:rPr>
              <w:t>HU01 – Consultar el reporte de cumplimiento por medida</w:t>
            </w:r>
          </w:p>
          <w:p>
            <w:pPr>
              <w:pStyle w:val="Heading2"/>
              <w:rPr/>
            </w:pPr>
            <w:r>
              <w:rPr/>
            </w:r>
          </w:p>
          <w:p>
            <w:pPr>
              <w:pStyle w:val="Heading2"/>
              <w:rPr>
                <w:b w:val="false"/>
                <w:bCs/>
                <w:sz w:val="20"/>
                <w:szCs w:val="20"/>
              </w:rPr>
            </w:pPr>
            <w:r>
              <w:rPr>
                <w:i w:val="false"/>
                <w:sz w:val="20"/>
              </w:rPr>
              <w:t>Historia de usuario HU01</w:t>
            </w:r>
          </w:p>
          <w:p>
            <w:pPr>
              <w:pStyle w:val="Normal"/>
              <w:rPr/>
            </w:pPr>
            <w:r>
              <w:rPr/>
            </w:r>
          </w:p>
          <w:tbl>
            <w:tblPr>
              <w:tblStyle w:val="Tablaconcuadrcula"/>
              <w:tblW w:w="8734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noHBand="0" w:noVBand="1" w:firstColumn="1" w:lastRow="0" w:lastColumn="0" w:firstRow="1" w:val="04a0"/>
            </w:tblPr>
            <w:tblGrid>
              <w:gridCol w:w="1251"/>
              <w:gridCol w:w="7483"/>
            </w:tblGrid>
            <w:tr>
              <w:trPr/>
              <w:tc>
                <w:tcPr>
                  <w:tcW w:w="1251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eastAsia="Arial" w:cs="Arial"/>
                      <w:kern w:val="0"/>
                      <w:sz w:val="22"/>
                      <w:szCs w:val="22"/>
                      <w:lang w:val="es-CO" w:eastAsia="es-MX" w:bidi="ar-SA"/>
                    </w:rPr>
                  </w:pPr>
                  <w:r>
                    <w:rPr>
                      <w:rFonts w:eastAsia="Arial" w:cs="Arial"/>
                      <w:b/>
                      <w:bCs/>
                      <w:kern w:val="0"/>
                      <w:sz w:val="20"/>
                      <w:szCs w:val="20"/>
                      <w:lang w:val="es-CO" w:eastAsia="es-MX" w:bidi="ar-SA"/>
                    </w:rPr>
                    <w:t xml:space="preserve">Yo Como </w:t>
                  </w:r>
                </w:p>
              </w:tc>
              <w:tc>
                <w:tcPr>
                  <w:tcW w:w="7483" w:type="dxa"/>
                  <w:tcBorders/>
                </w:tcPr>
                <w:p>
                  <w:pPr>
                    <w:pStyle w:val="Normal"/>
                    <w:widowControl/>
                    <w:shd w:val="clear" w:color="auto" w:fill="FFFFFF"/>
                    <w:spacing w:before="0" w:after="0"/>
                    <w:jc w:val="start"/>
                    <w:rPr>
                      <w:i/>
                      <w:color w:val="ADAAAA"/>
                      <w:sz w:val="18"/>
                    </w:rPr>
                  </w:pPr>
                  <w:r>
                    <w:rPr>
                      <w:rFonts w:eastAsia="Arial" w:cs="Arial"/>
                      <w:i w:val="false"/>
                      <w:kern w:val="0"/>
                      <w:sz w:val="18"/>
                      <w:szCs w:val="22"/>
                      <w:lang w:val="es-CO" w:eastAsia="es-MX" w:bidi="ar-SA"/>
                    </w:rPr>
                    <w:t>Administrador del Consejo Seccional</w:t>
                  </w:r>
                </w:p>
              </w:tc>
            </w:tr>
            <w:tr>
              <w:trPr/>
              <w:tc>
                <w:tcPr>
                  <w:tcW w:w="1251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eastAsia="Arial" w:cs="Arial"/>
                      <w:kern w:val="0"/>
                      <w:sz w:val="22"/>
                      <w:szCs w:val="22"/>
                      <w:lang w:val="es-CO" w:eastAsia="es-MX" w:bidi="ar-SA"/>
                    </w:rPr>
                  </w:pPr>
                  <w:r>
                    <w:rPr>
                      <w:rFonts w:eastAsia="Arial" w:cs="Arial"/>
                      <w:b/>
                      <w:bCs/>
                      <w:kern w:val="0"/>
                      <w:sz w:val="20"/>
                      <w:szCs w:val="20"/>
                      <w:lang w:val="es-CO" w:eastAsia="es-MX" w:bidi="ar-SA"/>
                    </w:rPr>
                    <w:t xml:space="preserve">Quiero </w:t>
                  </w:r>
                </w:p>
              </w:tc>
              <w:tc>
                <w:tcPr>
                  <w:tcW w:w="7483" w:type="dxa"/>
                  <w:tcBorders/>
                </w:tcPr>
                <w:p>
                  <w:pPr>
                    <w:pStyle w:val="Normal"/>
                    <w:widowControl/>
                    <w:shd w:val="clear" w:color="auto" w:fill="FFFFFF"/>
                    <w:spacing w:before="0" w:after="0"/>
                    <w:jc w:val="start"/>
                    <w:rPr>
                      <w:i/>
                      <w:color w:val="ADAAAA"/>
                      <w:sz w:val="18"/>
                    </w:rPr>
                  </w:pPr>
                  <w:r>
                    <w:rPr>
                      <w:rFonts w:eastAsia="Arial" w:cs="Arial"/>
                      <w:i w:val="false"/>
                      <w:kern w:val="0"/>
                      <w:sz w:val="18"/>
                      <w:szCs w:val="22"/>
                      <w:lang w:val="es-CO" w:eastAsia="es-MX" w:bidi="ar-SA"/>
                    </w:rPr>
                    <w:t>consultar el reporte de cumplimiento de las medidas materializadas</w:t>
                  </w:r>
                </w:p>
              </w:tc>
            </w:tr>
            <w:tr>
              <w:trPr/>
              <w:tc>
                <w:tcPr>
                  <w:tcW w:w="1251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i/>
                      <w:color w:val="ADAAAA"/>
                      <w:sz w:val="18"/>
                      <w:lang w:eastAsia="en-US"/>
                    </w:rPr>
                  </w:pPr>
                  <w:r>
                    <w:rPr>
                      <w:rFonts w:eastAsia="Arial" w:cs="Arial"/>
                      <w:b/>
                      <w:bCs/>
                      <w:kern w:val="0"/>
                      <w:sz w:val="20"/>
                      <w:szCs w:val="20"/>
                      <w:lang w:val="es-CO" w:eastAsia="es-MX" w:bidi="ar-SA"/>
                    </w:rPr>
                    <w:t>Para</w:t>
                  </w:r>
                </w:p>
              </w:tc>
              <w:tc>
                <w:tcPr>
                  <w:tcW w:w="7483" w:type="dxa"/>
                  <w:tcBorders/>
                </w:tcPr>
                <w:p>
                  <w:pPr>
                    <w:pStyle w:val="Normal"/>
                    <w:widowControl w:val="false"/>
                    <w:shd w:val="clear" w:color="auto" w:fill="FFFFFF"/>
                    <w:spacing w:before="0" w:after="0"/>
                    <w:jc w:val="start"/>
                    <w:rPr>
                      <w:i/>
                      <w:color w:val="ADAAAA"/>
                      <w:sz w:val="18"/>
                      <w:lang w:eastAsia="en-US"/>
                    </w:rPr>
                  </w:pPr>
                  <w:r>
                    <w:rPr>
                      <w:rFonts w:eastAsia="Arial" w:cs="Arial"/>
                      <w:i w:val="false"/>
                      <w:kern w:val="0"/>
                      <w:sz w:val="18"/>
                      <w:szCs w:val="22"/>
                      <w:lang w:val="es-CO" w:eastAsia="es-MX" w:bidi="ar-SA"/>
                    </w:rPr>
                    <w:t>supervisar el estado de cada medida y su nivel de cumplimiento</w:t>
                  </w:r>
                </w:p>
              </w:tc>
            </w:tr>
          </w:tbl>
          <w:p>
            <w:pPr>
              <w:pStyle w:val="Normal"/>
              <w:shd w:val="clear" w:color="auto" w:fill="FFFFFF"/>
              <w:rPr>
                <w:i/>
                <w:color w:val="ADAAAA"/>
                <w:sz w:val="18"/>
              </w:rPr>
            </w:pPr>
            <w:r>
              <w:rPr>
                <w:i/>
                <w:color w:val="ADAAAA"/>
                <w:sz w:val="18"/>
              </w:rPr>
            </w:r>
          </w:p>
          <w:p>
            <w:pPr>
              <w:pStyle w:val="Heading2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Descripción de la HU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Descripción:</w:t>
            </w:r>
            <w:r>
              <w:rPr>
                <w:i w:val="false"/>
                <w:sz w:val="18"/>
              </w:rPr>
              <w:t xml:space="preserve"> la pantalla presenta los indicadores generales de la supervisión y la pestaña 'Reporte por medida' con la tabla de las medidas materializadas por el Consejo Seccional. Cada fila muestra la vigencia, el registro de procesos frente a los autorizados, los procesos en el destino, la finalización, las alertas y el nivel de cumplimiento (Cumple, En curso, Con observaciones o Requiere atención).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Indicadores: medidas materializadas, procesos registrados / autorizados, en el despacho destino, finalizados, devueltos al origen, procesos con alerta y medidas con observaciones.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Entrada: ninguna; la consulta abre con todas las medidas.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Salida: indicadores, tabla de medidas, verificación del cumplimiento de la medida (botón 'Ver reporte') y descarga del reporte en Excel.</w:t>
            </w:r>
          </w:p>
          <w:p>
            <w:pPr>
              <w:pStyle w:val="TableParagraph"/>
              <w:ind w:start="0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rFonts w:cs="Arial" w:ascii="Arial" w:hAnsi="Arial"/>
                <w:i/>
                <w:color w:val="ADAAAA"/>
                <w:sz w:val="18"/>
              </w:rPr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Precondiciones: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El Administrador del Consejo Seccional está en la pantalla 'Supervisión y verificación de medidas' (Registro Único Nacional de Procesos de Descongestión).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Existe al menos una medida materializada por el Consejo Seccional.</w:t>
            </w:r>
          </w:p>
          <w:p>
            <w:pPr>
              <w:pStyle w:val="TableParagraph"/>
              <w:ind w:start="0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rFonts w:cs="Arial" w:ascii="Arial" w:hAnsi="Arial"/>
                <w:i/>
                <w:color w:val="ADAAAA"/>
                <w:sz w:val="18"/>
              </w:rPr>
            </w:r>
          </w:p>
          <w:p>
            <w:pPr>
              <w:pStyle w:val="Normal"/>
              <w:shd w:val="clear" w:color="auto" w:fill="FFFFFF"/>
              <w:rPr>
                <w:i/>
                <w:color w:val="ADAAAA"/>
                <w:sz w:val="18"/>
              </w:rPr>
            </w:pPr>
            <w:r>
              <w:rPr>
                <w:i/>
                <w:color w:val="ADAAAA"/>
                <w:sz w:val="18"/>
              </w:rPr>
            </w:r>
          </w:p>
          <w:p>
            <w:pPr>
              <w:pStyle w:val="Heading2"/>
              <w:rPr>
                <w:b w:val="false"/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Criterios de Aceptación</w:t>
            </w:r>
          </w:p>
          <w:p>
            <w:pPr>
              <w:pStyle w:val="Heading2"/>
              <w:rPr>
                <w:bCs/>
                <w:sz w:val="20"/>
                <w:szCs w:val="20"/>
              </w:rPr>
            </w:pPr>
            <w:r>
              <w:rPr>
                <w:i w:val="false"/>
                <w:sz w:val="20"/>
              </w:rPr>
              <w:t>HU01_CA01 – Indicadores generales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Dado</w:t>
            </w:r>
            <w:r>
              <w:rPr>
                <w:i w:val="false"/>
                <w:sz w:val="18"/>
              </w:rPr>
              <w:t xml:space="preserve"> que el administrador ingresa a la pantalla de supervisión,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Cuando</w:t>
            </w:r>
            <w:r>
              <w:rPr>
                <w:i w:val="false"/>
                <w:sz w:val="18"/>
              </w:rPr>
              <w:t xml:space="preserve"> la pantalla se carga,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Entonces</w:t>
            </w:r>
            <w:r>
              <w:rPr>
                <w:i w:val="false"/>
                <w:sz w:val="18"/>
              </w:rPr>
              <w:t xml:space="preserve"> el sistema muestra los indicadores: medidas materializadas, procesos registrados frente a autorizados, procesos en el despacho destino, finalizados, devueltos al origen, procesos con alerta y medidas con observaciones.</w:t>
            </w:r>
          </w:p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  <w:p>
            <w:pPr>
              <w:pStyle w:val="Heading2"/>
              <w:rPr>
                <w:bCs/>
                <w:sz w:val="20"/>
                <w:szCs w:val="20"/>
              </w:rPr>
            </w:pPr>
            <w:r>
              <w:rPr>
                <w:i w:val="false"/>
                <w:sz w:val="20"/>
              </w:rPr>
              <w:t>HU01_CA02 – Tabla del reporte por medida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Dado</w:t>
            </w:r>
            <w:r>
              <w:rPr>
                <w:i w:val="false"/>
                <w:sz w:val="18"/>
              </w:rPr>
              <w:t xml:space="preserve"> que el administrador consulta la pestaña 'Reporte por medida',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Cuando</w:t>
            </w:r>
            <w:r>
              <w:rPr>
                <w:i w:val="false"/>
                <w:sz w:val="18"/>
              </w:rPr>
              <w:t xml:space="preserve"> el sistema presenta la tabla de medidas,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Entonces</w:t>
            </w:r>
            <w:r>
              <w:rPr>
                <w:i w:val="false"/>
                <w:sz w:val="18"/>
              </w:rPr>
              <w:t xml:space="preserve"> cada medida muestra su vigencia, los procesos registrados frente a los autorizados, los procesos en el destino, la finalización, las alertas y el nivel de cumplimiento (Cumple, En curso, Con observaciones o Requiere atención).</w:t>
            </w:r>
          </w:p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  <w:p>
            <w:pPr>
              <w:pStyle w:val="Heading2"/>
              <w:rPr>
                <w:bCs/>
                <w:sz w:val="20"/>
                <w:szCs w:val="20"/>
              </w:rPr>
            </w:pPr>
            <w:r>
              <w:rPr>
                <w:i w:val="false"/>
                <w:sz w:val="20"/>
              </w:rPr>
              <w:t>HU01_CA03 – Verificación del cumplimiento de la medida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Dado</w:t>
            </w:r>
            <w:r>
              <w:rPr>
                <w:i w:val="false"/>
                <w:sz w:val="18"/>
              </w:rPr>
              <w:t xml:space="preserve"> que el administrador presiona 'Ver reporte' en una medida,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Cuando</w:t>
            </w:r>
            <w:r>
              <w:rPr>
                <w:i w:val="false"/>
                <w:sz w:val="18"/>
              </w:rPr>
              <w:t xml:space="preserve"> se abre el reporte de la medida,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Entonces</w:t>
            </w:r>
            <w:r>
              <w:rPr>
                <w:i w:val="false"/>
                <w:sz w:val="18"/>
              </w:rPr>
              <w:t xml:space="preserve"> el sistema muestra la verificación del cumplimiento con su nivel general y el detalle de: administradores registrados, registro de procesos, envío al despacho destino, gestión en el despacho destino, finalización de procesos y vigencia de la medida.</w:t>
            </w:r>
          </w:p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  <w:p>
            <w:pPr>
              <w:pStyle w:val="Heading2"/>
              <w:rPr>
                <w:bCs/>
                <w:sz w:val="20"/>
                <w:szCs w:val="20"/>
              </w:rPr>
            </w:pPr>
            <w:r>
              <w:rPr>
                <w:i w:val="false"/>
                <w:sz w:val="20"/>
              </w:rPr>
              <w:t>HU01_CA04 – Descarga del reporte por medida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Dado</w:t>
            </w:r>
            <w:r>
              <w:rPr>
                <w:i w:val="false"/>
                <w:sz w:val="18"/>
              </w:rPr>
              <w:t xml:space="preserve"> que el administrador presiona 'Descargar reporte (Excel)' de la pestaña 'Reporte por medida',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Cuando</w:t>
            </w:r>
            <w:r>
              <w:rPr>
                <w:i w:val="false"/>
                <w:sz w:val="18"/>
              </w:rPr>
              <w:t xml:space="preserve"> el sistema genera el archivo,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Entonces</w:t>
            </w:r>
            <w:r>
              <w:rPr>
                <w:i w:val="false"/>
                <w:sz w:val="18"/>
              </w:rPr>
              <w:t xml:space="preserve"> descarga el reporte con las medidas, sus cifras de registro y finalización, las alertas, el nivel de cumplimiento y las observaciones.</w:t>
            </w:r>
          </w:p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  <w:p>
            <w:pPr>
              <w:pStyle w:val="TableParagraph"/>
              <w:spacing w:lineRule="auto" w:line="276" w:before="0" w:after="80"/>
              <w:ind w:start="0"/>
              <w:jc w:val="center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Captura HU01 - Indicadores generales de la supervisión de las medidas</w:t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/>
              <w:drawing>
                <wp:inline distT="0" distB="0" distL="0" distR="0">
                  <wp:extent cx="5486400" cy="43878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438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Paragraph"/>
              <w:spacing w:lineRule="auto" w:line="276" w:before="0" w:after="80"/>
              <w:ind w:start="0"/>
              <w:jc w:val="center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Captura HU01 - Reporte por medida: cumplimiento de cada medida materializada</w:t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/>
              <w:drawing>
                <wp:inline distT="0" distB="0" distL="0" distR="0">
                  <wp:extent cx="5486400" cy="124333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12433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>
                <w:b w:val="false"/>
                <w:bCs/>
                <w:sz w:val="18"/>
                <w:szCs w:val="18"/>
              </w:rPr>
            </w:pPr>
            <w:r>
              <w:rPr>
                <w:b w:val="false"/>
                <w:bCs/>
                <w:sz w:val="18"/>
                <w:szCs w:val="18"/>
              </w:rPr>
            </w:r>
          </w:p>
          <w:p>
            <w:pPr>
              <w:pStyle w:val="Heading2"/>
              <w:rPr>
                <w:b w:val="false"/>
                <w:bCs/>
                <w:sz w:val="18"/>
                <w:szCs w:val="18"/>
              </w:rPr>
            </w:pPr>
            <w:r>
              <w:rPr>
                <w:i w:val="false"/>
                <w:sz w:val="18"/>
              </w:rPr>
              <w:t>HU02 – Verificar el avance por ruta y la trazabilidad de la medida</w:t>
            </w:r>
          </w:p>
          <w:p>
            <w:pPr>
              <w:pStyle w:val="Heading2"/>
              <w:rPr/>
            </w:pPr>
            <w:r>
              <w:rPr/>
            </w:r>
          </w:p>
          <w:p>
            <w:pPr>
              <w:pStyle w:val="Heading2"/>
              <w:rPr>
                <w:b w:val="false"/>
                <w:bCs/>
                <w:sz w:val="20"/>
                <w:szCs w:val="20"/>
              </w:rPr>
            </w:pPr>
            <w:r>
              <w:rPr>
                <w:i w:val="false"/>
                <w:sz w:val="20"/>
              </w:rPr>
              <w:t>Historia de usuario HU02</w:t>
            </w:r>
          </w:p>
          <w:p>
            <w:pPr>
              <w:pStyle w:val="Normal"/>
              <w:rPr/>
            </w:pPr>
            <w:r>
              <w:rPr/>
            </w:r>
          </w:p>
          <w:tbl>
            <w:tblPr>
              <w:tblStyle w:val="Tablaconcuadrcula"/>
              <w:tblW w:w="8734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noHBand="0" w:noVBand="1" w:firstColumn="1" w:lastRow="0" w:lastColumn="0" w:firstRow="1" w:val="04a0"/>
            </w:tblPr>
            <w:tblGrid>
              <w:gridCol w:w="1251"/>
              <w:gridCol w:w="7483"/>
            </w:tblGrid>
            <w:tr>
              <w:trPr/>
              <w:tc>
                <w:tcPr>
                  <w:tcW w:w="1251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eastAsia="Arial" w:cs="Arial"/>
                      <w:kern w:val="0"/>
                      <w:sz w:val="22"/>
                      <w:szCs w:val="22"/>
                      <w:lang w:val="es-CO" w:eastAsia="es-MX" w:bidi="ar-SA"/>
                    </w:rPr>
                  </w:pPr>
                  <w:r>
                    <w:rPr>
                      <w:rFonts w:eastAsia="Arial" w:cs="Arial"/>
                      <w:b/>
                      <w:bCs/>
                      <w:kern w:val="0"/>
                      <w:sz w:val="20"/>
                      <w:szCs w:val="20"/>
                      <w:lang w:val="es-CO" w:eastAsia="es-MX" w:bidi="ar-SA"/>
                    </w:rPr>
                    <w:t xml:space="preserve">Yo Como </w:t>
                  </w:r>
                </w:p>
              </w:tc>
              <w:tc>
                <w:tcPr>
                  <w:tcW w:w="7483" w:type="dxa"/>
                  <w:tcBorders/>
                </w:tcPr>
                <w:p>
                  <w:pPr>
                    <w:pStyle w:val="Normal"/>
                    <w:widowControl/>
                    <w:shd w:val="clear" w:color="auto" w:fill="FFFFFF"/>
                    <w:spacing w:before="0" w:after="0"/>
                    <w:jc w:val="start"/>
                    <w:rPr>
                      <w:i/>
                      <w:color w:val="ADAAAA"/>
                      <w:sz w:val="18"/>
                    </w:rPr>
                  </w:pPr>
                  <w:r>
                    <w:rPr>
                      <w:rFonts w:eastAsia="Arial" w:cs="Arial"/>
                      <w:i w:val="false"/>
                      <w:kern w:val="0"/>
                      <w:sz w:val="18"/>
                      <w:szCs w:val="22"/>
                      <w:lang w:val="es-CO" w:eastAsia="es-MX" w:bidi="ar-SA"/>
                    </w:rPr>
                    <w:t>Administrador del Consejo Seccional</w:t>
                  </w:r>
                </w:p>
              </w:tc>
            </w:tr>
            <w:tr>
              <w:trPr/>
              <w:tc>
                <w:tcPr>
                  <w:tcW w:w="1251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eastAsia="Arial" w:cs="Arial"/>
                      <w:kern w:val="0"/>
                      <w:sz w:val="22"/>
                      <w:szCs w:val="22"/>
                      <w:lang w:val="es-CO" w:eastAsia="es-MX" w:bidi="ar-SA"/>
                    </w:rPr>
                  </w:pPr>
                  <w:r>
                    <w:rPr>
                      <w:rFonts w:eastAsia="Arial" w:cs="Arial"/>
                      <w:b/>
                      <w:bCs/>
                      <w:kern w:val="0"/>
                      <w:sz w:val="20"/>
                      <w:szCs w:val="20"/>
                      <w:lang w:val="es-CO" w:eastAsia="es-MX" w:bidi="ar-SA"/>
                    </w:rPr>
                    <w:t xml:space="preserve">Quiero </w:t>
                  </w:r>
                </w:p>
              </w:tc>
              <w:tc>
                <w:tcPr>
                  <w:tcW w:w="7483" w:type="dxa"/>
                  <w:tcBorders/>
                </w:tcPr>
                <w:p>
                  <w:pPr>
                    <w:pStyle w:val="Normal"/>
                    <w:widowControl/>
                    <w:shd w:val="clear" w:color="auto" w:fill="FFFFFF"/>
                    <w:spacing w:before="0" w:after="0"/>
                    <w:jc w:val="start"/>
                    <w:rPr>
                      <w:i/>
                      <w:color w:val="ADAAAA"/>
                      <w:sz w:val="18"/>
                    </w:rPr>
                  </w:pPr>
                  <w:r>
                    <w:rPr>
                      <w:rFonts w:eastAsia="Arial" w:cs="Arial"/>
                      <w:i w:val="false"/>
                      <w:kern w:val="0"/>
                      <w:sz w:val="18"/>
                      <w:szCs w:val="22"/>
                      <w:lang w:val="es-CO" w:eastAsia="es-MX" w:bidi="ar-SA"/>
                    </w:rPr>
                    <w:t>verificar el avance de la medida por ruta despacho origen ➔ destino y su trazabilidad completa</w:t>
                  </w:r>
                </w:p>
              </w:tc>
            </w:tr>
            <w:tr>
              <w:trPr/>
              <w:tc>
                <w:tcPr>
                  <w:tcW w:w="1251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i/>
                      <w:color w:val="ADAAAA"/>
                      <w:sz w:val="18"/>
                      <w:lang w:eastAsia="en-US"/>
                    </w:rPr>
                  </w:pPr>
                  <w:r>
                    <w:rPr>
                      <w:rFonts w:eastAsia="Arial" w:cs="Arial"/>
                      <w:b/>
                      <w:bCs/>
                      <w:kern w:val="0"/>
                      <w:sz w:val="20"/>
                      <w:szCs w:val="20"/>
                      <w:lang w:val="es-CO" w:eastAsia="es-MX" w:bidi="ar-SA"/>
                    </w:rPr>
                    <w:t>Para</w:t>
                  </w:r>
                </w:p>
              </w:tc>
              <w:tc>
                <w:tcPr>
                  <w:tcW w:w="7483" w:type="dxa"/>
                  <w:tcBorders/>
                </w:tcPr>
                <w:p>
                  <w:pPr>
                    <w:pStyle w:val="Normal"/>
                    <w:widowControl w:val="false"/>
                    <w:shd w:val="clear" w:color="auto" w:fill="FFFFFF"/>
                    <w:spacing w:before="0" w:after="0"/>
                    <w:jc w:val="start"/>
                    <w:rPr>
                      <w:i/>
                      <w:color w:val="ADAAAA"/>
                      <w:sz w:val="18"/>
                      <w:lang w:eastAsia="en-US"/>
                    </w:rPr>
                  </w:pPr>
                  <w:r>
                    <w:rPr>
                      <w:rFonts w:eastAsia="Arial" w:cs="Arial"/>
                      <w:i w:val="false"/>
                      <w:kern w:val="0"/>
                      <w:sz w:val="18"/>
                      <w:szCs w:val="22"/>
                      <w:lang w:val="es-CO" w:eastAsia="es-MX" w:bidi="ar-SA"/>
                    </w:rPr>
                    <w:t>comprobar que la medida se ejecuta como fue materializada hasta la finalización de sus procesos</w:t>
                  </w:r>
                </w:p>
              </w:tc>
            </w:tr>
          </w:tbl>
          <w:p>
            <w:pPr>
              <w:pStyle w:val="Normal"/>
              <w:shd w:val="clear" w:color="auto" w:fill="FFFFFF"/>
              <w:rPr>
                <w:i/>
                <w:color w:val="ADAAAA"/>
                <w:sz w:val="18"/>
              </w:rPr>
            </w:pPr>
            <w:r>
              <w:rPr>
                <w:i/>
                <w:color w:val="ADAAAA"/>
                <w:sz w:val="18"/>
              </w:rPr>
            </w:r>
          </w:p>
          <w:p>
            <w:pPr>
              <w:pStyle w:val="Heading2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Descripción de la HU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Descripción:</w:t>
            </w:r>
            <w:r>
              <w:rPr>
                <w:i w:val="false"/>
                <w:sz w:val="18"/>
              </w:rPr>
              <w:t xml:space="preserve"> el reporte de la medida (botón 'Ver reporte') muestra las cifras de la medida (autorizados, registrados, sin enviar, en destino, finalizados y devueltos), el avance por ruta con los administradores autorizados de cada despacho y la línea de tiempo de la trazabilidad de la medida con los hitos de sus procesos, ordenada por fecha.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Entrada: la medida seleccionada en la tabla del reporte por medida.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Salida: cifras, avance por ruta, trazabilidad de la medida y botones 'Descargar procesos de la medida' y 'Ver en el reporte por proceso'; el reporte se cierra con el botón 'Cerrar', la '✕' o la tecla Escape.</w:t>
            </w:r>
          </w:p>
          <w:p>
            <w:pPr>
              <w:pStyle w:val="TableParagraph"/>
              <w:ind w:start="0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rFonts w:cs="Arial" w:ascii="Arial" w:hAnsi="Arial"/>
                <w:i/>
                <w:color w:val="ADAAAA"/>
                <w:sz w:val="18"/>
              </w:rPr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Precondiciones: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La medida está materializada y aparece en la tabla del reporte por medida.</w:t>
            </w:r>
          </w:p>
          <w:p>
            <w:pPr>
              <w:pStyle w:val="TableParagraph"/>
              <w:ind w:start="0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rFonts w:cs="Arial" w:ascii="Arial" w:hAnsi="Arial"/>
                <w:i/>
                <w:color w:val="ADAAAA"/>
                <w:sz w:val="18"/>
              </w:rPr>
            </w:r>
          </w:p>
          <w:p>
            <w:pPr>
              <w:pStyle w:val="Normal"/>
              <w:shd w:val="clear" w:color="auto" w:fill="FFFFFF"/>
              <w:rPr>
                <w:i/>
                <w:color w:val="ADAAAA"/>
                <w:sz w:val="18"/>
              </w:rPr>
            </w:pPr>
            <w:r>
              <w:rPr>
                <w:i/>
                <w:color w:val="ADAAAA"/>
                <w:sz w:val="18"/>
              </w:rPr>
            </w:r>
          </w:p>
          <w:p>
            <w:pPr>
              <w:pStyle w:val="Heading2"/>
              <w:rPr>
                <w:b w:val="false"/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Criterios de Aceptación</w:t>
            </w:r>
          </w:p>
          <w:p>
            <w:pPr>
              <w:pStyle w:val="Heading2"/>
              <w:rPr>
                <w:bCs/>
                <w:sz w:val="20"/>
                <w:szCs w:val="20"/>
              </w:rPr>
            </w:pPr>
            <w:r>
              <w:rPr>
                <w:i w:val="false"/>
                <w:sz w:val="20"/>
              </w:rPr>
              <w:t>HU02_CA01 – Avance por ruta origen ➔ destino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Dado</w:t>
            </w:r>
            <w:r>
              <w:rPr>
                <w:i w:val="false"/>
                <w:sz w:val="18"/>
              </w:rPr>
              <w:t xml:space="preserve"> que el administrador abre el reporte de una medida,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Cuando</w:t>
            </w:r>
            <w:r>
              <w:rPr>
                <w:i w:val="false"/>
                <w:sz w:val="18"/>
              </w:rPr>
              <w:t xml:space="preserve"> consulta el avance por ruta,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Entonces</w:t>
            </w:r>
            <w:r>
              <w:rPr>
                <w:i w:val="false"/>
                <w:sz w:val="18"/>
              </w:rPr>
              <w:t xml:space="preserve"> el sistema muestra, por cada ruta despacho origen ➔ destino, los procesos autorizados, registrados, en destino, finalizados, devueltos y las alertas, junto con el administrador autorizado de cada despacho (o la marca 'Administrador pendiente').</w:t>
            </w:r>
          </w:p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  <w:p>
            <w:pPr>
              <w:pStyle w:val="Heading2"/>
              <w:rPr>
                <w:bCs/>
                <w:sz w:val="20"/>
                <w:szCs w:val="20"/>
              </w:rPr>
            </w:pPr>
            <w:r>
              <w:rPr>
                <w:i w:val="false"/>
                <w:sz w:val="20"/>
              </w:rPr>
              <w:t>HU02_CA02 – Trazabilidad de la medida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Dado</w:t>
            </w:r>
            <w:r>
              <w:rPr>
                <w:i w:val="false"/>
                <w:sz w:val="18"/>
              </w:rPr>
              <w:t xml:space="preserve"> que el reporte de una medida está abierto,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Cuando</w:t>
            </w:r>
            <w:r>
              <w:rPr>
                <w:i w:val="false"/>
                <w:sz w:val="18"/>
              </w:rPr>
              <w:t xml:space="preserve"> el administrador consulta la trazabilidad,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Entonces</w:t>
            </w:r>
            <w:r>
              <w:rPr>
                <w:i w:val="false"/>
                <w:sz w:val="18"/>
              </w:rPr>
              <w:t xml:space="preserve"> el sistema muestra la línea de tiempo con los eventos de la medida (acuerdo y/o resolución del Consejo Superior, despachos garantizados por la UDAE, materialización y notificación) y los hitos de sus procesos (registro, envío, finalización y devolución al origen), ordenados por fecha.</w:t>
            </w:r>
          </w:p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  <w:p>
            <w:pPr>
              <w:pStyle w:val="Heading2"/>
              <w:rPr>
                <w:bCs/>
                <w:sz w:val="20"/>
                <w:szCs w:val="20"/>
              </w:rPr>
            </w:pPr>
            <w:r>
              <w:rPr>
                <w:i w:val="false"/>
                <w:sz w:val="20"/>
              </w:rPr>
              <w:t>HU02_CA03 – Paso al reporte por proceso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Dado</w:t>
            </w:r>
            <w:r>
              <w:rPr>
                <w:i w:val="false"/>
                <w:sz w:val="18"/>
              </w:rPr>
              <w:t xml:space="preserve"> que el reporte de una medida está abierto,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Cuando</w:t>
            </w:r>
            <w:r>
              <w:rPr>
                <w:i w:val="false"/>
                <w:sz w:val="18"/>
              </w:rPr>
              <w:t xml:space="preserve"> el administrador presiona 'Ver en el reporte por proceso',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Entonces</w:t>
            </w:r>
            <w:r>
              <w:rPr>
                <w:i w:val="false"/>
                <w:sz w:val="18"/>
              </w:rPr>
              <w:t xml:space="preserve"> el sistema cierra el reporte, cambia a la pestaña 'Reporte por proceso' y aplica el filtro de la medida.</w:t>
            </w:r>
          </w:p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  <w:p>
            <w:pPr>
              <w:pStyle w:val="Heading2"/>
              <w:rPr>
                <w:bCs/>
                <w:sz w:val="20"/>
                <w:szCs w:val="20"/>
              </w:rPr>
            </w:pPr>
            <w:r>
              <w:rPr>
                <w:i w:val="false"/>
                <w:sz w:val="20"/>
              </w:rPr>
              <w:t>HU02_CA04 – Descarga de los procesos de la medida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Dado</w:t>
            </w:r>
            <w:r>
              <w:rPr>
                <w:i w:val="false"/>
                <w:sz w:val="18"/>
              </w:rPr>
              <w:t xml:space="preserve"> que el reporte de una medida está abierto,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Cuando</w:t>
            </w:r>
            <w:r>
              <w:rPr>
                <w:i w:val="false"/>
                <w:sz w:val="18"/>
              </w:rPr>
              <w:t xml:space="preserve"> el administrador presiona 'Descargar procesos de la medida',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Entonces</w:t>
            </w:r>
            <w:r>
              <w:rPr>
                <w:i w:val="false"/>
                <w:sz w:val="18"/>
              </w:rPr>
              <w:t xml:space="preserve"> el sistema descarga un archivo Excel con el radicado, las partes, los despachos origen y destino con sus administradores, el estado procesal, el estado en la medida, la alerta y las fechas de registro, envío y último movimiento.</w:t>
            </w:r>
          </w:p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  <w:p>
            <w:pPr>
              <w:pStyle w:val="TableParagraph"/>
              <w:spacing w:lineRule="auto" w:line="276" w:before="0" w:after="80"/>
              <w:ind w:start="0"/>
              <w:jc w:val="center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Captura HU02 - Tabla del reporte por medida: el botón 'Ver reporte' abre el avance por ruta y la trazabilidad de la medida</w:t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/>
              <w:drawing>
                <wp:inline distT="0" distB="0" distL="0" distR="0">
                  <wp:extent cx="5486400" cy="124333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12433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>
                <w:b w:val="false"/>
                <w:bCs/>
                <w:sz w:val="18"/>
                <w:szCs w:val="18"/>
              </w:rPr>
            </w:pPr>
            <w:r>
              <w:rPr>
                <w:b w:val="false"/>
                <w:bCs/>
                <w:sz w:val="18"/>
                <w:szCs w:val="18"/>
              </w:rPr>
            </w:r>
          </w:p>
          <w:p>
            <w:pPr>
              <w:pStyle w:val="Heading2"/>
              <w:rPr>
                <w:b w:val="false"/>
                <w:bCs/>
                <w:sz w:val="18"/>
                <w:szCs w:val="18"/>
              </w:rPr>
            </w:pPr>
            <w:r>
              <w:rPr>
                <w:i w:val="false"/>
                <w:sz w:val="18"/>
              </w:rPr>
              <w:t>HU03 – Consultar el reporte por proceso y su trazabilidad</w:t>
            </w:r>
          </w:p>
          <w:p>
            <w:pPr>
              <w:pStyle w:val="Heading2"/>
              <w:rPr/>
            </w:pPr>
            <w:r>
              <w:rPr/>
            </w:r>
          </w:p>
          <w:p>
            <w:pPr>
              <w:pStyle w:val="Heading2"/>
              <w:rPr>
                <w:b w:val="false"/>
                <w:bCs/>
                <w:sz w:val="20"/>
                <w:szCs w:val="20"/>
              </w:rPr>
            </w:pPr>
            <w:r>
              <w:rPr>
                <w:i w:val="false"/>
                <w:sz w:val="20"/>
              </w:rPr>
              <w:t>Historia de usuario HU03</w:t>
            </w:r>
          </w:p>
          <w:p>
            <w:pPr>
              <w:pStyle w:val="Normal"/>
              <w:rPr/>
            </w:pPr>
            <w:r>
              <w:rPr/>
            </w:r>
          </w:p>
          <w:tbl>
            <w:tblPr>
              <w:tblStyle w:val="Tablaconcuadrcula"/>
              <w:tblW w:w="8734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noHBand="0" w:noVBand="1" w:firstColumn="1" w:lastRow="0" w:lastColumn="0" w:firstRow="1" w:val="04a0"/>
            </w:tblPr>
            <w:tblGrid>
              <w:gridCol w:w="1251"/>
              <w:gridCol w:w="7483"/>
            </w:tblGrid>
            <w:tr>
              <w:trPr/>
              <w:tc>
                <w:tcPr>
                  <w:tcW w:w="1251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eastAsia="Arial" w:cs="Arial"/>
                      <w:kern w:val="0"/>
                      <w:sz w:val="22"/>
                      <w:szCs w:val="22"/>
                      <w:lang w:val="es-CO" w:eastAsia="es-MX" w:bidi="ar-SA"/>
                    </w:rPr>
                  </w:pPr>
                  <w:r>
                    <w:rPr>
                      <w:rFonts w:eastAsia="Arial" w:cs="Arial"/>
                      <w:b/>
                      <w:bCs/>
                      <w:kern w:val="0"/>
                      <w:sz w:val="20"/>
                      <w:szCs w:val="20"/>
                      <w:lang w:val="es-CO" w:eastAsia="es-MX" w:bidi="ar-SA"/>
                    </w:rPr>
                    <w:t xml:space="preserve">Yo Como </w:t>
                  </w:r>
                </w:p>
              </w:tc>
              <w:tc>
                <w:tcPr>
                  <w:tcW w:w="7483" w:type="dxa"/>
                  <w:tcBorders/>
                </w:tcPr>
                <w:p>
                  <w:pPr>
                    <w:pStyle w:val="Normal"/>
                    <w:widowControl/>
                    <w:shd w:val="clear" w:color="auto" w:fill="FFFFFF"/>
                    <w:spacing w:before="0" w:after="0"/>
                    <w:jc w:val="start"/>
                    <w:rPr>
                      <w:i/>
                      <w:color w:val="ADAAAA"/>
                      <w:sz w:val="18"/>
                    </w:rPr>
                  </w:pPr>
                  <w:r>
                    <w:rPr>
                      <w:rFonts w:eastAsia="Arial" w:cs="Arial"/>
                      <w:i w:val="false"/>
                      <w:kern w:val="0"/>
                      <w:sz w:val="18"/>
                      <w:szCs w:val="22"/>
                      <w:lang w:val="es-CO" w:eastAsia="es-MX" w:bidi="ar-SA"/>
                    </w:rPr>
                    <w:t>Administrador del Consejo Seccional</w:t>
                  </w:r>
                </w:p>
              </w:tc>
            </w:tr>
            <w:tr>
              <w:trPr/>
              <w:tc>
                <w:tcPr>
                  <w:tcW w:w="1251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eastAsia="Arial" w:cs="Arial"/>
                      <w:kern w:val="0"/>
                      <w:sz w:val="22"/>
                      <w:szCs w:val="22"/>
                      <w:lang w:val="es-CO" w:eastAsia="es-MX" w:bidi="ar-SA"/>
                    </w:rPr>
                  </w:pPr>
                  <w:r>
                    <w:rPr>
                      <w:rFonts w:eastAsia="Arial" w:cs="Arial"/>
                      <w:b/>
                      <w:bCs/>
                      <w:kern w:val="0"/>
                      <w:sz w:val="20"/>
                      <w:szCs w:val="20"/>
                      <w:lang w:val="es-CO" w:eastAsia="es-MX" w:bidi="ar-SA"/>
                    </w:rPr>
                    <w:t xml:space="preserve">Quiero </w:t>
                  </w:r>
                </w:p>
              </w:tc>
              <w:tc>
                <w:tcPr>
                  <w:tcW w:w="7483" w:type="dxa"/>
                  <w:tcBorders/>
                </w:tcPr>
                <w:p>
                  <w:pPr>
                    <w:pStyle w:val="Normal"/>
                    <w:widowControl/>
                    <w:shd w:val="clear" w:color="auto" w:fill="FFFFFF"/>
                    <w:spacing w:before="0" w:after="0"/>
                    <w:jc w:val="start"/>
                    <w:rPr>
                      <w:i/>
                      <w:color w:val="ADAAAA"/>
                      <w:sz w:val="18"/>
                    </w:rPr>
                  </w:pPr>
                  <w:r>
                    <w:rPr>
                      <w:rFonts w:eastAsia="Arial" w:cs="Arial"/>
                      <w:i w:val="false"/>
                      <w:kern w:val="0"/>
                      <w:sz w:val="18"/>
                      <w:szCs w:val="22"/>
                      <w:lang w:val="es-CO" w:eastAsia="es-MX" w:bidi="ar-SA"/>
                    </w:rPr>
                    <w:t>consultar el estado y la trazabilidad completa de los procesos de las medidas</w:t>
                  </w:r>
                </w:p>
              </w:tc>
            </w:tr>
            <w:tr>
              <w:trPr/>
              <w:tc>
                <w:tcPr>
                  <w:tcW w:w="1251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i/>
                      <w:color w:val="ADAAAA"/>
                      <w:sz w:val="18"/>
                      <w:lang w:eastAsia="en-US"/>
                    </w:rPr>
                  </w:pPr>
                  <w:r>
                    <w:rPr>
                      <w:rFonts w:eastAsia="Arial" w:cs="Arial"/>
                      <w:b/>
                      <w:bCs/>
                      <w:kern w:val="0"/>
                      <w:sz w:val="20"/>
                      <w:szCs w:val="20"/>
                      <w:lang w:val="es-CO" w:eastAsia="es-MX" w:bidi="ar-SA"/>
                    </w:rPr>
                    <w:t>Para</w:t>
                  </w:r>
                </w:p>
              </w:tc>
              <w:tc>
                <w:tcPr>
                  <w:tcW w:w="7483" w:type="dxa"/>
                  <w:tcBorders/>
                </w:tcPr>
                <w:p>
                  <w:pPr>
                    <w:pStyle w:val="Normal"/>
                    <w:widowControl w:val="false"/>
                    <w:shd w:val="clear" w:color="auto" w:fill="FFFFFF"/>
                    <w:spacing w:before="0" w:after="0"/>
                    <w:jc w:val="start"/>
                    <w:rPr>
                      <w:i/>
                      <w:color w:val="ADAAAA"/>
                      <w:sz w:val="18"/>
                      <w:lang w:eastAsia="en-US"/>
                    </w:rPr>
                  </w:pPr>
                  <w:r>
                    <w:rPr>
                      <w:rFonts w:eastAsia="Arial" w:cs="Arial"/>
                      <w:i w:val="false"/>
                      <w:kern w:val="0"/>
                      <w:sz w:val="18"/>
                      <w:szCs w:val="22"/>
                      <w:lang w:val="es-CO" w:eastAsia="es-MX" w:bidi="ar-SA"/>
                    </w:rPr>
                    <w:t>verificar cada proceso desde su registro hasta su finalización o devolución al origen</w:t>
                  </w:r>
                </w:p>
              </w:tc>
            </w:tr>
          </w:tbl>
          <w:p>
            <w:pPr>
              <w:pStyle w:val="Normal"/>
              <w:shd w:val="clear" w:color="auto" w:fill="FFFFFF"/>
              <w:rPr>
                <w:i/>
                <w:color w:val="ADAAAA"/>
                <w:sz w:val="18"/>
              </w:rPr>
            </w:pPr>
            <w:r>
              <w:rPr>
                <w:i/>
                <w:color w:val="ADAAAA"/>
                <w:sz w:val="18"/>
              </w:rPr>
            </w:r>
          </w:p>
          <w:p>
            <w:pPr>
              <w:pStyle w:val="Heading2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Descripción de la HU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Descripción:</w:t>
            </w:r>
            <w:r>
              <w:rPr>
                <w:i w:val="false"/>
                <w:sz w:val="18"/>
              </w:rPr>
              <w:t xml:space="preserve"> la pestaña 'Reporte por proceso' lista los procesos de las medidas con su radicado y partes, la medida, la ruta despacho origen ➔ destino, el estado procesal, el estado en la medida (Registrado · pendiente de envío, Recibido · sin actuación, En trámite, Finalizado o Devuelto al despacho origen) y el último movimiento. La tabla se ordena mostrando primero los procesos con alerta.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Entrada: texto de búsqueda (radicado, partes o despacho) y filtros de medida, despacho y estado del proceso (incluidos 'En el despacho destino' y '⚠️ Con alerta'); el botón '✕ Limpiar' restablece los filtros.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Salida: tabla de procesos con el conteo 'Mostrando X de Y proceso(s)', trazabilidad del proceso (botón 'Trazabilidad') y descarga del reporte en Excel.</w:t>
            </w:r>
          </w:p>
          <w:p>
            <w:pPr>
              <w:pStyle w:val="TableParagraph"/>
              <w:ind w:start="0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rFonts w:cs="Arial" w:ascii="Arial" w:hAnsi="Arial"/>
                <w:i/>
                <w:color w:val="ADAAAA"/>
                <w:sz w:val="18"/>
              </w:rPr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Precondiciones: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Existen procesos registrados en las medidas del consejo seccional.</w:t>
            </w:r>
          </w:p>
          <w:p>
            <w:pPr>
              <w:pStyle w:val="TableParagraph"/>
              <w:ind w:start="0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rFonts w:cs="Arial" w:ascii="Arial" w:hAnsi="Arial"/>
                <w:i/>
                <w:color w:val="ADAAAA"/>
                <w:sz w:val="18"/>
              </w:rPr>
            </w:r>
          </w:p>
          <w:p>
            <w:pPr>
              <w:pStyle w:val="Normal"/>
              <w:shd w:val="clear" w:color="auto" w:fill="FFFFFF"/>
              <w:rPr>
                <w:i/>
                <w:color w:val="ADAAAA"/>
                <w:sz w:val="18"/>
              </w:rPr>
            </w:pPr>
            <w:r>
              <w:rPr>
                <w:i/>
                <w:color w:val="ADAAAA"/>
                <w:sz w:val="18"/>
              </w:rPr>
            </w:r>
          </w:p>
          <w:p>
            <w:pPr>
              <w:pStyle w:val="Heading2"/>
              <w:rPr>
                <w:b w:val="false"/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Criterios de Aceptación</w:t>
            </w:r>
          </w:p>
          <w:p>
            <w:pPr>
              <w:pStyle w:val="Heading2"/>
              <w:rPr>
                <w:bCs/>
                <w:sz w:val="20"/>
                <w:szCs w:val="20"/>
              </w:rPr>
            </w:pPr>
            <w:r>
              <w:rPr>
                <w:i w:val="false"/>
                <w:sz w:val="20"/>
              </w:rPr>
              <w:t>HU03_CA01 – Filtros y conteo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Dado</w:t>
            </w:r>
            <w:r>
              <w:rPr>
                <w:i w:val="false"/>
                <w:sz w:val="18"/>
              </w:rPr>
              <w:t xml:space="preserve"> que el administrador ingresa un texto de búsqueda o selecciona un filtro de medida, despacho o estado del proceso,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Cuando</w:t>
            </w:r>
            <w:r>
              <w:rPr>
                <w:i w:val="false"/>
                <w:sz w:val="18"/>
              </w:rPr>
              <w:t xml:space="preserve"> el sistema procesa la consulta,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Entonces</w:t>
            </w:r>
            <w:r>
              <w:rPr>
                <w:i w:val="false"/>
                <w:sz w:val="18"/>
              </w:rPr>
              <w:t xml:space="preserve"> la tabla muestra únicamente los procesos que cumplen los filtros, con el texto 'Mostrando X de Y proceso(s)'.</w:t>
            </w:r>
          </w:p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  <w:p>
            <w:pPr>
              <w:pStyle w:val="Heading2"/>
              <w:rPr>
                <w:bCs/>
                <w:sz w:val="20"/>
                <w:szCs w:val="20"/>
              </w:rPr>
            </w:pPr>
            <w:r>
              <w:rPr>
                <w:i w:val="false"/>
                <w:sz w:val="20"/>
              </w:rPr>
              <w:t>HU03_CA02 – Sin resultados y limpiar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Dado</w:t>
            </w:r>
            <w:r>
              <w:rPr>
                <w:i w:val="false"/>
                <w:sz w:val="18"/>
              </w:rPr>
              <w:t xml:space="preserve"> que ningún proceso cumple los filtros o la búsqueda ingresada,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Cuando</w:t>
            </w:r>
            <w:r>
              <w:rPr>
                <w:i w:val="false"/>
                <w:sz w:val="18"/>
              </w:rPr>
              <w:t xml:space="preserve"> la tabla se actualiza,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Entonces</w:t>
            </w:r>
            <w:r>
              <w:rPr>
                <w:i w:val="false"/>
                <w:sz w:val="18"/>
              </w:rPr>
              <w:t xml:space="preserve"> el sistema muestra el mensaje 'No hay procesos con los filtros seleccionados.' y el botón '✕ Limpiar' restablece los filtros y vuelve a mostrar todos los procesos.</w:t>
            </w:r>
          </w:p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  <w:p>
            <w:pPr>
              <w:pStyle w:val="Heading2"/>
              <w:rPr>
                <w:bCs/>
                <w:sz w:val="20"/>
                <w:szCs w:val="20"/>
              </w:rPr>
            </w:pPr>
            <w:r>
              <w:rPr>
                <w:i w:val="false"/>
                <w:sz w:val="20"/>
              </w:rPr>
              <w:t>HU03_CA03 – Trazabilidad del proceso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Dado</w:t>
            </w:r>
            <w:r>
              <w:rPr>
                <w:i w:val="false"/>
                <w:sz w:val="18"/>
              </w:rPr>
              <w:t xml:space="preserve"> que el administrador presiona 'Trazabilidad' en un proceso,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Cuando</w:t>
            </w:r>
            <w:r>
              <w:rPr>
                <w:i w:val="false"/>
                <w:sz w:val="18"/>
              </w:rPr>
              <w:t xml:space="preserve"> se abre el reporte del proceso,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Entonces</w:t>
            </w:r>
            <w:r>
              <w:rPr>
                <w:i w:val="false"/>
                <w:sz w:val="18"/>
              </w:rPr>
              <w:t xml:space="preserve"> el sistema muestra los despachos origen y destino con sus administradores, el estado procesal, el estado en la medida con su alerta, las etapas del proceso (Medida, Registro, Envío al destino, Gestión y Finalización) y la línea de tiempo de sus movimientos.</w:t>
            </w:r>
          </w:p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  <w:p>
            <w:pPr>
              <w:pStyle w:val="Heading2"/>
              <w:rPr>
                <w:bCs/>
                <w:sz w:val="20"/>
                <w:szCs w:val="20"/>
              </w:rPr>
            </w:pPr>
            <w:r>
              <w:rPr>
                <w:i w:val="false"/>
                <w:sz w:val="20"/>
              </w:rPr>
              <w:t>HU03_CA04 – Descarga del reporte por proceso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Dado</w:t>
            </w:r>
            <w:r>
              <w:rPr>
                <w:i w:val="false"/>
                <w:sz w:val="18"/>
              </w:rPr>
              <w:t xml:space="preserve"> que el administrador presiona 'Descargar reporte (Excel)' de la pestaña 'Reporte por proceso',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Cuando</w:t>
            </w:r>
            <w:r>
              <w:rPr>
                <w:i w:val="false"/>
                <w:sz w:val="18"/>
              </w:rPr>
              <w:t xml:space="preserve"> el sistema genera el archivo,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Entonces</w:t>
            </w:r>
            <w:r>
              <w:rPr>
                <w:i w:val="false"/>
                <w:sz w:val="18"/>
              </w:rPr>
              <w:t xml:space="preserve"> descarga los procesos con sus despachos y administradores, estados, alertas y fechas, respetando los filtros aplicados.</w:t>
            </w:r>
          </w:p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  <w:p>
            <w:pPr>
              <w:pStyle w:val="TableParagraph"/>
              <w:spacing w:lineRule="auto" w:line="276" w:before="0" w:after="80"/>
              <w:ind w:start="0"/>
              <w:jc w:val="center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Captura HU03 - Reporte por proceso: filtros, estado en la medida y último movimiento</w:t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/>
              <w:drawing>
                <wp:inline distT="0" distB="0" distL="0" distR="0">
                  <wp:extent cx="5486400" cy="171894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1718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>
                <w:b w:val="false"/>
                <w:bCs/>
                <w:sz w:val="18"/>
                <w:szCs w:val="18"/>
              </w:rPr>
            </w:pPr>
            <w:r>
              <w:rPr>
                <w:b w:val="false"/>
                <w:bCs/>
                <w:sz w:val="18"/>
                <w:szCs w:val="18"/>
              </w:rPr>
            </w:r>
          </w:p>
          <w:p>
            <w:pPr>
              <w:pStyle w:val="Heading2"/>
              <w:rPr>
                <w:b w:val="false"/>
                <w:bCs/>
                <w:sz w:val="18"/>
                <w:szCs w:val="18"/>
              </w:rPr>
            </w:pPr>
            <w:r>
              <w:rPr>
                <w:i w:val="false"/>
                <w:sz w:val="18"/>
              </w:rPr>
              <w:t>HU04 – Identificar alertas de procesos sin actuación o con actuación vencida</w:t>
            </w:r>
          </w:p>
          <w:p>
            <w:pPr>
              <w:pStyle w:val="Heading2"/>
              <w:rPr/>
            </w:pPr>
            <w:r>
              <w:rPr/>
            </w:r>
          </w:p>
          <w:p>
            <w:pPr>
              <w:pStyle w:val="Heading2"/>
              <w:rPr>
                <w:b w:val="false"/>
                <w:bCs/>
                <w:sz w:val="20"/>
                <w:szCs w:val="20"/>
              </w:rPr>
            </w:pPr>
            <w:r>
              <w:rPr>
                <w:i w:val="false"/>
                <w:sz w:val="20"/>
              </w:rPr>
              <w:t>Historia de usuario HU04</w:t>
            </w:r>
          </w:p>
          <w:p>
            <w:pPr>
              <w:pStyle w:val="Normal"/>
              <w:rPr/>
            </w:pPr>
            <w:r>
              <w:rPr/>
            </w:r>
          </w:p>
          <w:tbl>
            <w:tblPr>
              <w:tblStyle w:val="Tablaconcuadrcula"/>
              <w:tblW w:w="8734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noHBand="0" w:noVBand="1" w:firstColumn="1" w:lastRow="0" w:lastColumn="0" w:firstRow="1" w:val="04a0"/>
            </w:tblPr>
            <w:tblGrid>
              <w:gridCol w:w="1251"/>
              <w:gridCol w:w="7483"/>
            </w:tblGrid>
            <w:tr>
              <w:trPr/>
              <w:tc>
                <w:tcPr>
                  <w:tcW w:w="1251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eastAsia="Arial" w:cs="Arial"/>
                      <w:kern w:val="0"/>
                      <w:sz w:val="22"/>
                      <w:szCs w:val="22"/>
                      <w:lang w:val="es-CO" w:eastAsia="es-MX" w:bidi="ar-SA"/>
                    </w:rPr>
                  </w:pPr>
                  <w:r>
                    <w:rPr>
                      <w:rFonts w:eastAsia="Arial" w:cs="Arial"/>
                      <w:b/>
                      <w:bCs/>
                      <w:kern w:val="0"/>
                      <w:sz w:val="20"/>
                      <w:szCs w:val="20"/>
                      <w:lang w:val="es-CO" w:eastAsia="es-MX" w:bidi="ar-SA"/>
                    </w:rPr>
                    <w:t xml:space="preserve">Yo Como </w:t>
                  </w:r>
                </w:p>
              </w:tc>
              <w:tc>
                <w:tcPr>
                  <w:tcW w:w="7483" w:type="dxa"/>
                  <w:tcBorders/>
                </w:tcPr>
                <w:p>
                  <w:pPr>
                    <w:pStyle w:val="Normal"/>
                    <w:widowControl/>
                    <w:shd w:val="clear" w:color="auto" w:fill="FFFFFF"/>
                    <w:spacing w:before="0" w:after="0"/>
                    <w:jc w:val="start"/>
                    <w:rPr>
                      <w:i/>
                      <w:color w:val="ADAAAA"/>
                      <w:sz w:val="18"/>
                    </w:rPr>
                  </w:pPr>
                  <w:r>
                    <w:rPr>
                      <w:rFonts w:eastAsia="Arial" w:cs="Arial"/>
                      <w:i w:val="false"/>
                      <w:kern w:val="0"/>
                      <w:sz w:val="18"/>
                      <w:szCs w:val="22"/>
                      <w:lang w:val="es-CO" w:eastAsia="es-MX" w:bidi="ar-SA"/>
                    </w:rPr>
                    <w:t>Administrador del Consejo Seccional</w:t>
                  </w:r>
                </w:p>
              </w:tc>
            </w:tr>
            <w:tr>
              <w:trPr/>
              <w:tc>
                <w:tcPr>
                  <w:tcW w:w="1251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Arial" w:hAnsi="Arial" w:eastAsia="Arial" w:cs="Arial"/>
                      <w:kern w:val="0"/>
                      <w:sz w:val="22"/>
                      <w:szCs w:val="22"/>
                      <w:lang w:val="es-CO" w:eastAsia="es-MX" w:bidi="ar-SA"/>
                    </w:rPr>
                  </w:pPr>
                  <w:r>
                    <w:rPr>
                      <w:rFonts w:eastAsia="Arial" w:cs="Arial"/>
                      <w:b/>
                      <w:bCs/>
                      <w:kern w:val="0"/>
                      <w:sz w:val="20"/>
                      <w:szCs w:val="20"/>
                      <w:lang w:val="es-CO" w:eastAsia="es-MX" w:bidi="ar-SA"/>
                    </w:rPr>
                    <w:t xml:space="preserve">Quiero </w:t>
                  </w:r>
                </w:p>
              </w:tc>
              <w:tc>
                <w:tcPr>
                  <w:tcW w:w="7483" w:type="dxa"/>
                  <w:tcBorders/>
                </w:tcPr>
                <w:p>
                  <w:pPr>
                    <w:pStyle w:val="Normal"/>
                    <w:widowControl/>
                    <w:shd w:val="clear" w:color="auto" w:fill="FFFFFF"/>
                    <w:spacing w:before="0" w:after="0"/>
                    <w:jc w:val="start"/>
                    <w:rPr>
                      <w:i/>
                      <w:color w:val="ADAAAA"/>
                      <w:sz w:val="18"/>
                    </w:rPr>
                  </w:pPr>
                  <w:r>
                    <w:rPr>
                      <w:rFonts w:eastAsia="Arial" w:cs="Arial"/>
                      <w:i w:val="false"/>
                      <w:kern w:val="0"/>
                      <w:sz w:val="18"/>
                      <w:szCs w:val="22"/>
                      <w:lang w:val="es-CO" w:eastAsia="es-MX" w:bidi="ar-SA"/>
                    </w:rPr>
                    <w:t>identificar los procesos recibidos sin actuación o con la próxima actuación vencida</w:t>
                  </w:r>
                </w:p>
              </w:tc>
            </w:tr>
            <w:tr>
              <w:trPr/>
              <w:tc>
                <w:tcPr>
                  <w:tcW w:w="1251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i/>
                      <w:color w:val="ADAAAA"/>
                      <w:sz w:val="18"/>
                      <w:lang w:eastAsia="en-US"/>
                    </w:rPr>
                  </w:pPr>
                  <w:r>
                    <w:rPr>
                      <w:rFonts w:eastAsia="Arial" w:cs="Arial"/>
                      <w:b/>
                      <w:bCs/>
                      <w:kern w:val="0"/>
                      <w:sz w:val="20"/>
                      <w:szCs w:val="20"/>
                      <w:lang w:val="es-CO" w:eastAsia="es-MX" w:bidi="ar-SA"/>
                    </w:rPr>
                    <w:t>Para</w:t>
                  </w:r>
                </w:p>
              </w:tc>
              <w:tc>
                <w:tcPr>
                  <w:tcW w:w="7483" w:type="dxa"/>
                  <w:tcBorders/>
                </w:tcPr>
                <w:p>
                  <w:pPr>
                    <w:pStyle w:val="Normal"/>
                    <w:widowControl w:val="false"/>
                    <w:shd w:val="clear" w:color="auto" w:fill="FFFFFF"/>
                    <w:spacing w:before="0" w:after="0"/>
                    <w:jc w:val="start"/>
                    <w:rPr>
                      <w:i/>
                      <w:color w:val="ADAAAA"/>
                      <w:sz w:val="18"/>
                      <w:lang w:eastAsia="en-US"/>
                    </w:rPr>
                  </w:pPr>
                  <w:r>
                    <w:rPr>
                      <w:rFonts w:eastAsia="Arial" w:cs="Arial"/>
                      <w:i w:val="false"/>
                      <w:kern w:val="0"/>
                      <w:sz w:val="18"/>
                      <w:szCs w:val="22"/>
                      <w:lang w:val="es-CO" w:eastAsia="es-MX" w:bidi="ar-SA"/>
                    </w:rPr>
                    <w:t>exigir la gestión oportuna de los procesos de la medida en los despachos destino</w:t>
                  </w:r>
                </w:p>
              </w:tc>
            </w:tr>
          </w:tbl>
          <w:p>
            <w:pPr>
              <w:pStyle w:val="Normal"/>
              <w:shd w:val="clear" w:color="auto" w:fill="FFFFFF"/>
              <w:rPr>
                <w:i/>
                <w:color w:val="ADAAAA"/>
                <w:sz w:val="18"/>
              </w:rPr>
            </w:pPr>
            <w:r>
              <w:rPr>
                <w:i/>
                <w:color w:val="ADAAAA"/>
                <w:sz w:val="18"/>
              </w:rPr>
            </w:r>
          </w:p>
          <w:p>
            <w:pPr>
              <w:pStyle w:val="Heading2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Descripción de la HU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Descripción:</w:t>
            </w:r>
            <w:r>
              <w:rPr>
                <w:i w:val="false"/>
                <w:sz w:val="18"/>
              </w:rPr>
              <w:t xml:space="preserve"> el sistema calcula las alertas a partir del último movimiento de cada proceso: un proceso recibido en el despacho destino sin actuación por más de 5 días genera la alerta 'Sin actuación hace X días', y un proceso en trámite cuya fecha de próxima actuación ya pasó genera 'Próxima actuación vencida (fecha)'.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Las alertas se presentan en el reporte por proceso (columna 'Estado en la medida'), en el reporte por medida (columna Alertas y verificación 'Gestión en el despacho destino') y en el indicador general 'Procesos con alerta'.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Umbral del prototipo: 5 días sin actuación.</w:t>
            </w:r>
          </w:p>
          <w:p>
            <w:pPr>
              <w:pStyle w:val="TableParagraph"/>
              <w:ind w:start="0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rFonts w:cs="Arial" w:ascii="Arial" w:hAnsi="Arial"/>
                <w:i/>
                <w:color w:val="ADAAAA"/>
                <w:sz w:val="18"/>
              </w:rPr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Precondiciones: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Existen procesos recibidos en los despachos destino de las medidas.</w:t>
            </w:r>
          </w:p>
          <w:p>
            <w:pPr>
              <w:pStyle w:val="TableParagraph"/>
              <w:ind w:start="0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rFonts w:cs="Arial" w:ascii="Arial" w:hAnsi="Arial"/>
                <w:i/>
                <w:color w:val="ADAAAA"/>
                <w:sz w:val="18"/>
              </w:rPr>
            </w:r>
          </w:p>
          <w:p>
            <w:pPr>
              <w:pStyle w:val="Normal"/>
              <w:shd w:val="clear" w:color="auto" w:fill="FFFFFF"/>
              <w:rPr>
                <w:i/>
                <w:color w:val="ADAAAA"/>
                <w:sz w:val="18"/>
              </w:rPr>
            </w:pPr>
            <w:r>
              <w:rPr>
                <w:i/>
                <w:color w:val="ADAAAA"/>
                <w:sz w:val="18"/>
              </w:rPr>
            </w:r>
          </w:p>
          <w:p>
            <w:pPr>
              <w:pStyle w:val="Heading2"/>
              <w:rPr>
                <w:b w:val="false"/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Criterios de Aceptación</w:t>
            </w:r>
          </w:p>
          <w:p>
            <w:pPr>
              <w:pStyle w:val="Heading2"/>
              <w:rPr>
                <w:bCs/>
                <w:sz w:val="20"/>
                <w:szCs w:val="20"/>
              </w:rPr>
            </w:pPr>
            <w:r>
              <w:rPr>
                <w:i w:val="false"/>
                <w:sz w:val="20"/>
              </w:rPr>
              <w:t>HU04_CA01 – Proceso sin actuación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Dado</w:t>
            </w:r>
            <w:r>
              <w:rPr>
                <w:i w:val="false"/>
                <w:sz w:val="18"/>
              </w:rPr>
              <w:t xml:space="preserve"> que un proceso fue recibido en el despacho destino y no registra actuación,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Cuando</w:t>
            </w:r>
            <w:r>
              <w:rPr>
                <w:i w:val="false"/>
                <w:sz w:val="18"/>
              </w:rPr>
              <w:t xml:space="preserve"> han pasado más de 5 días desde su envío,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Entonces</w:t>
            </w:r>
            <w:r>
              <w:rPr>
                <w:i w:val="false"/>
                <w:sz w:val="18"/>
              </w:rPr>
              <w:t xml:space="preserve"> el sistema muestra la alerta 'Sin actuación hace X días' en la fila del proceso del reporte por proceso.</w:t>
            </w:r>
          </w:p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  <w:p>
            <w:pPr>
              <w:pStyle w:val="Heading2"/>
              <w:rPr>
                <w:bCs/>
                <w:sz w:val="20"/>
                <w:szCs w:val="20"/>
              </w:rPr>
            </w:pPr>
            <w:r>
              <w:rPr>
                <w:i w:val="false"/>
                <w:sz w:val="20"/>
              </w:rPr>
              <w:t>HU04_CA02 – Próxima actuación vencida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Dado</w:t>
            </w:r>
            <w:r>
              <w:rPr>
                <w:i w:val="false"/>
                <w:sz w:val="18"/>
              </w:rPr>
              <w:t xml:space="preserve"> que la última actuación de un proceso en trámite tiene fecha de próxima actuación,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Cuando</w:t>
            </w:r>
            <w:r>
              <w:rPr>
                <w:i w:val="false"/>
                <w:sz w:val="18"/>
              </w:rPr>
              <w:t xml:space="preserve"> esa fecha ya pasó,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Entonces</w:t>
            </w:r>
            <w:r>
              <w:rPr>
                <w:i w:val="false"/>
                <w:sz w:val="18"/>
              </w:rPr>
              <w:t xml:space="preserve"> el sistema muestra la alerta 'Próxima actuación vencida (dd/mm/aaaa)' en la fila del proceso.</w:t>
            </w:r>
          </w:p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  <w:p>
            <w:pPr>
              <w:pStyle w:val="Heading2"/>
              <w:rPr>
                <w:bCs/>
                <w:sz w:val="20"/>
                <w:szCs w:val="20"/>
              </w:rPr>
            </w:pPr>
            <w:r>
              <w:rPr>
                <w:i w:val="false"/>
                <w:sz w:val="20"/>
              </w:rPr>
              <w:t>HU04_CA03 – Alertas en el reporte por medida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Dado</w:t>
            </w:r>
            <w:r>
              <w:rPr>
                <w:i w:val="false"/>
                <w:sz w:val="18"/>
              </w:rPr>
              <w:t xml:space="preserve"> que una medida tiene procesos con alerta,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Cuando</w:t>
            </w:r>
            <w:r>
              <w:rPr>
                <w:i w:val="false"/>
                <w:sz w:val="18"/>
              </w:rPr>
              <w:t xml:space="preserve"> el administrador consulta el reporte por medida,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Entonces</w:t>
            </w:r>
            <w:r>
              <w:rPr>
                <w:i w:val="false"/>
                <w:sz w:val="18"/>
              </w:rPr>
              <w:t xml:space="preserve"> la columna Alertas muestra el número de procesos con alerta y la verificación 'Gestión en el despacho destino' indica la cantidad de procesos sin actuación o con la próxima actuación vencida.</w:t>
            </w:r>
          </w:p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  <w:p>
            <w:pPr>
              <w:pStyle w:val="Heading2"/>
              <w:rPr>
                <w:bCs/>
                <w:sz w:val="20"/>
                <w:szCs w:val="20"/>
              </w:rPr>
            </w:pPr>
            <w:r>
              <w:rPr>
                <w:i w:val="false"/>
                <w:sz w:val="20"/>
              </w:rPr>
              <w:t>HU04_CA04 – Filtro de procesos con alerta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Dado</w:t>
            </w:r>
            <w:r>
              <w:rPr>
                <w:i w:val="false"/>
                <w:sz w:val="18"/>
              </w:rPr>
              <w:t xml:space="preserve"> que el administrador presiona el indicador 'Procesos con alerta' o selecciona el estado '⚠️ Con alerta' en el filtro del reporte por proceso,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Cuando</w:t>
            </w:r>
            <w:r>
              <w:rPr>
                <w:i w:val="false"/>
                <w:sz w:val="18"/>
              </w:rPr>
              <w:t xml:space="preserve"> el sistema aplica el filtro,</w:t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Entonces</w:t>
            </w:r>
            <w:r>
              <w:rPr>
                <w:i w:val="false"/>
                <w:sz w:val="18"/>
              </w:rPr>
              <w:t xml:space="preserve"> el reporte muestra únicamente los procesos con alerta, ordenados primero en la tabla.</w:t>
            </w:r>
          </w:p>
          <w:p>
            <w:pPr>
              <w:pStyle w:val="Normal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  <w:p>
            <w:pPr>
              <w:pStyle w:val="TableParagraph"/>
              <w:spacing w:lineRule="auto" w:line="276" w:before="0" w:after="80"/>
              <w:ind w:start="0"/>
              <w:jc w:val="center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Captura HU04 - Reporte por proceso: alertas de procesos sin actuación o con actuación vencida</w:t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/>
              <w:drawing>
                <wp:inline distT="0" distB="0" distL="0" distR="0">
                  <wp:extent cx="5486400" cy="171894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1718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2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Requerimientos No funcionales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Se anexa la lista de chequeo GTI-TIC-FM-029 Criterios no funcionales de los sistemas de información.</w:t>
            </w:r>
            <w:bookmarkEnd w:id="0"/>
          </w:p>
          <w:p>
            <w:pPr>
              <w:pStyle w:val="Normal"/>
              <w:rPr>
                <w:rFonts w:ascii="Heebo" w:hAnsi="Heebo" w:cs="Heebo"/>
              </w:rPr>
            </w:pPr>
            <w:r>
              <w:rPr>
                <w:rFonts w:cs="Heebo" w:ascii="Heebo" w:hAnsi="Heebo"/>
              </w:rPr>
            </w:r>
          </w:p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</w:p>
          <w:p>
            <w:pPr>
              <w:pStyle w:val="TableParagraph"/>
              <w:spacing w:lineRule="auto" w:line="276" w:before="0" w:after="80"/>
              <w:ind w:start="0"/>
              <w:jc w:val="center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Captura general - Pantalla completa de la supervisión y verificación de medidas de descongestión</w:t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/>
              <w:drawing>
                <wp:inline distT="0" distB="0" distL="0" distR="0">
                  <wp:extent cx="2743200" cy="128079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0" t="0" r="0" b="794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280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21" w:hRule="atLeast"/>
        </w:trPr>
        <w:tc>
          <w:tcPr>
            <w:tcW w:w="2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themeColor="text1" w:val="000000"/>
                <w:sz w:val="20"/>
                <w:szCs w:val="20"/>
              </w:rPr>
              <w:t xml:space="preserve">NÚMERO/CANTIDAD DE USUARIOS POTENCIALES: </w:t>
            </w:r>
          </w:p>
        </w:tc>
        <w:tc>
          <w:tcPr>
            <w:tcW w:w="673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b/>
                <w:bCs/>
                <w:color w:themeColor="text1" w:val="000000"/>
                <w:sz w:val="20"/>
                <w:szCs w:val="20"/>
              </w:rPr>
            </w:pPr>
            <w:r>
              <w:rPr>
                <w:i w:val="false"/>
                <w:sz w:val="18"/>
              </w:rPr>
              <w:t>Por definir</w:t>
            </w:r>
          </w:p>
        </w:tc>
      </w:tr>
      <w:tr>
        <w:trPr>
          <w:trHeight w:val="421" w:hRule="atLeast"/>
        </w:trPr>
        <w:tc>
          <w:tcPr>
            <w:tcW w:w="963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tcMar>
              <w:top w:w="40" w:type="dxa"/>
              <w:start w:w="108" w:type="dxa"/>
              <w:bottom w:w="40" w:type="dxa"/>
              <w:end w:w="108" w:type="dxa"/>
            </w:tcMar>
          </w:tcPr>
          <w:p>
            <w:pPr>
              <w:pStyle w:val="Normal"/>
              <w:rPr>
                <w:b/>
                <w:bCs/>
                <w:color w:themeColor="text1" w:val="000000"/>
                <w:sz w:val="20"/>
                <w:szCs w:val="20"/>
              </w:rPr>
            </w:pPr>
            <w:r>
              <w:rPr>
                <w:b/>
                <w:bCs/>
                <w:color w:themeColor="text1" w:val="000000"/>
                <w:sz w:val="20"/>
                <w:szCs w:val="20"/>
              </w:rPr>
              <w:t xml:space="preserve">IDENTIFICACIÓN DE LOS USUARIOS POTENCIALES: </w:t>
            </w:r>
          </w:p>
          <w:p>
            <w:pPr>
              <w:pStyle w:val="Normal"/>
              <w:rPr>
                <w:b/>
                <w:bCs/>
                <w:color w:themeColor="text1" w:val="000000"/>
                <w:sz w:val="20"/>
                <w:szCs w:val="20"/>
              </w:rPr>
            </w:pPr>
            <w:r>
              <w:rPr>
                <w:b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Administrador del Consejo Seccional:</w:t>
            </w:r>
            <w:r>
              <w:rPr>
                <w:i w:val="false"/>
                <w:sz w:val="18"/>
              </w:rPr>
              <w:t xml:space="preserve"> usuario autenticado del Consejo Seccional (CALDAS en el prototipo); supervisa y verifica el cumplimiento de las medidas materializadas mediante los reportes por medida y por proceso y sus alertas. Uso diario.</w:t>
            </w:r>
          </w:p>
          <w:p>
            <w:pPr>
              <w:pStyle w:val="Normal"/>
              <w:rPr>
                <w:b/>
                <w:bCs/>
                <w:color w:themeColor="text1" w:val="000000"/>
                <w:sz w:val="20"/>
                <w:szCs w:val="20"/>
              </w:rPr>
            </w:pPr>
            <w:r>
              <w:rPr>
                <w:b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56" w:hRule="atLeast"/>
        </w:trPr>
        <w:tc>
          <w:tcPr>
            <w:tcW w:w="29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themeColor="text1" w:val="000000"/>
                <w:sz w:val="20"/>
                <w:szCs w:val="20"/>
              </w:rPr>
              <w:t>FRECUENCIA DE USO ESPERADA DEL SISTEMA Y/O DESARROLLO SOLICITADO:</w:t>
            </w:r>
          </w:p>
          <w:p>
            <w:pPr>
              <w:pStyle w:val="Normal"/>
              <w:spacing w:lineRule="auto" w:line="25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spacing w:lineRule="auto" w:line="25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673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MARQUE CON UNA X LA OPCIÓN SELECCIONADA</w:t>
            </w:r>
          </w:p>
        </w:tc>
      </w:tr>
      <w:tr>
        <w:trPr>
          <w:trHeight w:val="56" w:hRule="atLeast"/>
        </w:trPr>
        <w:tc>
          <w:tcPr>
            <w:tcW w:w="29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51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Frecuente (Diario)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i w:val="false"/>
                <w:sz w:val="20"/>
              </w:rPr>
              <w:t>X</w:t>
            </w:r>
          </w:p>
        </w:tc>
      </w:tr>
      <w:tr>
        <w:trPr>
          <w:trHeight w:val="56" w:hRule="atLeast"/>
        </w:trPr>
        <w:tc>
          <w:tcPr>
            <w:tcW w:w="29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51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Ocasional (1 a 5 veces a la semana)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56" w:hRule="atLeast"/>
        </w:trPr>
        <w:tc>
          <w:tcPr>
            <w:tcW w:w="29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51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frecuencia definida (Mensual, semestral o anual)  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56" w:hRule="atLeast"/>
        </w:trPr>
        <w:tc>
          <w:tcPr>
            <w:tcW w:w="29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51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A solicitud (solo cuando existan cambios)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56" w:hRule="atLeast"/>
        </w:trPr>
        <w:tc>
          <w:tcPr>
            <w:tcW w:w="29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TIPO DE ACCESO:</w:t>
            </w:r>
          </w:p>
        </w:tc>
        <w:tc>
          <w:tcPr>
            <w:tcW w:w="51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59"/>
              <w:jc w:val="center"/>
              <w:rPr/>
            </w:pPr>
            <w:r>
              <w:rPr>
                <w:i w:val="false"/>
                <w:sz w:val="20"/>
              </w:rPr>
              <w:t>Sí</w:t>
            </w:r>
          </w:p>
        </w:tc>
      </w:tr>
      <w:tr>
        <w:trPr>
          <w:trHeight w:val="56" w:hRule="atLeast"/>
        </w:trPr>
        <w:tc>
          <w:tcPr>
            <w:tcW w:w="29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51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Externo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59"/>
              <w:jc w:val="center"/>
              <w:rPr>
                <w:sz w:val="20"/>
                <w:szCs w:val="20"/>
              </w:rPr>
            </w:pPr>
            <w:r>
              <w:rPr>
                <w:i w:val="false"/>
                <w:sz w:val="20"/>
              </w:rPr>
              <w:t>No</w:t>
            </w:r>
          </w:p>
        </w:tc>
      </w:tr>
      <w:tr>
        <w:trPr>
          <w:trHeight w:val="56" w:hRule="atLeast"/>
        </w:trPr>
        <w:tc>
          <w:tcPr>
            <w:tcW w:w="29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51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Escritorio Interno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i w:val="false"/>
                <w:sz w:val="20"/>
              </w:rPr>
              <w:t>No</w:t>
            </w:r>
          </w:p>
        </w:tc>
      </w:tr>
      <w:tr>
        <w:trPr>
          <w:trHeight w:val="56" w:hRule="atLeast"/>
        </w:trPr>
        <w:tc>
          <w:tcPr>
            <w:tcW w:w="963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tcMar>
              <w:top w:w="40" w:type="dxa"/>
              <w:start w:w="108" w:type="dxa"/>
              <w:bottom w:w="40" w:type="dxa"/>
              <w:end w:w="108" w:type="dxa"/>
            </w:tcMar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ÁREAS INVOLUCRADAS:</w:t>
            </w:r>
            <w:r>
              <w:rPr>
                <w:sz w:val="20"/>
                <w:szCs w:val="20"/>
              </w:rPr>
              <w:t xml:space="preserve">  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Consejo Superior de la Judicatura.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Consejos Seccionales.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Unidad de Desarrollo y Análisis Estadístico (UDAE).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Despachos judiciales.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>Oficina de TI.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56" w:hRule="atLeast"/>
        </w:trPr>
        <w:tc>
          <w:tcPr>
            <w:tcW w:w="963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tcMar>
              <w:top w:w="40" w:type="dxa"/>
              <w:start w:w="108" w:type="dxa"/>
              <w:bottom w:w="40" w:type="dxa"/>
              <w:end w:w="108" w:type="dxa"/>
            </w:tcMar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 adicionales </w:t>
            </w:r>
          </w:p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TableParagraph"/>
              <w:spacing w:lineRule="auto" w:line="276" w:before="0" w:after="80"/>
              <w:ind w:start="0"/>
              <w:jc w:val="both"/>
              <w:rPr>
                <w:rFonts w:ascii="Arial" w:hAnsi="Arial" w:cs="Arial"/>
                <w:i/>
                <w:color w:val="ADAAAA"/>
                <w:sz w:val="18"/>
              </w:rPr>
            </w:pPr>
            <w:r>
              <w:rPr>
                <w:b/>
                <w:i w:val="false"/>
                <w:sz w:val="18"/>
              </w:rPr>
              <w:t>Preguntas abiertas:</w:t>
            </w:r>
          </w:p>
          <w:p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Rule="auto" w:line="276" w:before="0" w:after="80"/>
              <w:contextualSpacing w:val="false"/>
              <w:jc w:val="start"/>
              <w:rPr>
                <w:i/>
                <w:color w:val="ADAAAA"/>
                <w:sz w:val="18"/>
              </w:rPr>
            </w:pPr>
            <w:r>
              <w:rPr>
                <w:i w:val="false"/>
                <w:sz w:val="18"/>
              </w:rPr>
              <w:t xml:space="preserve">¿La descarga de los reportes debe ser en formato Excel nativo o CSV con separador ';' (comportamiento del prototipo)? </w:t>
            </w:r>
            <w:r>
              <w:rPr>
                <w:i w:val="false"/>
                <w:sz w:val="18"/>
              </w:rPr>
              <w:t>En excel</w:t>
            </w:r>
          </w:p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rHeight w:val="418" w:hRule="atLeast"/>
        </w:trPr>
        <w:tc>
          <w:tcPr>
            <w:tcW w:w="963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2EFD9" w:themeFill="accent6" w:themeFillTint="33" w:val="clear"/>
            <w:vAlign w:val="center"/>
          </w:tcPr>
          <w:p>
            <w:pPr>
              <w:pStyle w:val="Normal"/>
              <w:tabs>
                <w:tab w:val="clear" w:pos="720"/>
                <w:tab w:val="left" w:pos="7125" w:leader="none"/>
              </w:tabs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</w:rPr>
              <w:t>Aprobación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solicitud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requerimiento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dependencia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solicitante</w:t>
            </w:r>
          </w:p>
        </w:tc>
      </w:tr>
      <w:tr>
        <w:trPr>
          <w:trHeight w:val="326" w:hRule="atLeast"/>
          <w:cantSplit/>
        </w:trPr>
        <w:tc>
          <w:tcPr>
            <w:tcW w:w="469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SOLICITANTE </w:t>
            </w:r>
          </w:p>
          <w:p>
            <w:pPr>
              <w:pStyle w:val="Normal"/>
              <w:rPr>
                <w:i/>
                <w:iCs/>
                <w:color w:val="0070C0"/>
                <w:sz w:val="20"/>
                <w:szCs w:val="20"/>
              </w:rPr>
            </w:pPr>
            <w:r>
              <w:rPr>
                <w:i/>
                <w:iCs/>
                <w:color w:val="0070C0"/>
                <w:sz w:val="20"/>
                <w:szCs w:val="20"/>
              </w:rPr>
            </w:r>
          </w:p>
        </w:tc>
        <w:tc>
          <w:tcPr>
            <w:tcW w:w="49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themeColor="text1" w:val="000000"/>
                <w:sz w:val="20"/>
                <w:szCs w:val="20"/>
              </w:rPr>
              <w:t xml:space="preserve">LIDER FUNCIONAL  </w:t>
            </w:r>
          </w:p>
          <w:p>
            <w:pPr>
              <w:pStyle w:val="Normal"/>
              <w:rPr>
                <w:i/>
                <w:iCs/>
                <w:color w:val="0070C0"/>
                <w:sz w:val="20"/>
                <w:szCs w:val="20"/>
              </w:rPr>
            </w:pPr>
            <w:r>
              <w:rPr>
                <w:i/>
                <w:iCs/>
                <w:color w:val="0070C0"/>
                <w:sz w:val="20"/>
                <w:szCs w:val="20"/>
              </w:rPr>
            </w:r>
          </w:p>
        </w:tc>
      </w:tr>
      <w:tr>
        <w:trPr>
          <w:trHeight w:val="326" w:hRule="atLeast"/>
          <w:cantSplit/>
        </w:trPr>
        <w:tc>
          <w:tcPr>
            <w:tcW w:w="469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Nombre: </w:t>
            </w:r>
          </w:p>
        </w:tc>
        <w:tc>
          <w:tcPr>
            <w:tcW w:w="49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themeColor="text1" w:val="000000"/>
                <w:sz w:val="20"/>
                <w:szCs w:val="20"/>
              </w:rPr>
              <w:t xml:space="preserve">Nombre: </w:t>
            </w:r>
          </w:p>
        </w:tc>
      </w:tr>
      <w:tr>
        <w:trPr>
          <w:trHeight w:val="326" w:hRule="atLeast"/>
        </w:trPr>
        <w:tc>
          <w:tcPr>
            <w:tcW w:w="469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Cargo:  </w:t>
            </w:r>
          </w:p>
        </w:tc>
        <w:tc>
          <w:tcPr>
            <w:tcW w:w="49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themeColor="text1" w:val="000000"/>
                <w:sz w:val="20"/>
                <w:szCs w:val="20"/>
              </w:rPr>
              <w:t xml:space="preserve">Cargo: </w:t>
            </w:r>
            <w:r>
              <w:rPr>
                <w:color w:themeColor="text1"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42" w:hRule="atLeast"/>
        </w:trPr>
        <w:tc>
          <w:tcPr>
            <w:tcW w:w="469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Firma:</w:t>
            </w:r>
          </w:p>
        </w:tc>
        <w:tc>
          <w:tcPr>
            <w:tcW w:w="49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Firma:</w:t>
            </w:r>
          </w:p>
        </w:tc>
      </w:tr>
    </w:tbl>
    <w:p>
      <w:pPr>
        <w:pStyle w:val="Normal"/>
        <w:pBdr/>
        <w:rPr>
          <w:b/>
          <w:i/>
          <w:color w:val="2F5496"/>
          <w:sz w:val="20"/>
          <w:szCs w:val="20"/>
        </w:rPr>
      </w:pPr>
      <w:r>
        <w:rPr>
          <w:b/>
          <w:i/>
          <w:color w:val="2F5496"/>
          <w:sz w:val="20"/>
          <w:szCs w:val="20"/>
        </w:rPr>
      </w:r>
    </w:p>
    <w:p>
      <w:pPr>
        <w:pStyle w:val="Normal"/>
        <w:pBdr/>
        <w:rPr>
          <w:b/>
          <w:i/>
          <w:color w:val="2F5496"/>
          <w:sz w:val="20"/>
          <w:szCs w:val="20"/>
        </w:rPr>
      </w:pPr>
      <w:r>
        <w:rPr>
          <w:rFonts w:ascii="Montserrat" w:hAnsi="Montserrat"/>
          <w:sz w:val="14"/>
          <w:szCs w:val="14"/>
        </w:rPr>
      </w:r>
    </w:p>
    <w:p>
      <w:pPr>
        <w:pStyle w:val="Normal"/>
        <w:tabs>
          <w:tab w:val="clear" w:pos="720"/>
          <w:tab w:val="left" w:pos="6090" w:leader="none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Control de versiones</w:t>
      </w:r>
    </w:p>
    <w:p>
      <w:pPr>
        <w:pStyle w:val="Normal"/>
        <w:pBdr/>
        <w:spacing w:lineRule="auto" w:line="259"/>
        <w:jc w:val="both"/>
        <w:rPr>
          <w:rFonts w:ascii="Montserrat" w:hAnsi="Montserrat"/>
          <w:sz w:val="14"/>
          <w:szCs w:val="14"/>
        </w:rPr>
      </w:pPr>
      <w:r>
        <w:rPr>
          <w:rFonts w:ascii="Montserrat" w:hAnsi="Montserrat"/>
          <w:sz w:val="14"/>
          <w:szCs w:val="14"/>
        </w:rPr>
      </w:r>
    </w:p>
    <w:tbl>
      <w:tblPr>
        <w:tblStyle w:val="Tablaconcuadrcula"/>
        <w:tblW w:w="919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1129"/>
        <w:gridCol w:w="1700"/>
        <w:gridCol w:w="6365"/>
      </w:tblGrid>
      <w:tr>
        <w:trPr>
          <w:trHeight w:val="300" w:hRule="atLeast"/>
        </w:trPr>
        <w:tc>
          <w:tcPr>
            <w:tcW w:w="1129" w:type="dxa"/>
            <w:tcBorders/>
            <w:shd w:color="auto" w:fill="329646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Montserrat" w:hAnsi="Montserrat"/>
                <w:b/>
                <w:bCs/>
                <w:color w:themeColor="background1" w:val="FFFFFF"/>
              </w:rPr>
            </w:pPr>
            <w:r>
              <w:rPr>
                <w:rFonts w:eastAsia="Arial" w:cs="Arial" w:ascii="Montserrat" w:hAnsi="Montserrat"/>
                <w:b/>
                <w:bCs/>
                <w:color w:themeColor="background1" w:val="FFFFFF"/>
                <w:kern w:val="0"/>
                <w:sz w:val="22"/>
                <w:szCs w:val="22"/>
                <w:lang w:val="es-CO" w:eastAsia="es-MX" w:bidi="ar-SA"/>
              </w:rPr>
              <w:t>Versión</w:t>
            </w:r>
          </w:p>
        </w:tc>
        <w:tc>
          <w:tcPr>
            <w:tcW w:w="1700" w:type="dxa"/>
            <w:tcBorders/>
            <w:shd w:color="auto" w:fill="329646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Montserrat" w:hAnsi="Montserrat"/>
                <w:b/>
                <w:bCs/>
                <w:color w:themeColor="background1" w:val="FFFFFF"/>
              </w:rPr>
            </w:pPr>
            <w:r>
              <w:rPr>
                <w:rFonts w:eastAsia="Arial" w:cs="Arial" w:ascii="Montserrat" w:hAnsi="Montserrat"/>
                <w:b/>
                <w:bCs/>
                <w:color w:themeColor="background1" w:val="FFFFFF"/>
                <w:kern w:val="0"/>
                <w:sz w:val="22"/>
                <w:szCs w:val="22"/>
                <w:lang w:val="es-CO" w:eastAsia="es-MX" w:bidi="ar-SA"/>
              </w:rPr>
              <w:t>Fecha</w:t>
            </w:r>
          </w:p>
        </w:tc>
        <w:tc>
          <w:tcPr>
            <w:tcW w:w="6365" w:type="dxa"/>
            <w:tcBorders/>
            <w:shd w:color="auto" w:fill="329646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Montserrat" w:hAnsi="Montserrat"/>
                <w:b/>
                <w:bCs/>
                <w:color w:themeColor="background1" w:val="FFFFFF"/>
              </w:rPr>
            </w:pPr>
            <w:r>
              <w:rPr>
                <w:rFonts w:eastAsia="Arial" w:cs="Arial" w:ascii="Montserrat" w:hAnsi="Montserrat"/>
                <w:b/>
                <w:bCs/>
                <w:color w:themeColor="background1" w:val="FFFFFF"/>
                <w:kern w:val="0"/>
                <w:sz w:val="22"/>
                <w:szCs w:val="22"/>
                <w:lang w:val="es-CO" w:eastAsia="es-MX" w:bidi="ar-SA"/>
              </w:rPr>
              <w:t>Descripción de la modificación</w:t>
            </w:r>
          </w:p>
        </w:tc>
      </w:tr>
      <w:tr>
        <w:trPr>
          <w:trHeight w:val="300" w:hRule="atLeast"/>
        </w:trPr>
        <w:tc>
          <w:tcPr>
            <w:tcW w:w="112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Montserrat" w:hAnsi="Montserrat"/>
                <w:bCs/>
              </w:rPr>
            </w:pPr>
            <w:r>
              <w:rPr>
                <w:rFonts w:eastAsia="Arial" w:cs="Arial"/>
                <w:i w:val="false"/>
                <w:kern w:val="0"/>
                <w:sz w:val="20"/>
                <w:szCs w:val="22"/>
                <w:lang w:val="es-CO" w:eastAsia="es-MX" w:bidi="ar-SA"/>
              </w:rPr>
              <w:t>1.0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Montserrat" w:hAnsi="Montserrat"/>
                <w:bCs/>
              </w:rPr>
            </w:pPr>
            <w:r>
              <w:rPr>
                <w:rFonts w:eastAsia="Arial" w:cs="Arial"/>
                <w:i w:val="false"/>
                <w:kern w:val="0"/>
                <w:sz w:val="20"/>
                <w:szCs w:val="22"/>
                <w:lang w:val="es-CO" w:eastAsia="es-MX" w:bidi="ar-SA"/>
              </w:rPr>
              <w:t>14/10/2026</w:t>
            </w:r>
          </w:p>
        </w:tc>
        <w:tc>
          <w:tcPr>
            <w:tcW w:w="636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Montserrat" w:hAnsi="Montserrat"/>
                <w:bCs/>
              </w:rPr>
            </w:pPr>
            <w:r>
              <w:rPr>
                <w:rFonts w:eastAsia="Arial" w:cs="Arial"/>
                <w:i w:val="false"/>
                <w:kern w:val="0"/>
                <w:sz w:val="20"/>
                <w:szCs w:val="22"/>
                <w:lang w:val="es-CO" w:eastAsia="es-MX" w:bidi="ar-SA"/>
              </w:rPr>
              <w:t>Versión inicial</w:t>
            </w:r>
          </w:p>
        </w:tc>
      </w:tr>
      <w:tr>
        <w:trPr>
          <w:trHeight w:val="300" w:hRule="atLeast"/>
        </w:trPr>
        <w:tc>
          <w:tcPr>
            <w:tcW w:w="112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Montserrat" w:hAnsi="Montserrat"/>
              </w:rPr>
            </w:pPr>
            <w:r>
              <w:rPr>
                <w:rFonts w:eastAsia="Arial" w:cs="Arial" w:ascii="Montserrat" w:hAnsi="Montserrat"/>
                <w:kern w:val="0"/>
                <w:sz w:val="22"/>
                <w:szCs w:val="22"/>
                <w:lang w:val="es-CO" w:eastAsia="es-MX" w:bidi="ar-SA"/>
              </w:rPr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Montserrat" w:hAnsi="Montserrat"/>
              </w:rPr>
            </w:pPr>
            <w:r>
              <w:rPr>
                <w:rFonts w:eastAsia="Arial" w:cs="Arial" w:ascii="Montserrat" w:hAnsi="Montserrat"/>
                <w:kern w:val="0"/>
                <w:sz w:val="22"/>
                <w:szCs w:val="22"/>
                <w:lang w:val="es-CO" w:eastAsia="es-MX" w:bidi="ar-SA"/>
              </w:rPr>
            </w:r>
          </w:p>
        </w:tc>
        <w:tc>
          <w:tcPr>
            <w:tcW w:w="636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Montserrat" w:hAnsi="Montserrat"/>
              </w:rPr>
            </w:pPr>
            <w:r>
              <w:rPr>
                <w:rFonts w:eastAsia="Arial" w:cs="Arial" w:ascii="Montserrat" w:hAnsi="Montserrat"/>
                <w:kern w:val="0"/>
                <w:sz w:val="22"/>
                <w:szCs w:val="22"/>
                <w:lang w:val="es-CO" w:eastAsia="es-MX" w:bidi="ar-SA"/>
              </w:rPr>
            </w:r>
          </w:p>
        </w:tc>
      </w:tr>
      <w:tr>
        <w:trPr>
          <w:trHeight w:val="300" w:hRule="atLeast"/>
        </w:trPr>
        <w:tc>
          <w:tcPr>
            <w:tcW w:w="112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Montserrat" w:hAnsi="Montserrat"/>
                <w:b/>
                <w:bCs/>
              </w:rPr>
            </w:pPr>
            <w:r>
              <w:rPr>
                <w:rFonts w:eastAsia="Arial" w:cs="Arial" w:ascii="Montserrat" w:hAnsi="Montserrat"/>
                <w:b/>
                <w:bCs/>
                <w:kern w:val="0"/>
                <w:sz w:val="22"/>
                <w:szCs w:val="22"/>
                <w:lang w:val="es-CO" w:eastAsia="es-MX" w:bidi="ar-SA"/>
              </w:rPr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Montserrat" w:hAnsi="Montserrat"/>
                <w:b/>
                <w:bCs/>
              </w:rPr>
            </w:pPr>
            <w:r>
              <w:rPr>
                <w:rFonts w:eastAsia="Arial" w:cs="Arial" w:ascii="Montserrat" w:hAnsi="Montserrat"/>
                <w:b/>
                <w:bCs/>
                <w:kern w:val="0"/>
                <w:sz w:val="22"/>
                <w:szCs w:val="22"/>
                <w:lang w:val="es-CO" w:eastAsia="es-MX" w:bidi="ar-SA"/>
              </w:rPr>
            </w:r>
          </w:p>
        </w:tc>
        <w:tc>
          <w:tcPr>
            <w:tcW w:w="636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Montserrat" w:hAnsi="Montserrat"/>
                <w:b/>
                <w:bCs/>
              </w:rPr>
            </w:pPr>
            <w:r>
              <w:rPr>
                <w:rFonts w:eastAsia="Arial" w:cs="Arial" w:ascii="Montserrat" w:hAnsi="Montserrat"/>
                <w:b/>
                <w:bCs/>
                <w:kern w:val="0"/>
                <w:sz w:val="22"/>
                <w:szCs w:val="22"/>
                <w:lang w:val="es-CO" w:eastAsia="es-MX" w:bidi="ar-SA"/>
              </w:rPr>
            </w:r>
            <w:bookmarkStart w:id="1" w:name="_Hlk207090445"/>
            <w:bookmarkEnd w:id="1"/>
          </w:p>
        </w:tc>
      </w:tr>
    </w:tbl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2240" w:h="15840"/>
      <w:pgMar w:left="1134" w:right="1134" w:gutter="0" w:header="283" w:top="1134" w:footer="283" w:bottom="1134"/>
      <w:pgNumType w:start="1"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Futura Bk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Verdana">
    <w:charset w:val="01" w:characterSet="utf-8"/>
    <w:family w:val="swiss"/>
    <w:pitch w:val="variable"/>
  </w:font>
  <w:font w:name="Heebo">
    <w:charset w:val="01" w:characterSet="utf-8"/>
    <w:family w:val="swiss"/>
    <w:pitch w:val="variable"/>
  </w:font>
  <w:font w:name="Montserrat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252" w:leader="none"/>
        <w:tab w:val="right" w:pos="8504" w:leader="none"/>
      </w:tabs>
      <w:jc w:val="end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0</w:t>
    </w:r>
    <w:r>
      <w:rPr>
        <w:color w:val="000000"/>
      </w:rPr>
      <w:fldChar w:fldCharType="end"/>
    </w:r>
  </w:p>
  <w:p>
    <w:pPr>
      <w:pStyle w:val="Normal"/>
      <w:pBdr/>
      <w:tabs>
        <w:tab w:val="clear" w:pos="720"/>
        <w:tab w:val="center" w:pos="4252" w:leader="none"/>
        <w:tab w:val="right" w:pos="8504" w:leader="none"/>
      </w:tabs>
      <w:ind w:end="360"/>
      <w:rPr>
        <w:color w:val="000000"/>
      </w:rPr>
    </w:pPr>
    <w:r>
      <w:rPr>
        <w:color w:val="00000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Top of Page)"/>
        <w:docPartUnique w:val="true"/>
      </w:docPartObj>
    </w:sdtPr>
    <w:sdtContent>
      <w:p>
        <w:pPr>
          <w:pStyle w:val="Footer"/>
          <w:rPr>
            <w:rFonts w:ascii="Montserrat" w:hAnsi="Montserrat"/>
            <w:sz w:val="16"/>
            <w:szCs w:val="16"/>
          </w:rPr>
        </w:pPr>
        <w:r>
          <w:rPr>
            <w:rFonts w:ascii="Montserrat" w:hAnsi="Montserrat"/>
            <w:sz w:val="16"/>
            <w:szCs w:val="16"/>
          </w:rPr>
          <w:t xml:space="preserve">Código:  </w:t>
        </w:r>
      </w:p>
      <w:p>
        <w:pPr>
          <w:pStyle w:val="Footer"/>
          <w:rPr>
            <w:rFonts w:ascii="Montserrat" w:hAnsi="Montserrat"/>
            <w:sz w:val="16"/>
            <w:szCs w:val="16"/>
          </w:rPr>
        </w:pPr>
        <w:r>
          <w:rPr>
            <w:rFonts w:ascii="Montserrat" w:hAnsi="Montserrat"/>
            <w:sz w:val="16"/>
            <w:szCs w:val="16"/>
          </w:rPr>
          <w:t>Versión: 1.0</w:t>
        </w:r>
      </w:p>
      <w:p>
        <w:pPr>
          <w:pStyle w:val="Footer"/>
          <w:rPr>
            <w:rFonts w:ascii="Montserrat" w:hAnsi="Montserrat"/>
            <w:sz w:val="16"/>
            <w:szCs w:val="16"/>
          </w:rPr>
        </w:pPr>
        <w:r>
          <w:rPr>
            <w:rFonts w:ascii="Montserrat" w:hAnsi="Montserrat"/>
            <w:sz w:val="16"/>
            <w:szCs w:val="16"/>
          </w:rPr>
          <w:t xml:space="preserve">Fecha de aprobación: </w:t>
        </w:r>
      </w:p>
      <w:p>
        <w:pPr>
          <w:pStyle w:val="Footer"/>
          <w:rPr>
            <w:sz w:val="14"/>
            <w:szCs w:val="14"/>
          </w:rPr>
        </w:pPr>
        <w:r>
          <w:rPr>
            <w:rFonts w:ascii="Montserrat" w:hAnsi="Montserrat"/>
            <w:sz w:val="16"/>
            <w:szCs w:val="16"/>
          </w:rPr>
          <w:t xml:space="preserve">Página </w:t>
        </w:r>
        <w:r>
          <w:rPr>
            <w:rFonts w:ascii="Montserrat" w:hAnsi="Montserrat"/>
            <w:b/>
            <w:bCs/>
            <w:sz w:val="16"/>
            <w:szCs w:val="16"/>
          </w:rPr>
          <w:fldChar w:fldCharType="begin"/>
        </w:r>
        <w:r>
          <w:rPr>
            <w:rFonts w:ascii="Montserrat" w:hAnsi="Montserrat"/>
            <w:b/>
            <w:bCs/>
            <w:sz w:val="16"/>
            <w:szCs w:val="16"/>
          </w:rPr>
          <w:instrText xml:space="preserve"> PAGE </w:instrText>
        </w:r>
        <w:r>
          <w:rPr>
            <w:rFonts w:ascii="Montserrat" w:hAnsi="Montserrat"/>
            <w:b/>
            <w:bCs/>
            <w:sz w:val="16"/>
            <w:szCs w:val="16"/>
          </w:rPr>
          <w:fldChar w:fldCharType="separate"/>
        </w:r>
        <w:r>
          <w:rPr>
            <w:rFonts w:ascii="Montserrat" w:hAnsi="Montserrat"/>
            <w:b/>
            <w:bCs/>
            <w:sz w:val="16"/>
            <w:szCs w:val="16"/>
          </w:rPr>
          <w:t>7</w:t>
        </w:r>
        <w:r>
          <w:rPr>
            <w:rFonts w:ascii="Montserrat" w:hAnsi="Montserrat"/>
            <w:b/>
            <w:bCs/>
            <w:sz w:val="16"/>
            <w:szCs w:val="16"/>
          </w:rPr>
          <w:fldChar w:fldCharType="end"/>
        </w:r>
        <w:r>
          <w:rPr>
            <w:rFonts w:ascii="Montserrat" w:hAnsi="Montserrat"/>
            <w:sz w:val="16"/>
            <w:szCs w:val="16"/>
          </w:rPr>
          <w:t xml:space="preserve"> de </w:t>
        </w:r>
        <w:r>
          <w:rPr>
            <w:rFonts w:ascii="Montserrat" w:hAnsi="Montserrat"/>
            <w:b/>
            <w:bCs/>
            <w:sz w:val="16"/>
            <w:szCs w:val="16"/>
          </w:rPr>
          <w:fldChar w:fldCharType="begin"/>
        </w:r>
        <w:r>
          <w:rPr>
            <w:rFonts w:ascii="Montserrat" w:hAnsi="Montserrat"/>
            <w:b/>
            <w:bCs/>
            <w:sz w:val="16"/>
            <w:szCs w:val="16"/>
          </w:rPr>
          <w:instrText xml:space="preserve"> NUMPAGES </w:instrText>
        </w:r>
        <w:r>
          <w:rPr>
            <w:rFonts w:ascii="Montserrat" w:hAnsi="Montserrat"/>
            <w:b/>
            <w:bCs/>
            <w:sz w:val="16"/>
            <w:szCs w:val="16"/>
          </w:rPr>
          <w:fldChar w:fldCharType="separate"/>
        </w:r>
        <w:r>
          <w:rPr>
            <w:rFonts w:ascii="Montserrat" w:hAnsi="Montserrat"/>
            <w:b/>
            <w:bCs/>
            <w:sz w:val="16"/>
            <w:szCs w:val="16"/>
          </w:rPr>
          <w:t>9</w:t>
        </w:r>
        <w:r>
          <w:rPr>
            <w:rFonts w:ascii="Montserrat" w:hAnsi="Montserrat"/>
            <w:b/>
            <w:bCs/>
            <w:sz w:val="16"/>
            <w:szCs w:val="16"/>
          </w:rPr>
          <w:fldChar w:fldCharType="end"/>
        </w:r>
      </w:p>
      <w:p>
        <w:pPr>
          <w:pStyle w:val="Footer"/>
          <w:rPr>
            <w:sz w:val="14"/>
            <w:szCs w:val="14"/>
          </w:rPr>
        </w:pPr>
        <w:r>
          <w:rPr>
            <w:sz w:val="14"/>
            <w:szCs w:val="14"/>
          </w:rPr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Top of Page)"/>
        <w:docPartUnique w:val="true"/>
      </w:docPartObj>
    </w:sdtPr>
    <w:sdtContent>
      <w:p>
        <w:pPr>
          <w:pStyle w:val="Footer"/>
          <w:rPr>
            <w:rFonts w:ascii="Montserrat" w:hAnsi="Montserrat"/>
            <w:sz w:val="16"/>
            <w:szCs w:val="16"/>
          </w:rPr>
        </w:pPr>
        <w:r>
          <w:rPr>
            <w:rFonts w:ascii="Montserrat" w:hAnsi="Montserrat"/>
            <w:sz w:val="16"/>
            <w:szCs w:val="16"/>
          </w:rPr>
          <w:t xml:space="preserve">Código:  </w:t>
        </w:r>
      </w:p>
      <w:p>
        <w:pPr>
          <w:pStyle w:val="Footer"/>
          <w:rPr>
            <w:rFonts w:ascii="Montserrat" w:hAnsi="Montserrat"/>
            <w:sz w:val="16"/>
            <w:szCs w:val="16"/>
          </w:rPr>
        </w:pPr>
        <w:r>
          <w:rPr>
            <w:rFonts w:ascii="Montserrat" w:hAnsi="Montserrat"/>
            <w:sz w:val="16"/>
            <w:szCs w:val="16"/>
          </w:rPr>
          <w:t>Versión: 1.0</w:t>
        </w:r>
      </w:p>
      <w:p>
        <w:pPr>
          <w:pStyle w:val="Footer"/>
          <w:rPr>
            <w:rFonts w:ascii="Montserrat" w:hAnsi="Montserrat"/>
            <w:sz w:val="16"/>
            <w:szCs w:val="16"/>
          </w:rPr>
        </w:pPr>
        <w:r>
          <w:rPr>
            <w:rFonts w:ascii="Montserrat" w:hAnsi="Montserrat"/>
            <w:sz w:val="16"/>
            <w:szCs w:val="16"/>
          </w:rPr>
          <w:t xml:space="preserve">Fecha de aprobación: </w:t>
        </w:r>
      </w:p>
      <w:p>
        <w:pPr>
          <w:pStyle w:val="Footer"/>
          <w:rPr>
            <w:sz w:val="14"/>
            <w:szCs w:val="14"/>
          </w:rPr>
        </w:pPr>
        <w:r>
          <w:rPr>
            <w:rFonts w:ascii="Montserrat" w:hAnsi="Montserrat"/>
            <w:sz w:val="16"/>
            <w:szCs w:val="16"/>
          </w:rPr>
          <w:t xml:space="preserve">Página </w:t>
        </w:r>
        <w:r>
          <w:rPr>
            <w:rFonts w:ascii="Montserrat" w:hAnsi="Montserrat"/>
            <w:b/>
            <w:bCs/>
            <w:sz w:val="16"/>
            <w:szCs w:val="16"/>
          </w:rPr>
          <w:fldChar w:fldCharType="begin"/>
        </w:r>
        <w:r>
          <w:rPr>
            <w:rFonts w:ascii="Montserrat" w:hAnsi="Montserrat"/>
            <w:b/>
            <w:bCs/>
            <w:sz w:val="16"/>
            <w:szCs w:val="16"/>
          </w:rPr>
          <w:instrText xml:space="preserve"> PAGE </w:instrText>
        </w:r>
        <w:r>
          <w:rPr>
            <w:rFonts w:ascii="Montserrat" w:hAnsi="Montserrat"/>
            <w:b/>
            <w:bCs/>
            <w:sz w:val="16"/>
            <w:szCs w:val="16"/>
          </w:rPr>
          <w:fldChar w:fldCharType="separate"/>
        </w:r>
        <w:r>
          <w:rPr>
            <w:rFonts w:ascii="Montserrat" w:hAnsi="Montserrat"/>
            <w:b/>
            <w:bCs/>
            <w:sz w:val="16"/>
            <w:szCs w:val="16"/>
          </w:rPr>
          <w:t>7</w:t>
        </w:r>
        <w:r>
          <w:rPr>
            <w:rFonts w:ascii="Montserrat" w:hAnsi="Montserrat"/>
            <w:b/>
            <w:bCs/>
            <w:sz w:val="16"/>
            <w:szCs w:val="16"/>
          </w:rPr>
          <w:fldChar w:fldCharType="end"/>
        </w:r>
        <w:r>
          <w:rPr>
            <w:rFonts w:ascii="Montserrat" w:hAnsi="Montserrat"/>
            <w:sz w:val="16"/>
            <w:szCs w:val="16"/>
          </w:rPr>
          <w:t xml:space="preserve"> de </w:t>
        </w:r>
        <w:r>
          <w:rPr>
            <w:rFonts w:ascii="Montserrat" w:hAnsi="Montserrat"/>
            <w:b/>
            <w:bCs/>
            <w:sz w:val="16"/>
            <w:szCs w:val="16"/>
          </w:rPr>
          <w:fldChar w:fldCharType="begin"/>
        </w:r>
        <w:r>
          <w:rPr>
            <w:rFonts w:ascii="Montserrat" w:hAnsi="Montserrat"/>
            <w:b/>
            <w:bCs/>
            <w:sz w:val="16"/>
            <w:szCs w:val="16"/>
          </w:rPr>
          <w:instrText xml:space="preserve"> NUMPAGES </w:instrText>
        </w:r>
        <w:r>
          <w:rPr>
            <w:rFonts w:ascii="Montserrat" w:hAnsi="Montserrat"/>
            <w:b/>
            <w:bCs/>
            <w:sz w:val="16"/>
            <w:szCs w:val="16"/>
          </w:rPr>
          <w:fldChar w:fldCharType="separate"/>
        </w:r>
        <w:r>
          <w:rPr>
            <w:rFonts w:ascii="Montserrat" w:hAnsi="Montserrat"/>
            <w:b/>
            <w:bCs/>
            <w:sz w:val="16"/>
            <w:szCs w:val="16"/>
          </w:rPr>
          <w:t>9</w:t>
        </w:r>
        <w:r>
          <w:rPr>
            <w:rFonts w:ascii="Montserrat" w:hAnsi="Montserrat"/>
            <w:b/>
            <w:bCs/>
            <w:sz w:val="16"/>
            <w:szCs w:val="16"/>
          </w:rPr>
          <w:fldChar w:fldCharType="end"/>
        </w:r>
      </w:p>
      <w:p>
        <w:pPr>
          <w:pStyle w:val="Footer"/>
          <w:rPr>
            <w:sz w:val="14"/>
            <w:szCs w:val="14"/>
          </w:rPr>
        </w:pPr>
        <w:r>
          <w:rPr>
            <w:sz w:val="14"/>
            <w:szCs w:val="14"/>
          </w:rPr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0207" w:type="dxa"/>
      <w:jc w:val="start"/>
      <w:tblInd w:w="-431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2979"/>
      <w:gridCol w:w="4577"/>
      <w:gridCol w:w="2651"/>
    </w:tblGrid>
    <w:tr>
      <w:trPr>
        <w:trHeight w:val="1413" w:hRule="atLeast"/>
      </w:trPr>
      <w:tc>
        <w:tcPr>
          <w:tcW w:w="2979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="0" w:after="0"/>
            <w:jc w:val="start"/>
            <w:rPr>
              <w:rFonts w:ascii="Arial" w:hAnsi="Arial" w:eastAsia="Arial" w:cs="Arial"/>
              <w:kern w:val="0"/>
              <w:sz w:val="22"/>
              <w:szCs w:val="22"/>
              <w:lang w:val="es-CO" w:eastAsia="es-MX" w:bidi="ar-SA"/>
            </w:rPr>
          </w:pPr>
          <w:r>
            <w:rPr>
              <w:rFonts w:eastAsia="Arial" w:cs="Arial"/>
              <w:kern w:val="0"/>
              <w:sz w:val="22"/>
              <w:szCs w:val="22"/>
              <w:lang w:val="es-CO" w:eastAsia="es-MX" w:bidi="ar-SA"/>
            </w:rPr>
            <w:drawing>
              <wp:anchor distT="0" distB="0" distL="114300" distR="114300" simplePos="0" relativeHeight="16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ragraph">
                  <wp:posOffset>66040</wp:posOffset>
                </wp:positionV>
                <wp:extent cx="1754505" cy="520700"/>
                <wp:effectExtent l="0" t="0" r="0" b="0"/>
                <wp:wrapThrough wrapText="bothSides">
                  <wp:wrapPolygon edited="0">
                    <wp:start x="2111" y="0"/>
                    <wp:lineTo x="937" y="3953"/>
                    <wp:lineTo x="-1" y="8691"/>
                    <wp:lineTo x="233" y="13436"/>
                    <wp:lineTo x="1874" y="19752"/>
                    <wp:lineTo x="2111" y="20544"/>
                    <wp:lineTo x="4690" y="20544"/>
                    <wp:lineTo x="16650" y="17383"/>
                    <wp:lineTo x="17354" y="14222"/>
                    <wp:lineTo x="21340" y="13436"/>
                    <wp:lineTo x="21105" y="7899"/>
                    <wp:lineTo x="4690" y="0"/>
                    <wp:lineTo x="2111" y="0"/>
                  </wp:wrapPolygon>
                </wp:wrapThrough>
                <wp:docPr id="7" name="Imagen 1" descr="Interfaz de usuario gráfic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n 1" descr="Interfaz de usuario gráfic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4505" cy="520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77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Header"/>
            <w:widowControl/>
            <w:spacing w:before="0" w:after="0"/>
            <w:jc w:val="center"/>
            <w:rPr>
              <w:b/>
              <w:bCs/>
              <w:sz w:val="18"/>
              <w:szCs w:val="20"/>
            </w:rPr>
          </w:pPr>
          <w:r>
            <w:rPr>
              <w:rFonts w:eastAsia="Arial" w:cs="Arial"/>
              <w:b/>
              <w:bCs/>
              <w:kern w:val="0"/>
              <w:sz w:val="18"/>
              <w:szCs w:val="20"/>
              <w:lang w:val="es-CO" w:eastAsia="es-MX" w:bidi="ar-SA"/>
            </w:rPr>
            <w:t>Formato Historias de Usuario</w:t>
          </w:r>
        </w:p>
        <w:p>
          <w:pPr>
            <w:pStyle w:val="Header"/>
            <w:widowControl/>
            <w:spacing w:before="0" w:after="0"/>
            <w:jc w:val="center"/>
            <w:rPr>
              <w:b/>
              <w:bCs/>
              <w:sz w:val="18"/>
              <w:szCs w:val="20"/>
            </w:rPr>
          </w:pPr>
          <w:r>
            <w:rPr>
              <w:rFonts w:eastAsia="Arial" w:cs="Arial"/>
              <w:b/>
              <w:bCs/>
              <w:kern w:val="0"/>
              <w:sz w:val="18"/>
              <w:szCs w:val="20"/>
              <w:lang w:val="es-CO" w:eastAsia="es-MX" w:bidi="ar-SA"/>
            </w:rPr>
            <w:t>Procedimiento Desarrollo de Software</w:t>
          </w:r>
        </w:p>
      </w:tc>
      <w:tc>
        <w:tcPr>
          <w:tcW w:w="265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="0" w:after="0"/>
            <w:jc w:val="start"/>
            <w:rPr>
              <w:rFonts w:ascii="Arial" w:hAnsi="Arial" w:eastAsia="Arial" w:cs="Arial"/>
              <w:kern w:val="0"/>
              <w:sz w:val="22"/>
              <w:szCs w:val="22"/>
              <w:lang w:val="es-CO" w:eastAsia="es-MX" w:bidi="ar-SA"/>
            </w:rPr>
          </w:pPr>
          <w:r>
            <w:rPr>
              <w:rFonts w:eastAsia="Arial" w:cs="Arial"/>
              <w:kern w:val="0"/>
              <w:sz w:val="22"/>
              <w:szCs w:val="22"/>
              <w:lang w:val="es-CO" w:eastAsia="es-MX" w:bidi="ar-SA"/>
            </w:rPr>
            <w:drawing>
              <wp:anchor distT="0" distB="0" distL="114300" distR="114300" simplePos="0" relativeHeight="25" behindDoc="0" locked="0" layoutInCell="1" allowOverlap="1">
                <wp:simplePos x="0" y="0"/>
                <wp:positionH relativeFrom="column">
                  <wp:posOffset>891540</wp:posOffset>
                </wp:positionH>
                <wp:positionV relativeFrom="paragraph">
                  <wp:posOffset>635</wp:posOffset>
                </wp:positionV>
                <wp:extent cx="724535" cy="890270"/>
                <wp:effectExtent l="0" t="0" r="0" b="0"/>
                <wp:wrapThrough wrapText="bothSides">
                  <wp:wrapPolygon edited="0">
                    <wp:start x="-1" y="0"/>
                    <wp:lineTo x="-1" y="21276"/>
                    <wp:lineTo x="21031" y="21276"/>
                    <wp:lineTo x="21031" y="0"/>
                    <wp:lineTo x="-1" y="0"/>
                  </wp:wrapPolygon>
                </wp:wrapThrough>
                <wp:docPr id="8" name="Imagen3" descr="Map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3" descr="Map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26977" t="0" r="27256" b="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4535" cy="8902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widowControl/>
            <w:spacing w:before="0" w:after="0"/>
            <w:ind w:firstLine="708"/>
            <w:jc w:val="start"/>
            <w:rPr>
              <w:rFonts w:ascii="Arial" w:hAnsi="Arial" w:eastAsia="Arial" w:cs="Arial"/>
              <w:kern w:val="0"/>
              <w:sz w:val="22"/>
              <w:szCs w:val="22"/>
              <w:lang w:val="es-CO" w:eastAsia="es-MX" w:bidi="ar-SA"/>
            </w:rPr>
          </w:pPr>
          <w:r>
            <w:rPr>
              <w:rFonts w:eastAsia="Arial" w:cs="Arial"/>
              <w:kern w:val="0"/>
              <w:sz w:val="22"/>
              <w:szCs w:val="22"/>
              <w:lang w:val="es-CO" w:eastAsia="es-MX" w:bidi="ar-SA"/>
            </w:rPr>
          </w:r>
        </w:p>
      </w:tc>
    </w:tr>
  </w:tbl>
  <w:p>
    <w:pPr>
      <w:pStyle w:val="Header"/>
      <w:rPr>
        <w:sz w:val="2"/>
        <w:szCs w:val="2"/>
      </w:rPr>
    </w:pPr>
    <w:r>
      <w:rPr>
        <w:sz w:val="2"/>
        <w:szCs w:val="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0207" w:type="dxa"/>
      <w:jc w:val="start"/>
      <w:tblInd w:w="-431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2979"/>
      <w:gridCol w:w="4577"/>
      <w:gridCol w:w="2651"/>
    </w:tblGrid>
    <w:tr>
      <w:trPr>
        <w:trHeight w:val="1413" w:hRule="atLeast"/>
      </w:trPr>
      <w:tc>
        <w:tcPr>
          <w:tcW w:w="2979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="0" w:after="0"/>
            <w:jc w:val="start"/>
            <w:rPr>
              <w:rFonts w:ascii="Arial" w:hAnsi="Arial" w:eastAsia="Arial" w:cs="Arial"/>
              <w:kern w:val="0"/>
              <w:sz w:val="22"/>
              <w:szCs w:val="22"/>
              <w:lang w:val="es-CO" w:eastAsia="es-MX" w:bidi="ar-SA"/>
            </w:rPr>
          </w:pPr>
          <w:r>
            <w:rPr>
              <w:rFonts w:eastAsia="Arial" w:cs="Arial"/>
              <w:kern w:val="0"/>
              <w:sz w:val="22"/>
              <w:szCs w:val="22"/>
              <w:lang w:val="es-CO" w:eastAsia="es-MX" w:bidi="ar-SA"/>
            </w:rPr>
            <w:drawing>
              <wp:anchor distT="0" distB="0" distL="114300" distR="114300" simplePos="0" relativeHeight="16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ragraph">
                  <wp:posOffset>66040</wp:posOffset>
                </wp:positionV>
                <wp:extent cx="1754505" cy="520700"/>
                <wp:effectExtent l="0" t="0" r="0" b="0"/>
                <wp:wrapThrough wrapText="bothSides">
                  <wp:wrapPolygon edited="0">
                    <wp:start x="2111" y="0"/>
                    <wp:lineTo x="937" y="3953"/>
                    <wp:lineTo x="-1" y="8691"/>
                    <wp:lineTo x="233" y="13436"/>
                    <wp:lineTo x="1874" y="19752"/>
                    <wp:lineTo x="2111" y="20544"/>
                    <wp:lineTo x="4690" y="20544"/>
                    <wp:lineTo x="16650" y="17383"/>
                    <wp:lineTo x="17354" y="14222"/>
                    <wp:lineTo x="21340" y="13436"/>
                    <wp:lineTo x="21105" y="7899"/>
                    <wp:lineTo x="4690" y="0"/>
                    <wp:lineTo x="2111" y="0"/>
                  </wp:wrapPolygon>
                </wp:wrapThrough>
                <wp:docPr id="9" name="Imagen 1" descr="Interfaz de usuario gráfic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n 1" descr="Interfaz de usuario gráfic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4505" cy="520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77" w:type="dxa"/>
          <w:tcBorders>
            <w:top w:val="nil"/>
            <w:start w:val="nil"/>
            <w:bottom w:val="nil"/>
            <w:end w:val="nil"/>
          </w:tcBorders>
          <w:vAlign w:val="center"/>
        </w:tcPr>
        <w:p>
          <w:pPr>
            <w:pStyle w:val="Header"/>
            <w:widowControl/>
            <w:spacing w:before="0" w:after="0"/>
            <w:jc w:val="center"/>
            <w:rPr>
              <w:b/>
              <w:bCs/>
              <w:sz w:val="18"/>
              <w:szCs w:val="20"/>
            </w:rPr>
          </w:pPr>
          <w:r>
            <w:rPr>
              <w:rFonts w:eastAsia="Arial" w:cs="Arial"/>
              <w:b/>
              <w:bCs/>
              <w:kern w:val="0"/>
              <w:sz w:val="18"/>
              <w:szCs w:val="20"/>
              <w:lang w:val="es-CO" w:eastAsia="es-MX" w:bidi="ar-SA"/>
            </w:rPr>
            <w:t>Formato Historias de Usuario</w:t>
          </w:r>
        </w:p>
        <w:p>
          <w:pPr>
            <w:pStyle w:val="Header"/>
            <w:widowControl/>
            <w:spacing w:before="0" w:after="0"/>
            <w:jc w:val="center"/>
            <w:rPr>
              <w:b/>
              <w:bCs/>
              <w:sz w:val="18"/>
              <w:szCs w:val="20"/>
            </w:rPr>
          </w:pPr>
          <w:r>
            <w:rPr>
              <w:rFonts w:eastAsia="Arial" w:cs="Arial"/>
              <w:b/>
              <w:bCs/>
              <w:kern w:val="0"/>
              <w:sz w:val="18"/>
              <w:szCs w:val="20"/>
              <w:lang w:val="es-CO" w:eastAsia="es-MX" w:bidi="ar-SA"/>
            </w:rPr>
            <w:t>Procedimiento Desarrollo de Software</w:t>
          </w:r>
        </w:p>
      </w:tc>
      <w:tc>
        <w:tcPr>
          <w:tcW w:w="265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="0" w:after="0"/>
            <w:jc w:val="start"/>
            <w:rPr>
              <w:rFonts w:ascii="Arial" w:hAnsi="Arial" w:eastAsia="Arial" w:cs="Arial"/>
              <w:kern w:val="0"/>
              <w:sz w:val="22"/>
              <w:szCs w:val="22"/>
              <w:lang w:val="es-CO" w:eastAsia="es-MX" w:bidi="ar-SA"/>
            </w:rPr>
          </w:pPr>
          <w:r>
            <w:rPr>
              <w:rFonts w:eastAsia="Arial" w:cs="Arial"/>
              <w:kern w:val="0"/>
              <w:sz w:val="22"/>
              <w:szCs w:val="22"/>
              <w:lang w:val="es-CO" w:eastAsia="es-MX" w:bidi="ar-SA"/>
            </w:rPr>
            <w:drawing>
              <wp:anchor distT="0" distB="0" distL="114300" distR="114300" simplePos="0" relativeHeight="25" behindDoc="0" locked="0" layoutInCell="1" allowOverlap="1">
                <wp:simplePos x="0" y="0"/>
                <wp:positionH relativeFrom="column">
                  <wp:posOffset>891540</wp:posOffset>
                </wp:positionH>
                <wp:positionV relativeFrom="paragraph">
                  <wp:posOffset>635</wp:posOffset>
                </wp:positionV>
                <wp:extent cx="724535" cy="890270"/>
                <wp:effectExtent l="0" t="0" r="0" b="0"/>
                <wp:wrapThrough wrapText="bothSides">
                  <wp:wrapPolygon edited="0">
                    <wp:start x="-1" y="0"/>
                    <wp:lineTo x="-1" y="21276"/>
                    <wp:lineTo x="21031" y="21276"/>
                    <wp:lineTo x="21031" y="0"/>
                    <wp:lineTo x="-1" y="0"/>
                  </wp:wrapPolygon>
                </wp:wrapThrough>
                <wp:docPr id="10" name="Imagen3" descr="Map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n3" descr="Map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26977" t="0" r="27256" b="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4535" cy="8902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widowControl/>
            <w:spacing w:before="0" w:after="0"/>
            <w:ind w:firstLine="708"/>
            <w:jc w:val="start"/>
            <w:rPr>
              <w:rFonts w:ascii="Arial" w:hAnsi="Arial" w:eastAsia="Arial" w:cs="Arial"/>
              <w:kern w:val="0"/>
              <w:sz w:val="22"/>
              <w:szCs w:val="22"/>
              <w:lang w:val="es-CO" w:eastAsia="es-MX" w:bidi="ar-SA"/>
            </w:rPr>
          </w:pPr>
          <w:r>
            <w:rPr>
              <w:rFonts w:eastAsia="Arial" w:cs="Arial"/>
              <w:kern w:val="0"/>
              <w:sz w:val="22"/>
              <w:szCs w:val="22"/>
              <w:lang w:val="es-CO" w:eastAsia="es-MX" w:bidi="ar-SA"/>
            </w:rPr>
          </w:r>
        </w:p>
      </w:tc>
    </w:tr>
  </w:tbl>
  <w:p>
    <w:pPr>
      <w:pStyle w:val="Header"/>
      <w:rPr>
        <w:sz w:val="2"/>
        <w:szCs w:val="2"/>
      </w:rPr>
    </w:pPr>
    <w:r>
      <w:rPr>
        <w:sz w:val="2"/>
        <w:szCs w:val="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CO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CO" w:eastAsia="es-MX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a508c"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CO" w:eastAsia="es-MX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b34341"/>
    <w:pPr>
      <w:spacing w:before="0" w:after="0"/>
      <w:contextualSpacing/>
      <w:outlineLvl w:val="0"/>
    </w:pPr>
    <w:rPr>
      <w:spacing w:val="5"/>
      <w:szCs w:val="36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b816d8"/>
    <w:pPr>
      <w:outlineLvl w:val="1"/>
    </w:pPr>
    <w:rPr>
      <w:b/>
      <w:smallCaps/>
      <w:szCs w:val="28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457e43"/>
    <w:pPr>
      <w:spacing w:lineRule="auto" w:line="271" w:before="200" w:after="0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457e43"/>
    <w:pPr>
      <w:spacing w:lineRule="auto" w:line="271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457e43"/>
    <w:pPr>
      <w:spacing w:lineRule="auto" w:line="271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457e43"/>
    <w:pPr>
      <w:shd w:val="clear" w:color="auto" w:fill="FFFFFF"/>
      <w:spacing w:lineRule="auto" w:line="271"/>
      <w:outlineLvl w:val="5"/>
    </w:pPr>
    <w:rPr>
      <w:b/>
      <w:bCs/>
      <w:color w:val="595959"/>
      <w:spacing w:val="5"/>
    </w:rPr>
  </w:style>
  <w:style w:type="paragraph" w:styleId="Heading7">
    <w:name w:val="heading 7"/>
    <w:basedOn w:val="Normal"/>
    <w:next w:val="Normal"/>
    <w:link w:val="Ttulo7Car"/>
    <w:uiPriority w:val="9"/>
    <w:qFormat/>
    <w:rsid w:val="00457e43"/>
    <w:pPr>
      <w:outlineLvl w:val="6"/>
    </w:pPr>
    <w:rPr>
      <w:b/>
      <w:bCs/>
      <w:i/>
      <w:iCs/>
      <w:color w:val="5A5A5A"/>
      <w:sz w:val="20"/>
      <w:szCs w:val="20"/>
    </w:rPr>
  </w:style>
  <w:style w:type="paragraph" w:styleId="Heading8">
    <w:name w:val="heading 8"/>
    <w:basedOn w:val="Normal"/>
    <w:next w:val="Normal"/>
    <w:link w:val="Ttulo8Car"/>
    <w:uiPriority w:val="9"/>
    <w:qFormat/>
    <w:rsid w:val="00457e43"/>
    <w:pPr>
      <w:outlineLvl w:val="7"/>
    </w:pPr>
    <w:rPr>
      <w:b/>
      <w:bCs/>
      <w:color w:val="7F7F7F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qFormat/>
    <w:rsid w:val="00457e43"/>
    <w:pPr>
      <w:spacing w:lineRule="auto" w:line="271"/>
      <w:outlineLvl w:val="8"/>
    </w:pPr>
    <w:rPr>
      <w:b/>
      <w:bCs/>
      <w:i/>
      <w:iCs/>
      <w:color w:val="7F7F7F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rsid w:val="00fa1be3"/>
    <w:rPr>
      <w:color w:val="0000FF"/>
      <w:u w:val="single"/>
    </w:rPr>
  </w:style>
  <w:style w:type="character" w:styleId="andresbedoya" w:customStyle="1">
    <w:name w:val="andres.bedoya"/>
    <w:semiHidden/>
    <w:qFormat/>
    <w:rsid w:val="00c83f8c"/>
    <w:rPr>
      <w:rFonts w:ascii="Arial" w:hAnsi="Arial" w:cs="Arial"/>
      <w:color w:val="auto"/>
      <w:sz w:val="20"/>
      <w:szCs w:val="20"/>
    </w:rPr>
  </w:style>
  <w:style w:type="character" w:styleId="PageNumber">
    <w:name w:val="page number"/>
    <w:basedOn w:val="DefaultParagraphFont"/>
    <w:rsid w:val="0099592e"/>
    <w:rPr/>
  </w:style>
  <w:style w:type="character" w:styleId="Ttulo1Car" w:customStyle="1">
    <w:name w:val="Título 1 Car"/>
    <w:uiPriority w:val="9"/>
    <w:qFormat/>
    <w:rsid w:val="00b34341"/>
    <w:rPr>
      <w:rFonts w:ascii="Arial" w:hAnsi="Arial"/>
      <w:spacing w:val="5"/>
      <w:sz w:val="22"/>
      <w:szCs w:val="36"/>
    </w:rPr>
  </w:style>
  <w:style w:type="character" w:styleId="Ttulo2Car" w:customStyle="1">
    <w:name w:val="Título 2 Car"/>
    <w:uiPriority w:val="9"/>
    <w:qFormat/>
    <w:rsid w:val="00b816d8"/>
    <w:rPr>
      <w:rFonts w:ascii="Arial" w:hAnsi="Arial"/>
      <w:b/>
      <w:smallCaps/>
      <w:sz w:val="22"/>
      <w:szCs w:val="28"/>
    </w:rPr>
  </w:style>
  <w:style w:type="character" w:styleId="Ttulo3Car" w:customStyle="1">
    <w:name w:val="Título 3 Car"/>
    <w:uiPriority w:val="9"/>
    <w:qFormat/>
    <w:rsid w:val="00457e43"/>
    <w:rPr>
      <w:rFonts w:ascii="Arial" w:hAnsi="Arial"/>
      <w:i/>
      <w:iCs/>
      <w:smallCaps/>
      <w:spacing w:val="5"/>
      <w:sz w:val="26"/>
      <w:szCs w:val="26"/>
    </w:rPr>
  </w:style>
  <w:style w:type="character" w:styleId="Ttulo4Car" w:customStyle="1">
    <w:name w:val="Título 4 Car"/>
    <w:uiPriority w:val="9"/>
    <w:qFormat/>
    <w:rsid w:val="00457e43"/>
    <w:rPr>
      <w:rFonts w:ascii="Arial" w:hAnsi="Arial"/>
      <w:b/>
      <w:bCs/>
      <w:spacing w:val="5"/>
      <w:sz w:val="24"/>
      <w:szCs w:val="24"/>
    </w:rPr>
  </w:style>
  <w:style w:type="character" w:styleId="Ttulo5Car" w:customStyle="1">
    <w:name w:val="Título 5 Car"/>
    <w:uiPriority w:val="9"/>
    <w:qFormat/>
    <w:rsid w:val="00457e43"/>
    <w:rPr>
      <w:rFonts w:ascii="Arial" w:hAnsi="Arial"/>
      <w:i/>
      <w:iCs/>
      <w:sz w:val="24"/>
      <w:szCs w:val="24"/>
    </w:rPr>
  </w:style>
  <w:style w:type="character" w:styleId="Ttulo6Car" w:customStyle="1">
    <w:name w:val="Título 6 Car"/>
    <w:uiPriority w:val="9"/>
    <w:qFormat/>
    <w:rsid w:val="00457e43"/>
    <w:rPr>
      <w:rFonts w:ascii="Arial" w:hAnsi="Arial"/>
      <w:b/>
      <w:bCs/>
      <w:color w:val="595959"/>
      <w:spacing w:val="5"/>
      <w:sz w:val="22"/>
      <w:szCs w:val="22"/>
      <w:shd w:fill="FFFFFF" w:val="clear"/>
    </w:rPr>
  </w:style>
  <w:style w:type="character" w:styleId="Ttulo7Car" w:customStyle="1">
    <w:name w:val="Título 7 Car"/>
    <w:uiPriority w:val="9"/>
    <w:qFormat/>
    <w:rsid w:val="00457e43"/>
    <w:rPr>
      <w:rFonts w:ascii="Arial" w:hAnsi="Arial"/>
      <w:b/>
      <w:bCs/>
      <w:i/>
      <w:iCs/>
      <w:color w:val="5A5A5A"/>
    </w:rPr>
  </w:style>
  <w:style w:type="character" w:styleId="Ttulo8Car" w:customStyle="1">
    <w:name w:val="Título 8 Car"/>
    <w:uiPriority w:val="9"/>
    <w:qFormat/>
    <w:rsid w:val="00457e43"/>
    <w:rPr>
      <w:rFonts w:ascii="Arial" w:hAnsi="Arial"/>
      <w:b/>
      <w:bCs/>
      <w:color w:val="7F7F7F"/>
    </w:rPr>
  </w:style>
  <w:style w:type="character" w:styleId="Ttulo9Car" w:customStyle="1">
    <w:name w:val="Título 9 Car"/>
    <w:uiPriority w:val="9"/>
    <w:qFormat/>
    <w:rsid w:val="00457e43"/>
    <w:rPr>
      <w:rFonts w:ascii="Arial" w:hAnsi="Arial"/>
      <w:b/>
      <w:bCs/>
      <w:i/>
      <w:iCs/>
      <w:color w:val="7F7F7F"/>
      <w:sz w:val="18"/>
      <w:szCs w:val="18"/>
    </w:rPr>
  </w:style>
  <w:style w:type="character" w:styleId="TtuloCar" w:customStyle="1">
    <w:name w:val="Título Car"/>
    <w:link w:val="Ttulo1"/>
    <w:uiPriority w:val="10"/>
    <w:qFormat/>
    <w:rsid w:val="00457e43"/>
    <w:rPr>
      <w:rFonts w:ascii="Arial" w:hAnsi="Arial"/>
      <w:smallCaps/>
      <w:sz w:val="52"/>
      <w:szCs w:val="52"/>
    </w:rPr>
  </w:style>
  <w:style w:type="character" w:styleId="SubttuloCar" w:customStyle="1">
    <w:name w:val="Subtítulo Car"/>
    <w:uiPriority w:val="11"/>
    <w:qFormat/>
    <w:rsid w:val="00457e43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457e43"/>
    <w:rPr>
      <w:b/>
      <w:bCs/>
    </w:rPr>
  </w:style>
  <w:style w:type="character" w:styleId="Emphasis">
    <w:name w:val="Emphasis"/>
    <w:uiPriority w:val="20"/>
    <w:qFormat/>
    <w:rsid w:val="00457e43"/>
    <w:rPr>
      <w:b/>
      <w:bCs/>
      <w:i/>
      <w:iCs/>
      <w:spacing w:val="10"/>
    </w:rPr>
  </w:style>
  <w:style w:type="character" w:styleId="SinespaciadoCar" w:customStyle="1">
    <w:name w:val="Sin espaciado Car"/>
    <w:link w:val="NoSpacing"/>
    <w:uiPriority w:val="1"/>
    <w:qFormat/>
    <w:rsid w:val="009867ea"/>
    <w:rPr>
      <w:rFonts w:ascii="Arial" w:hAnsi="Arial"/>
      <w:sz w:val="22"/>
      <w:szCs w:val="22"/>
    </w:rPr>
  </w:style>
  <w:style w:type="character" w:styleId="CitaCar" w:customStyle="1">
    <w:name w:val="Cita Car"/>
    <w:link w:val="Quote"/>
    <w:uiPriority w:val="29"/>
    <w:qFormat/>
    <w:rsid w:val="00457e43"/>
    <w:rPr>
      <w:i/>
      <w:iCs/>
    </w:rPr>
  </w:style>
  <w:style w:type="character" w:styleId="CitadestacadaCar" w:customStyle="1">
    <w:name w:val="Cita destacada Car"/>
    <w:link w:val="IntenseQuote"/>
    <w:uiPriority w:val="30"/>
    <w:qFormat/>
    <w:rsid w:val="00457e43"/>
    <w:rPr>
      <w:i/>
      <w:iCs/>
    </w:rPr>
  </w:style>
  <w:style w:type="character" w:styleId="SubtleEmphasis">
    <w:name w:val="Subtle Emphasis"/>
    <w:uiPriority w:val="19"/>
    <w:qFormat/>
    <w:rsid w:val="00457e43"/>
    <w:rPr>
      <w:i/>
      <w:iCs/>
    </w:rPr>
  </w:style>
  <w:style w:type="character" w:styleId="IntenseEmphasis">
    <w:name w:val="Intense Emphasis"/>
    <w:uiPriority w:val="21"/>
    <w:qFormat/>
    <w:rsid w:val="00457e43"/>
    <w:rPr>
      <w:b/>
      <w:bCs/>
      <w:i/>
      <w:iCs/>
    </w:rPr>
  </w:style>
  <w:style w:type="character" w:styleId="SubtleReference">
    <w:name w:val="Subtle Reference"/>
    <w:uiPriority w:val="31"/>
    <w:qFormat/>
    <w:rsid w:val="00457e43"/>
    <w:rPr>
      <w:smallCaps/>
    </w:rPr>
  </w:style>
  <w:style w:type="character" w:styleId="IntenseReference">
    <w:name w:val="Intense Reference"/>
    <w:uiPriority w:val="32"/>
    <w:qFormat/>
    <w:rsid w:val="00457e43"/>
    <w:rPr>
      <w:b/>
      <w:bCs/>
      <w:smallCaps/>
    </w:rPr>
  </w:style>
  <w:style w:type="character" w:styleId="BookTitle">
    <w:name w:val="Book Title"/>
    <w:uiPriority w:val="33"/>
    <w:qFormat/>
    <w:rsid w:val="00457e43"/>
    <w:rPr>
      <w:i/>
      <w:iCs/>
      <w:smallCaps/>
      <w:spacing w:val="5"/>
    </w:rPr>
  </w:style>
  <w:style w:type="character" w:styleId="TextoindependienteCar" w:customStyle="1">
    <w:name w:val="Texto independiente Car"/>
    <w:basedOn w:val="DefaultParagraphFont"/>
    <w:qFormat/>
    <w:rsid w:val="000c5ad5"/>
    <w:rPr/>
  </w:style>
  <w:style w:type="character" w:styleId="TDC1Car" w:customStyle="1">
    <w:name w:val="TDC 1 Car"/>
    <w:uiPriority w:val="39"/>
    <w:qFormat/>
    <w:rsid w:val="002930b6"/>
    <w:rPr>
      <w:rFonts w:ascii="Calibri" w:hAnsi="Calibri" w:cs="Calibri"/>
      <w:b/>
      <w:bCs/>
      <w:sz w:val="20"/>
      <w:szCs w:val="20"/>
    </w:rPr>
  </w:style>
  <w:style w:type="character" w:styleId="TextodegloboCar" w:customStyle="1">
    <w:name w:val="Texto de globo Car"/>
    <w:link w:val="BalloonText"/>
    <w:qFormat/>
    <w:rsid w:val="00290996"/>
    <w:rPr>
      <w:rFonts w:ascii="Tahoma" w:hAnsi="Tahoma" w:cs="Tahoma"/>
      <w:sz w:val="16"/>
      <w:szCs w:val="16"/>
    </w:rPr>
  </w:style>
  <w:style w:type="character" w:styleId="PiedepginaCar" w:customStyle="1">
    <w:name w:val="Pie de página Car"/>
    <w:uiPriority w:val="99"/>
    <w:qFormat/>
    <w:rsid w:val="001c4fce"/>
    <w:rPr>
      <w:rFonts w:ascii="Arial" w:hAnsi="Arial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4f7b6b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qFormat/>
    <w:rsid w:val="004f7b6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4f7b6b"/>
    <w:rPr>
      <w:b/>
      <w:bCs/>
      <w:sz w:val="20"/>
      <w:szCs w:val="20"/>
    </w:rPr>
  </w:style>
  <w:style w:type="character" w:styleId="normaltextrun" w:customStyle="1">
    <w:name w:val="normaltextrun"/>
    <w:basedOn w:val="DefaultParagraphFont"/>
    <w:qFormat/>
    <w:rsid w:val="00a43181"/>
    <w:rPr/>
  </w:style>
  <w:style w:type="character" w:styleId="eop" w:customStyle="1">
    <w:name w:val="eop"/>
    <w:basedOn w:val="DefaultParagraphFont"/>
    <w:qFormat/>
    <w:rsid w:val="00a43181"/>
    <w:rPr/>
  </w:style>
  <w:style w:type="character" w:styleId="EncabezadoCar" w:customStyle="1">
    <w:name w:val="Encabezado Car"/>
    <w:basedOn w:val="DefaultParagraphFont"/>
    <w:uiPriority w:val="99"/>
    <w:qFormat/>
    <w:rsid w:val="00b77fcd"/>
    <w:rPr/>
  </w:style>
  <w:style w:type="character" w:styleId="cf01" w:customStyle="1">
    <w:name w:val="cf01"/>
    <w:basedOn w:val="DefaultParagraphFont"/>
    <w:qFormat/>
    <w:rsid w:val="0019129a"/>
    <w:rPr>
      <w:rFonts w:ascii="Segoe UI" w:hAnsi="Segoe UI" w:cs="Segoe UI"/>
      <w:sz w:val="18"/>
      <w:szCs w:val="1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rsid w:val="000c5ad5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uiPriority w:val="99"/>
    <w:rsid w:val="0099592e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TOC1">
    <w:name w:val="toc 1"/>
    <w:basedOn w:val="Normal"/>
    <w:next w:val="Normal"/>
    <w:link w:val="TDC1Car"/>
    <w:autoRedefine/>
    <w:uiPriority w:val="39"/>
    <w:rsid w:val="00097754"/>
    <w:pPr>
      <w:spacing w:before="240" w:after="120"/>
    </w:pPr>
    <w:rPr>
      <w:rFonts w:ascii="Calibri" w:hAnsi="Calibri" w:cs="Calibri"/>
      <w:b/>
      <w:bCs/>
      <w:sz w:val="20"/>
      <w:szCs w:val="20"/>
    </w:rPr>
  </w:style>
  <w:style w:type="paragraph" w:styleId="Index4">
    <w:name w:val="index 4"/>
    <w:basedOn w:val="Normal"/>
    <w:next w:val="Normal"/>
    <w:autoRedefine/>
    <w:semiHidden/>
    <w:qFormat/>
    <w:rsid w:val="0099592e"/>
    <w:pPr>
      <w:ind w:hanging="240" w:start="960"/>
    </w:pPr>
    <w:rPr/>
  </w:style>
  <w:style w:type="paragraph" w:styleId="Header">
    <w:name w:val="header"/>
    <w:basedOn w:val="Normal"/>
    <w:link w:val="EncabezadoCar"/>
    <w:uiPriority w:val="99"/>
    <w:rsid w:val="0099592e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TableSmHeadingRight" w:customStyle="1">
    <w:name w:val="Table_Sm_Heading_Right"/>
    <w:basedOn w:val="Normal"/>
    <w:qFormat/>
    <w:rsid w:val="004608b8"/>
    <w:pPr>
      <w:keepNext w:val="true"/>
      <w:keepLines/>
      <w:spacing w:before="60" w:after="40"/>
      <w:ind w:end="-900"/>
      <w:jc w:val="end"/>
    </w:pPr>
    <w:rPr>
      <w:rFonts w:ascii="Futura Bk" w:hAnsi="Futura Bk"/>
      <w:b/>
      <w:sz w:val="16"/>
      <w:szCs w:val="20"/>
      <w:lang w:val="es-ES_tradnl" w:eastAsia="en-US"/>
    </w:rPr>
  </w:style>
  <w:style w:type="paragraph" w:styleId="TableMedium" w:customStyle="1">
    <w:name w:val="Table_Medium"/>
    <w:basedOn w:val="Normal"/>
    <w:qFormat/>
    <w:rsid w:val="004608b8"/>
    <w:pPr>
      <w:spacing w:before="40" w:after="40"/>
      <w:ind w:end="-900"/>
    </w:pPr>
    <w:rPr>
      <w:rFonts w:ascii="Futura Bk" w:hAnsi="Futura Bk"/>
      <w:sz w:val="16"/>
      <w:szCs w:val="20"/>
      <w:lang w:val="es-ES_tradnl" w:eastAsia="en-US"/>
    </w:rPr>
  </w:style>
  <w:style w:type="paragraph" w:styleId="TOC2">
    <w:name w:val="toc 2"/>
    <w:basedOn w:val="Normal"/>
    <w:next w:val="Normal"/>
    <w:autoRedefine/>
    <w:uiPriority w:val="39"/>
    <w:rsid w:val="003b57e3"/>
    <w:pPr>
      <w:spacing w:before="120" w:after="0"/>
      <w:ind w:start="220"/>
    </w:pPr>
    <w:rPr>
      <w:rFonts w:ascii="Calibri" w:hAnsi="Calibri" w:cs="Calibri"/>
      <w:i/>
      <w:iCs/>
      <w:sz w:val="20"/>
      <w:szCs w:val="20"/>
    </w:rPr>
  </w:style>
  <w:style w:type="paragraph" w:styleId="TOC3">
    <w:name w:val="toc 3"/>
    <w:basedOn w:val="Normal"/>
    <w:next w:val="Normal"/>
    <w:autoRedefine/>
    <w:semiHidden/>
    <w:rsid w:val="00c26a4b"/>
    <w:pPr>
      <w:ind w:start="440"/>
    </w:pPr>
    <w:rPr>
      <w:rFonts w:ascii="Calibri" w:hAnsi="Calibri" w:cs="Calibri"/>
      <w:sz w:val="20"/>
      <w:szCs w:val="20"/>
    </w:rPr>
  </w:style>
  <w:style w:type="paragraph" w:styleId="TOC4">
    <w:name w:val="toc 4"/>
    <w:basedOn w:val="Normal"/>
    <w:next w:val="Normal"/>
    <w:autoRedefine/>
    <w:semiHidden/>
    <w:rsid w:val="00c26a4b"/>
    <w:pPr>
      <w:ind w:start="660"/>
    </w:pPr>
    <w:rPr>
      <w:rFonts w:ascii="Calibri" w:hAnsi="Calibri" w:cs="Calibri"/>
      <w:sz w:val="20"/>
      <w:szCs w:val="20"/>
    </w:rPr>
  </w:style>
  <w:style w:type="paragraph" w:styleId="TOC5">
    <w:name w:val="toc 5"/>
    <w:basedOn w:val="Normal"/>
    <w:next w:val="Normal"/>
    <w:autoRedefine/>
    <w:semiHidden/>
    <w:rsid w:val="00c26a4b"/>
    <w:pPr>
      <w:ind w:start="880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autoRedefine/>
    <w:semiHidden/>
    <w:rsid w:val="00c26a4b"/>
    <w:pPr>
      <w:ind w:start="1100"/>
    </w:pPr>
    <w:rPr>
      <w:rFonts w:ascii="Calibri" w:hAnsi="Calibri" w:cs="Calibri"/>
      <w:sz w:val="20"/>
      <w:szCs w:val="20"/>
    </w:rPr>
  </w:style>
  <w:style w:type="paragraph" w:styleId="TOC7">
    <w:name w:val="toc 7"/>
    <w:basedOn w:val="Normal"/>
    <w:next w:val="Normal"/>
    <w:autoRedefine/>
    <w:semiHidden/>
    <w:rsid w:val="00c26a4b"/>
    <w:pPr>
      <w:ind w:start="1320"/>
    </w:pPr>
    <w:rPr>
      <w:rFonts w:ascii="Calibri" w:hAnsi="Calibri" w:cs="Calibri"/>
      <w:sz w:val="20"/>
      <w:szCs w:val="20"/>
    </w:rPr>
  </w:style>
  <w:style w:type="paragraph" w:styleId="TOC8">
    <w:name w:val="toc 8"/>
    <w:basedOn w:val="Normal"/>
    <w:next w:val="Normal"/>
    <w:autoRedefine/>
    <w:semiHidden/>
    <w:rsid w:val="00c26a4b"/>
    <w:pPr>
      <w:ind w:start="1540"/>
    </w:pPr>
    <w:rPr>
      <w:rFonts w:ascii="Calibri" w:hAnsi="Calibri" w:cs="Calibri"/>
      <w:sz w:val="20"/>
      <w:szCs w:val="20"/>
    </w:rPr>
  </w:style>
  <w:style w:type="paragraph" w:styleId="TOC9">
    <w:name w:val="toc 9"/>
    <w:basedOn w:val="Normal"/>
    <w:next w:val="Normal"/>
    <w:autoRedefine/>
    <w:semiHidden/>
    <w:rsid w:val="00c26a4b"/>
    <w:pPr>
      <w:ind w:start="1760"/>
    </w:pPr>
    <w:rPr>
      <w:rFonts w:ascii="Calibri" w:hAnsi="Calibri" w:cs="Calibri"/>
      <w:sz w:val="20"/>
      <w:szCs w:val="20"/>
    </w:rPr>
  </w:style>
  <w:style w:type="paragraph" w:styleId="Epgrafe1" w:customStyle="1">
    <w:name w:val="Epígrafe1"/>
    <w:basedOn w:val="Normal"/>
    <w:next w:val="Normal"/>
    <w:uiPriority w:val="35"/>
    <w:qFormat/>
    <w:rsid w:val="000c5ad5"/>
    <w:pPr/>
    <w:rPr>
      <w:b/>
      <w:bCs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457e43"/>
    <w:pPr>
      <w:spacing w:before="0" w:after="300"/>
      <w:contextualSpacing/>
    </w:pPr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pPr/>
    <w:rPr>
      <w:i/>
      <w:smallCaps/>
      <w:sz w:val="28"/>
      <w:szCs w:val="28"/>
    </w:rPr>
  </w:style>
  <w:style w:type="paragraph" w:styleId="NoSpacing">
    <w:name w:val="No Spacing"/>
    <w:basedOn w:val="Normal"/>
    <w:link w:val="SinespaciadoCar"/>
    <w:uiPriority w:val="1"/>
    <w:qFormat/>
    <w:rsid w:val="00457e43"/>
    <w:pPr/>
    <w:rPr/>
  </w:style>
  <w:style w:type="paragraph" w:styleId="ListParagraph">
    <w:name w:val="List Paragraph"/>
    <w:basedOn w:val="Normal"/>
    <w:uiPriority w:val="99"/>
    <w:qFormat/>
    <w:rsid w:val="00457e43"/>
    <w:pPr>
      <w:spacing w:before="0" w:after="0"/>
      <w:ind w:start="72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457e43"/>
    <w:pPr/>
    <w:rPr>
      <w:i/>
      <w:iCs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457e43"/>
    <w:pPr>
      <w:pBdr>
        <w:top w:val="single" w:sz="4" w:space="10" w:color="000000"/>
        <w:bottom w:val="single" w:sz="4" w:space="10" w:color="000000"/>
      </w:pBdr>
      <w:spacing w:lineRule="auto" w:line="300" w:before="240" w:after="240"/>
      <w:ind w:start="1152" w:end="1152"/>
      <w:jc w:val="both"/>
    </w:pPr>
    <w:rPr>
      <w:i/>
      <w:iCs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qFormat/>
    <w:rsid w:val="00457e43"/>
    <w:pPr>
      <w:outlineLvl w:val="9"/>
    </w:pPr>
    <w:rPr>
      <w:lang w:bidi="en-US"/>
    </w:rPr>
  </w:style>
  <w:style w:type="paragraph" w:styleId="Tabletext" w:customStyle="1">
    <w:name w:val="Tabletext"/>
    <w:basedOn w:val="Normal"/>
    <w:qFormat/>
    <w:rsid w:val="000c5ad5"/>
    <w:pPr>
      <w:keepLines/>
      <w:spacing w:before="0" w:after="120"/>
    </w:pPr>
    <w:rPr>
      <w:lang w:val="en-US" w:eastAsia="en-US" w:bidi="en-US"/>
    </w:rPr>
  </w:style>
  <w:style w:type="paragraph" w:styleId="InfoBlue" w:customStyle="1">
    <w:name w:val="InfoBlue"/>
    <w:basedOn w:val="Normal"/>
    <w:next w:val="BodyText"/>
    <w:autoRedefine/>
    <w:qFormat/>
    <w:rsid w:val="000c5ad5"/>
    <w:pPr>
      <w:spacing w:before="0" w:after="120"/>
      <w:ind w:start="720"/>
    </w:pPr>
    <w:rPr>
      <w:i/>
      <w:color w:val="0000FF"/>
      <w:lang w:val="en-US" w:eastAsia="en-US" w:bidi="en-US"/>
    </w:rPr>
  </w:style>
  <w:style w:type="paragraph" w:styleId="BalloonText">
    <w:name w:val="Balloon Text"/>
    <w:basedOn w:val="Normal"/>
    <w:link w:val="TextodegloboCar"/>
    <w:qFormat/>
    <w:rsid w:val="00290996"/>
    <w:pPr/>
    <w:rPr>
      <w:rFonts w:ascii="Tahoma" w:hAnsi="Tahoma" w:cs="Tahoma"/>
      <w:sz w:val="16"/>
      <w:szCs w:val="16"/>
    </w:rPr>
  </w:style>
  <w:style w:type="paragraph" w:styleId="Default" w:customStyle="1">
    <w:name w:val="Default"/>
    <w:qFormat/>
    <w:rsid w:val="00ed3dd8"/>
    <w:pPr>
      <w:widowControl/>
      <w:bidi w:val="0"/>
      <w:spacing w:before="0" w:after="0"/>
      <w:jc w:val="start"/>
    </w:pPr>
    <w:rPr>
      <w:rFonts w:ascii="Arial" w:hAnsi="Arial" w:eastAsia="Arial" w:cs="Arial"/>
      <w:color w:val="000000"/>
      <w:kern w:val="0"/>
      <w:sz w:val="24"/>
      <w:szCs w:val="24"/>
      <w:lang w:val="es-ES" w:eastAsia="es-ES" w:bidi="ar-SA"/>
    </w:rPr>
  </w:style>
  <w:style w:type="paragraph" w:styleId="Revision">
    <w:name w:val="Revision"/>
    <w:uiPriority w:val="99"/>
    <w:semiHidden/>
    <w:qFormat/>
    <w:rsid w:val="004f7b6b"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CO" w:eastAsia="es-MX" w:bidi="ar-SA"/>
    </w:rPr>
  </w:style>
  <w:style w:type="paragraph" w:styleId="CommentText">
    <w:name w:val="annotation text"/>
    <w:basedOn w:val="Normal"/>
    <w:link w:val="TextocomentarioCar"/>
    <w:uiPriority w:val="99"/>
    <w:unhideWhenUsed/>
    <w:rsid w:val="004f7b6b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4f7b6b"/>
    <w:pPr/>
    <w:rPr>
      <w:b/>
      <w:bCs/>
    </w:rPr>
  </w:style>
  <w:style w:type="paragraph" w:styleId="paragraph" w:customStyle="1">
    <w:name w:val="paragraph"/>
    <w:basedOn w:val="Normal"/>
    <w:qFormat/>
    <w:rsid w:val="009c320b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TableParagraph" w:customStyle="1">
    <w:name w:val="Table Paragraph"/>
    <w:basedOn w:val="Normal"/>
    <w:uiPriority w:val="1"/>
    <w:qFormat/>
    <w:rsid w:val="003210c9"/>
    <w:pPr>
      <w:widowControl w:val="false"/>
      <w:ind w:start="106"/>
    </w:pPr>
    <w:rPr>
      <w:rFonts w:ascii="Verdana" w:hAnsi="Verdana" w:eastAsia="Verdana" w:cs="Verdana"/>
      <w:lang w:val="es-ES" w:eastAsia="en-US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qFormat/>
    <w:rsid w:val="008921c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6concolores-nfasis1">
    <w:name w:val="Grid Table 6 Colorful Accent 1"/>
    <w:basedOn w:val="Tablanormal"/>
    <w:uiPriority w:val="51"/>
    <w:rsid w:val="00133110"/>
    <w:rPr>
      <w:color w:val="2e74b5"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aconcuadrculaclara1">
    <w:name w:val="Tabla con cuadrícula clara1"/>
    <w:basedOn w:val="Tablanormal"/>
    <w:rsid w:val="005c4341"/>
    <w:rPr>
      <w:lang w:val="es-UY" w:eastAsia="es-UY"/>
    </w:r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  <w:style w:type="table" w:styleId="Tablaconcuadrculaclara">
    <w:name w:val="Grid Table Light"/>
    <w:basedOn w:val="Tablanormal"/>
    <w:rsid w:val="005c4341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customStyle="1" w:styleId="17">
    <w:name w:val="17"/>
    <w:basedOn w:val="Tablanormal"/>
    <w:rPr/>
    <w:tblPr>
      <w:tblStyleRowBandSize w:val="1"/>
      <w:tblStyleColBandSize w:val="1"/>
    </w:tblPr>
  </w:style>
  <w:style w:type="table" w:customStyle="1" w:styleId="16">
    <w:name w:val="16"/>
    <w:basedOn w:val="Tablanormal"/>
    <w:rPr/>
    <w:tblPr>
      <w:tblStyleRowBandSize w:val="1"/>
      <w:tblStyleColBandSize w:val="1"/>
    </w:tblPr>
  </w:style>
  <w:style w:type="table" w:customStyle="1" w:styleId="15">
    <w:name w:val="15"/>
    <w:basedOn w:val="Tablanormal"/>
    <w:rPr/>
    <w:tblPr>
      <w:tblStyleRowBandSize w:val="1"/>
      <w:tblStyleColBandSize w:val="1"/>
    </w:tblPr>
  </w:style>
  <w:style w:type="table" w:customStyle="1" w:styleId="14">
    <w:name w:val="14"/>
    <w:basedOn w:val="Tablanormal"/>
    <w:rPr/>
    <w:tblPr>
      <w:tblStyleRowBandSize w:val="1"/>
      <w:tblStyleColBandSize w:val="1"/>
    </w:tblPr>
  </w:style>
  <w:style w:type="table" w:customStyle="1" w:styleId="13">
    <w:name w:val="13"/>
    <w:basedOn w:val="Tablanormal"/>
    <w:rPr/>
    <w:tblPr>
      <w:tblStyleRowBandSize w:val="1"/>
      <w:tblStyleColBandSize w:val="1"/>
    </w:tblPr>
  </w:style>
  <w:style w:type="table" w:customStyle="1" w:styleId="12">
    <w:name w:val="12"/>
    <w:basedOn w:val="Tablanormal"/>
    <w:rPr/>
    <w:tblPr>
      <w:tblStyleRowBandSize w:val="1"/>
      <w:tblStyleColBandSize w:val="1"/>
    </w:tblPr>
  </w:style>
  <w:style w:type="table" w:customStyle="1" w:styleId="11">
    <w:name w:val="11"/>
    <w:basedOn w:val="Tablanormal"/>
    <w:rPr/>
    <w:tblPr>
      <w:tblStyleRowBandSize w:val="1"/>
      <w:tblStyleColBandSize w:val="1"/>
    </w:tblPr>
  </w:style>
  <w:style w:type="table" w:customStyle="1" w:styleId="10">
    <w:name w:val="10"/>
    <w:basedOn w:val="Tablanormal"/>
    <w:rPr/>
    <w:tblPr>
      <w:tblStyleRowBandSize w:val="1"/>
      <w:tblStyleColBandSize w:val="1"/>
    </w:tblPr>
  </w:style>
  <w:style w:type="table" w:customStyle="1" w:styleId="9">
    <w:name w:val="9"/>
    <w:basedOn w:val="Tablanormal"/>
    <w:rPr/>
    <w:tblPr>
      <w:tblStyleRowBandSize w:val="1"/>
      <w:tblStyleColBandSize w:val="1"/>
    </w:tblPr>
  </w:style>
  <w:style w:type="table" w:customStyle="1" w:styleId="8">
    <w:name w:val="8"/>
    <w:basedOn w:val="Tablanormal"/>
    <w:rPr/>
    <w:tblPr>
      <w:tblStyleRowBandSize w:val="1"/>
      <w:tblStyleColBandSize w:val="1"/>
    </w:tblPr>
  </w:style>
  <w:style w:type="table" w:customStyle="1" w:styleId="7">
    <w:name w:val="7"/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6">
    <w:name w:val="6"/>
    <w:basedOn w:val="Tablanormal"/>
    <w:rPr/>
    <w:tblPr>
      <w:tblStyleRowBandSize w:val="1"/>
      <w:tblStyleColBandSize w:val="1"/>
    </w:tblPr>
  </w:style>
  <w:style w:type="table" w:customStyle="1" w:styleId="5">
    <w:name w:val="5"/>
    <w:basedOn w:val="Tablanormal"/>
    <w:rPr/>
    <w:tblPr>
      <w:tblStyleRowBandSize w:val="1"/>
      <w:tblStyleColBandSize w:val="1"/>
    </w:tblPr>
  </w:style>
  <w:style w:type="table" w:customStyle="1" w:styleId="4">
    <w:name w:val="4"/>
    <w:basedOn w:val="Tablanormal"/>
    <w:rPr/>
    <w:tblPr>
      <w:tblStyleRowBandSize w:val="1"/>
      <w:tblStyleColBandSize w:val="1"/>
    </w:tblPr>
  </w:style>
  <w:style w:type="table" w:customStyle="1" w:styleId="3">
    <w:name w:val="3"/>
    <w:basedOn w:val="Tablanormal"/>
    <w:rPr/>
    <w:tblPr>
      <w:tblStyleRowBandSize w:val="1"/>
      <w:tblStyleColBandSize w:val="1"/>
    </w:tblPr>
  </w:style>
  <w:style w:type="table" w:customStyle="1" w:styleId="2">
    <w:name w:val="2"/>
    <w:basedOn w:val="Tablanormal"/>
    <w:rPr/>
    <w:tblPr>
      <w:tblStyleRowBandSize w:val="1"/>
      <w:tblStyleColBandSize w:val="1"/>
    </w:tblPr>
  </w:style>
  <w:style w:type="table" w:customStyle="1" w:styleId="1">
    <w:name w:val="1"/>
    <w:basedOn w:val="Tablanormal"/>
    <w:rPr/>
    <w:tblPr>
      <w:tblStyleRowBandSize w:val="1"/>
      <w:tblStyleColBandSize w:val="1"/>
    </w:tblPr>
  </w:style>
  <w:style w:type="table" w:customStyle="1" w:styleId="TableNormal1">
    <w:name w:val="Table Normal1"/>
    <w:rsid w:val="008c0349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<Relationship Id="rId19" Type="http://schemas.openxmlformats.org/officeDocument/2006/relationships/customXml" Target="../customXml/item2.xml"/><Relationship Id="rId20" Type="http://schemas.openxmlformats.org/officeDocument/2006/relationships/customXml" Target="../customXml/item3.xml"/><Relationship Id="rId21" Type="http://schemas.openxmlformats.org/officeDocument/2006/relationships/customXml" Target="../customXml/item4.xml"/><Relationship Id="rId22" Type="http://schemas.openxmlformats.org/officeDocument/2006/relationships/customXml" Target="../customXml/item5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504E6277881941A1245FE945D97F46" ma:contentTypeVersion="7" ma:contentTypeDescription="Crear nuevo documento." ma:contentTypeScope="" ma:versionID="cfac8c6b0d558c8f4e8d4387ae5e8b31">
  <xsd:schema xmlns:xsd="http://www.w3.org/2001/XMLSchema" xmlns:xs="http://www.w3.org/2001/XMLSchema" xmlns:p="http://schemas.microsoft.com/office/2006/metadata/properties" xmlns:ns2="943763e3-2d1d-42f4-8ce5-2c1929b3f051" targetNamespace="http://schemas.microsoft.com/office/2006/metadata/properties" ma:root="true" ma:fieldsID="b87467574fb4ab3883e251c59e8b9954" ns2:_="">
    <xsd:import namespace="943763e3-2d1d-42f4-8ce5-2c1929b3f0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3763e3-2d1d-42f4-8ce5-2c1929b3f0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go:gDocsCustomXmlDataStorage xmlns:go="http://customooxmlschemas.google.com/" xmlns:r="http://schemas.openxmlformats.org/officeDocument/2006/relationships">
  <go:docsCustomData roundtripDataSignature="AMtx7mgOfD+aLfprHMXvMpWjUJ8SN9Hvww==">AMUW2mWBJNqXBp9vhhNXD/kMEF2Q+44Pn7mOhNdRN2/Ts1s29P2N9/XPReHlAXl8S9ToVfJ2mxYGiK6s8ppyAjkBKSQY3VnOJR4wAqF0ibpuqSdiAOBOv0McoMLRYbY0Bp5m3Y3U0Mh+3ATjo0kYDw93lZarJVhsDGzFGPTUDnWlQWEKe3lYb6jz5ydyw7KmGYb2yzxWTTIaBhCGj3+1vIi0wVrBxMmVP+w6cvYzZMDXVCxbKuBEVBWAirp/owV4SkK/GO6UTV5UYQEOy6qbwubhlr3P5RBsqUW5h3gJ0ooUBnlyXvG8bmZABq8oH9IwRschuDMY6B1r</go:docsCustomData>
</go:gDocsCustomXmlDataStorage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244DD-0245-4962-838D-0C58A47BB6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E73B03-38E2-4D27-808A-EE8A00EFD00C}"/>
</file>

<file path=customXml/itemProps3.xml><?xml version="1.0" encoding="utf-8"?>
<ds:datastoreItem xmlns:ds="http://schemas.openxmlformats.org/officeDocument/2006/customXml" ds:itemID="{E6043659-57F0-46E5-A37E-47A6BCBC5A7F}">
  <ds:schemaRefs>
    <ds:schemaRef ds:uri="http://schemas.microsoft.com/office/2006/metadata/properties"/>
    <ds:schemaRef ds:uri="http://schemas.microsoft.com/office/infopath/2007/PartnerControls"/>
    <ds:schemaRef ds:uri="c33d5f61-2147-4bec-96a6-17136f3b050c"/>
    <ds:schemaRef ds:uri="18fe32c2-2bd9-4455-8534-48dfd29340f6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5BF9547F-58DF-4770-A868-FDCF0E166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Application>LibreOffice/26.2.5.2$Linux_X86_64 LibreOffice_project/6d2b0d33fb0f5da53a12f98bed3e9973e56ff1f0</Application>
  <AppVersion>15.0000</AppVersion>
  <Pages>9</Pages>
  <Words>2508</Words>
  <Characters>14281</Characters>
  <CharactersWithSpaces>16573</CharactersWithSpaces>
  <Paragraphs>240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2025-09-11T21:14:00Z</dcterms:created>
  <dc:creator>Alfredo Ahumada</dc:creator>
  <dc:description/>
  <dc:language>es-ES</dc:language>
  <cp:lastModifiedBy/>
  <dcterms:modified xsi:type="dcterms:W3CDTF">2026-10-14T15:09:21Z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1536">
    <vt:lpwstr>10640</vt:lpwstr>
  </property>
  <property fmtid="{D5CDD505-2E9C-101B-9397-08002B2CF9AE}" pid="3" name="ComplianceAssetId">
    <vt:lpwstr/>
  </property>
  <property fmtid="{D5CDD505-2E9C-101B-9397-08002B2CF9AE}" pid="4" name="ContentTypeId">
    <vt:lpwstr>0x010100CD504E6277881941A1245FE945D97F46</vt:lpwstr>
  </property>
  <property fmtid="{D5CDD505-2E9C-101B-9397-08002B2CF9AE}" pid="5" name="MediaServiceImageTags">
    <vt:lpwstr/>
  </property>
  <property fmtid="{D5CDD505-2E9C-101B-9397-08002B2CF9AE}" pid="6" name="Order">
    <vt:r8>8100</vt:r8>
  </property>
  <property fmtid="{D5CDD505-2E9C-101B-9397-08002B2CF9AE}" pid="7" name="TemplateUrl">
    <vt:lpwstr/>
  </property>
  <property fmtid="{D5CDD505-2E9C-101B-9397-08002B2CF9AE}" pid="8" name="TriggerFlowInfo">
    <vt:lpwstr/>
  </property>
  <property fmtid="{D5CDD505-2E9C-101B-9397-08002B2CF9AE}" pid="9" name="_ExtendedDescription">
    <vt:lpwstr/>
  </property>
  <property fmtid="{D5CDD505-2E9C-101B-9397-08002B2CF9AE}" pid="10" name="_SharedFileIndex">
    <vt:lpwstr/>
  </property>
  <property fmtid="{D5CDD505-2E9C-101B-9397-08002B2CF9AE}" pid="11" name="_SourceUrl">
    <vt:lpwstr/>
  </property>
  <property fmtid="{D5CDD505-2E9C-101B-9397-08002B2CF9AE}" pid="12" name="xd_ProgID">
    <vt:lpwstr/>
  </property>
  <property fmtid="{D5CDD505-2E9C-101B-9397-08002B2CF9AE}" pid="13" name="xd_Signature">
    <vt:bool>0</vt:bool>
  </property>
</Properties>
</file>