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302F" w:rsidRDefault="00000000">
      <w:r>
        <w:rPr>
          <w:b/>
          <w:bCs/>
          <w:color w:val="C9A227"/>
        </w:rPr>
        <w:t>PROJET 4 — SECTEUR COMMERCE</w:t>
      </w:r>
    </w:p>
    <w:p w:rsidR="008C302F" w:rsidRDefault="00000000">
      <w:pPr>
        <w:pStyle w:val="Titre"/>
      </w:pPr>
      <w:r>
        <w:t>Segmenter la clientèle</w:t>
      </w:r>
    </w:p>
    <w:p w:rsidR="008C302F" w:rsidRDefault="00000000">
      <w:pPr>
        <w:pBdr>
          <w:bottom w:val="single" w:sz="12" w:space="4" w:color="C9A227"/>
        </w:pBdr>
        <w:spacing w:after="240"/>
      </w:pPr>
      <w:r>
        <w:rPr>
          <w:i/>
          <w:iCs/>
          <w:color w:val="555555"/>
        </w:rPr>
        <w:t>Projet de Machine Learning — Niveau Licence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C302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Type de problème</w:t>
            </w:r>
          </w:p>
        </w:tc>
        <w:tc>
          <w:tcPr>
            <w:tcW w:w="66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Clustering (apprentissage non supervisé)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Algorithmes clés</w:t>
            </w:r>
          </w:p>
        </w:tc>
        <w:tc>
          <w:tcPr>
            <w:tcW w:w="66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Analyse RFM, K-means, clustering hiérarchique, ACP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Niveau</w:t>
            </w:r>
          </w:p>
        </w:tc>
        <w:tc>
          <w:tcPr>
            <w:tcW w:w="66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Licence</w:t>
            </w:r>
          </w:p>
        </w:tc>
      </w:tr>
    </w:tbl>
    <w:p w:rsidR="008C302F" w:rsidRDefault="00000000">
      <w:pPr>
        <w:pStyle w:val="Titre1"/>
      </w:pPr>
      <w:r>
        <w:t>1. Contexte</w:t>
      </w:r>
    </w:p>
    <w:p w:rsidR="008C302F" w:rsidRDefault="00000000">
      <w:pPr>
        <w:spacing w:after="120"/>
      </w:pPr>
      <w:r>
        <w:t>Les commerces, supermarchés et plateformes de vente en ligne au Sénégal veulent mieux cibler leurs promotions et fidéliser leurs clients, notamment avec la croissance du paiement mobile (Wave, Orange Money).</w:t>
      </w:r>
    </w:p>
    <w:p w:rsidR="008C302F" w:rsidRDefault="00000000">
      <w:pPr>
        <w:pStyle w:val="Titre1"/>
      </w:pPr>
      <w:r>
        <w:t>2. Objectif</w:t>
      </w:r>
    </w:p>
    <w:p w:rsidR="008C302F" w:rsidRDefault="00000000">
      <w:pPr>
        <w:spacing w:after="120"/>
      </w:pPr>
      <w:r>
        <w:t>Regrouper les clients en segments homogènes selon leur comportement d'achat, puis proposer une stratégie marketing adaptée à chaque segment.</w:t>
      </w:r>
    </w:p>
    <w:p w:rsidR="008C302F" w:rsidRDefault="00000000">
      <w:pPr>
        <w:pStyle w:val="Titre1"/>
      </w:pPr>
      <w:r>
        <w:t>3. Données</w:t>
      </w:r>
    </w:p>
    <w:p w:rsidR="008C302F" w:rsidRDefault="00000000">
      <w:pPr>
        <w:pStyle w:val="Paragraphedeliste"/>
        <w:numPr>
          <w:ilvl w:val="0"/>
          <w:numId w:val="2"/>
        </w:numPr>
        <w:spacing w:after="60"/>
      </w:pPr>
      <w:r>
        <w:t>Source : le jeu « Online Retail » (UCI), qui contient des transactions réelles.</w:t>
      </w:r>
    </w:p>
    <w:p w:rsidR="008C302F" w:rsidRDefault="00000000">
      <w:pPr>
        <w:pStyle w:val="Paragraphedeliste"/>
        <w:numPr>
          <w:ilvl w:val="0"/>
          <w:numId w:val="2"/>
        </w:numPr>
        <w:spacing w:after="60"/>
      </w:pPr>
      <w:r>
        <w:t>Variables : numéro de facture, produit, quantité, prix unitaire, date et identifiant client.</w:t>
      </w:r>
    </w:p>
    <w:p w:rsidR="008C302F" w:rsidRDefault="00000000">
      <w:pPr>
        <w:pStyle w:val="Paragraphedeliste"/>
        <w:numPr>
          <w:ilvl w:val="0"/>
          <w:numId w:val="2"/>
        </w:numPr>
        <w:spacing w:after="60"/>
      </w:pPr>
      <w:r>
        <w:t>Les montants peuvent être convertis en FCFA pour contextualiser l'analyse.</w:t>
      </w:r>
    </w:p>
    <w:p w:rsidR="008C302F" w:rsidRDefault="00000000">
      <w:pPr>
        <w:pStyle w:val="Titre1"/>
      </w:pPr>
      <w:r>
        <w:t>4. Étapes à suivre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8C30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0F5E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color w:val="FFFFFF"/>
                <w:sz w:val="21"/>
                <w:szCs w:val="21"/>
              </w:rPr>
              <w:t>Étape</w:t>
            </w:r>
          </w:p>
        </w:tc>
        <w:tc>
          <w:tcPr>
            <w:tcW w:w="68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0F5E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color w:val="FFFFFF"/>
                <w:sz w:val="21"/>
                <w:szCs w:val="21"/>
              </w:rPr>
              <w:t>Travail à réaliser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1. Cadrage</w:t>
            </w:r>
          </w:p>
        </w:tc>
        <w:tc>
          <w:tcPr>
            <w:tcW w:w="68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Expliquer la différence entre apprentissage supervisé et non supervisé : ici, il n'y a pas de variable cible.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2. Exploration</w:t>
            </w:r>
          </w:p>
        </w:tc>
        <w:tc>
          <w:tcPr>
            <w:tcW w:w="68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Chiffre d'affaires par mois, produits les plus vendus, nombre de clients.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3. Nettoyage</w:t>
            </w:r>
          </w:p>
        </w:tc>
        <w:tc>
          <w:tcPr>
            <w:tcW w:w="68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Supprimer les transactions sans identifiant client, les quantités négatives (retours) et les doublons.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4. Construction des indicateurs RFM</w:t>
            </w:r>
          </w:p>
        </w:tc>
        <w:tc>
          <w:tcPr>
            <w:tcW w:w="68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Pour chaque client : Récence (jours depuis le dernier achat), Fréquence (nombre de commandes) et Montant (total dépensé).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5. Préparation</w:t>
            </w:r>
          </w:p>
        </w:tc>
        <w:tc>
          <w:tcPr>
            <w:tcW w:w="68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Appliquer une transformation logarithmique (les montants sont très asymétriques), puis standardiser.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6. Choix du nombre de groupes</w:t>
            </w:r>
          </w:p>
        </w:tc>
        <w:tc>
          <w:tcPr>
            <w:tcW w:w="68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Utiliser la méthode du coude et le score de silhouette.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7. Modélisation</w:t>
            </w:r>
          </w:p>
        </w:tc>
        <w:tc>
          <w:tcPr>
            <w:tcW w:w="68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Appliquer K-means, puis comparer éventuellement avec un clustering hiérarchique.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8. Interprétation</w:t>
            </w:r>
          </w:p>
        </w:tc>
        <w:tc>
          <w:tcPr>
            <w:tcW w:w="68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Décrire chaque segment (clients fidèles, clients à forte valeur, clients à risque de départ, nouveaux clients) et lui donner un nom métier.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9. Recommandations</w:t>
            </w:r>
          </w:p>
        </w:tc>
        <w:tc>
          <w:tcPr>
            <w:tcW w:w="68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Proposer une action par segment : programme de fidélité, relance par SMS, offre de réactivation.</w:t>
            </w:r>
          </w:p>
        </w:tc>
      </w:tr>
    </w:tbl>
    <w:p w:rsidR="008C302F" w:rsidRDefault="00000000">
      <w:pPr>
        <w:pStyle w:val="Titre1"/>
      </w:pPr>
      <w:r>
        <w:lastRenderedPageBreak/>
        <w:t>5. Livrables attendus</w:t>
      </w:r>
    </w:p>
    <w:p w:rsidR="008C302F" w:rsidRDefault="00000000">
      <w:pPr>
        <w:pStyle w:val="Paragraphedeliste"/>
        <w:numPr>
          <w:ilvl w:val="0"/>
          <w:numId w:val="2"/>
        </w:numPr>
        <w:spacing w:after="60"/>
      </w:pPr>
      <w:r>
        <w:t>Un notebook Jupyter commenté.</w:t>
      </w:r>
    </w:p>
    <w:p w:rsidR="008C302F" w:rsidRDefault="00000000">
      <w:pPr>
        <w:pStyle w:val="Paragraphedeliste"/>
        <w:numPr>
          <w:ilvl w:val="0"/>
          <w:numId w:val="2"/>
        </w:numPr>
        <w:spacing w:after="60"/>
      </w:pPr>
      <w:r>
        <w:t>Des visualisations des segments en 2D (ACP).</w:t>
      </w:r>
    </w:p>
    <w:p w:rsidR="008C302F" w:rsidRDefault="00000000">
      <w:pPr>
        <w:pStyle w:val="Paragraphedeliste"/>
        <w:numPr>
          <w:ilvl w:val="0"/>
          <w:numId w:val="2"/>
        </w:numPr>
        <w:spacing w:after="60"/>
      </w:pPr>
      <w:r>
        <w:t>Une fiche stratégique par segment.</w:t>
      </w:r>
    </w:p>
    <w:p w:rsidR="008C302F" w:rsidRDefault="00000000">
      <w:pPr>
        <w:pStyle w:val="Titre1"/>
      </w:pPr>
      <w:r>
        <w:t>6. Pour aller plus loin</w:t>
      </w:r>
    </w:p>
    <w:p w:rsidR="008C302F" w:rsidRDefault="00000000">
      <w:pPr>
        <w:spacing w:after="120"/>
      </w:pPr>
      <w:r>
        <w:t>Système de recommandation de produits ou prévision des ventes.</w:t>
      </w:r>
    </w:p>
    <w:p w:rsidR="008C302F" w:rsidRDefault="00000000">
      <w:pPr>
        <w:pStyle w:val="Titre1"/>
      </w:pPr>
      <w:r>
        <w:t>7. Organisation du travail</w:t>
      </w:r>
    </w:p>
    <w:p w:rsidR="008C302F" w:rsidRDefault="00000000">
      <w:pPr>
        <w:spacing w:after="80"/>
      </w:pPr>
      <w:r>
        <w:rPr>
          <w:b/>
          <w:bCs/>
        </w:rPr>
        <w:t xml:space="preserve">Travail en équipe : </w:t>
      </w:r>
      <w:r>
        <w:t>Groupes de 3 à 4 étudiants, avec des rôles tournants : responsable des données, responsable de la modélisation, responsable de la restitution.</w:t>
      </w:r>
    </w:p>
    <w:p w:rsidR="008C302F" w:rsidRDefault="00000000">
      <w:pPr>
        <w:spacing w:after="160"/>
      </w:pPr>
      <w:r>
        <w:rPr>
          <w:b/>
          <w:bCs/>
        </w:rPr>
        <w:t xml:space="preserve">Outils : </w:t>
      </w:r>
      <w:r>
        <w:t>Python, Jupyter ou Google Colab, pandas, NumPy, Matplotlib, Seaborn, scikit-learn, et GitHub pour le versionnement.</w:t>
      </w:r>
    </w:p>
    <w:p w:rsidR="008C302F" w:rsidRDefault="00000000">
      <w:pPr>
        <w:pStyle w:val="Titre1"/>
      </w:pPr>
      <w:r>
        <w:t>8. Grille d'évaluation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8"/>
        <w:gridCol w:w="2000"/>
      </w:tblGrid>
      <w:tr w:rsidR="008C30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0F5E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color w:val="FFFFFF"/>
                <w:sz w:val="21"/>
                <w:szCs w:val="21"/>
              </w:rPr>
              <w:t>Critère</w:t>
            </w:r>
          </w:p>
        </w:tc>
        <w:tc>
          <w:tcPr>
            <w:tcW w:w="20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0F5E6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color w:val="FFFFFF"/>
                <w:sz w:val="21"/>
                <w:szCs w:val="21"/>
              </w:rPr>
              <w:t>Pondération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76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Compréhension du problème et cadrage</w:t>
            </w:r>
          </w:p>
        </w:tc>
        <w:tc>
          <w:tcPr>
            <w:tcW w:w="20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15 %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76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Qualité de l'exploration et du nettoyage</w:t>
            </w:r>
          </w:p>
        </w:tc>
        <w:tc>
          <w:tcPr>
            <w:tcW w:w="20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20 %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76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Modélisation et justification des choix</w:t>
            </w:r>
          </w:p>
        </w:tc>
        <w:tc>
          <w:tcPr>
            <w:tcW w:w="20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25 %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76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Évaluation et interprétation</w:t>
            </w:r>
          </w:p>
        </w:tc>
        <w:tc>
          <w:tcPr>
            <w:tcW w:w="20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20 %</w:t>
            </w:r>
          </w:p>
        </w:tc>
      </w:tr>
      <w:tr w:rsidR="008C302F">
        <w:tblPrEx>
          <w:tblCellMar>
            <w:top w:w="0" w:type="dxa"/>
            <w:bottom w:w="0" w:type="dxa"/>
          </w:tblCellMar>
        </w:tblPrEx>
        <w:tc>
          <w:tcPr>
            <w:tcW w:w="763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shd w:val="clear" w:color="auto" w:fill="E6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b/>
                <w:bCs/>
                <w:sz w:val="21"/>
                <w:szCs w:val="21"/>
              </w:rPr>
              <w:t>Restitution orale et rapport</w:t>
            </w:r>
          </w:p>
        </w:tc>
        <w:tc>
          <w:tcPr>
            <w:tcW w:w="200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2F" w:rsidRDefault="00000000">
            <w:r>
              <w:rPr>
                <w:sz w:val="21"/>
                <w:szCs w:val="21"/>
              </w:rPr>
              <w:t>20 %</w:t>
            </w:r>
          </w:p>
        </w:tc>
      </w:tr>
    </w:tbl>
    <w:p w:rsidR="00F919FC" w:rsidRDefault="00F919FC"/>
    <w:sectPr w:rsidR="00F919F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919FC" w:rsidRDefault="00F919FC">
      <w:r>
        <w:separator/>
      </w:r>
    </w:p>
  </w:endnote>
  <w:endnote w:type="continuationSeparator" w:id="0">
    <w:p w:rsidR="00F919FC" w:rsidRDefault="00F91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302F" w:rsidRDefault="00000000">
    <w:pPr>
      <w:jc w:val="center"/>
    </w:pPr>
    <w:r>
      <w:rPr>
        <w:color w:val="777777"/>
        <w:sz w:val="18"/>
        <w:szCs w:val="18"/>
      </w:rPr>
      <w:t xml:space="preserve">Pape Ibrahima Niang — SIRIBRA SAS |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DF6ED8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919FC" w:rsidRDefault="00F919FC">
      <w:r>
        <w:separator/>
      </w:r>
    </w:p>
  </w:footnote>
  <w:footnote w:type="continuationSeparator" w:id="0">
    <w:p w:rsidR="00F919FC" w:rsidRDefault="00F91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302F" w:rsidRDefault="00000000">
    <w:pPr>
      <w:jc w:val="right"/>
    </w:pPr>
    <w:r>
      <w:rPr>
        <w:color w:val="777777"/>
        <w:sz w:val="18"/>
        <w:szCs w:val="18"/>
      </w:rPr>
      <w:t>Projets de Machine Learning — Licence | Commerce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07A5D"/>
    <w:multiLevelType w:val="hybridMultilevel"/>
    <w:tmpl w:val="28301A12"/>
    <w:lvl w:ilvl="0" w:tplc="92601928">
      <w:start w:val="1"/>
      <w:numFmt w:val="bullet"/>
      <w:lvlText w:val="●"/>
      <w:lvlJc w:val="left"/>
      <w:pPr>
        <w:ind w:left="720" w:hanging="360"/>
      </w:pPr>
    </w:lvl>
    <w:lvl w:ilvl="1" w:tplc="893429D8">
      <w:start w:val="1"/>
      <w:numFmt w:val="bullet"/>
      <w:lvlText w:val="○"/>
      <w:lvlJc w:val="left"/>
      <w:pPr>
        <w:ind w:left="1440" w:hanging="360"/>
      </w:pPr>
    </w:lvl>
    <w:lvl w:ilvl="2" w:tplc="B84CD208">
      <w:start w:val="1"/>
      <w:numFmt w:val="bullet"/>
      <w:lvlText w:val="■"/>
      <w:lvlJc w:val="left"/>
      <w:pPr>
        <w:ind w:left="2160" w:hanging="360"/>
      </w:pPr>
    </w:lvl>
    <w:lvl w:ilvl="3" w:tplc="03EA9760">
      <w:start w:val="1"/>
      <w:numFmt w:val="bullet"/>
      <w:lvlText w:val="●"/>
      <w:lvlJc w:val="left"/>
      <w:pPr>
        <w:ind w:left="2880" w:hanging="360"/>
      </w:pPr>
    </w:lvl>
    <w:lvl w:ilvl="4" w:tplc="D718506C">
      <w:start w:val="1"/>
      <w:numFmt w:val="bullet"/>
      <w:lvlText w:val="○"/>
      <w:lvlJc w:val="left"/>
      <w:pPr>
        <w:ind w:left="3600" w:hanging="360"/>
      </w:pPr>
    </w:lvl>
    <w:lvl w:ilvl="5" w:tplc="B4026026">
      <w:start w:val="1"/>
      <w:numFmt w:val="bullet"/>
      <w:lvlText w:val="■"/>
      <w:lvlJc w:val="left"/>
      <w:pPr>
        <w:ind w:left="4320" w:hanging="360"/>
      </w:pPr>
    </w:lvl>
    <w:lvl w:ilvl="6" w:tplc="10BA151E">
      <w:start w:val="1"/>
      <w:numFmt w:val="bullet"/>
      <w:lvlText w:val="●"/>
      <w:lvlJc w:val="left"/>
      <w:pPr>
        <w:ind w:left="5040" w:hanging="360"/>
      </w:pPr>
    </w:lvl>
    <w:lvl w:ilvl="7" w:tplc="6C7E7B2C">
      <w:start w:val="1"/>
      <w:numFmt w:val="bullet"/>
      <w:lvlText w:val="●"/>
      <w:lvlJc w:val="left"/>
      <w:pPr>
        <w:ind w:left="5760" w:hanging="360"/>
      </w:pPr>
    </w:lvl>
    <w:lvl w:ilvl="8" w:tplc="D092FB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907DAD"/>
    <w:multiLevelType w:val="hybridMultilevel"/>
    <w:tmpl w:val="31EED3C6"/>
    <w:lvl w:ilvl="0" w:tplc="DCFADC88">
      <w:start w:val="1"/>
      <w:numFmt w:val="bullet"/>
      <w:lvlText w:val="•"/>
      <w:lvlJc w:val="left"/>
      <w:pPr>
        <w:ind w:left="720" w:hanging="360"/>
      </w:pPr>
    </w:lvl>
    <w:lvl w:ilvl="1" w:tplc="C85611FE">
      <w:numFmt w:val="decimal"/>
      <w:lvlText w:val=""/>
      <w:lvlJc w:val="left"/>
    </w:lvl>
    <w:lvl w:ilvl="2" w:tplc="C2665044">
      <w:numFmt w:val="decimal"/>
      <w:lvlText w:val=""/>
      <w:lvlJc w:val="left"/>
    </w:lvl>
    <w:lvl w:ilvl="3" w:tplc="A3BAACE8">
      <w:numFmt w:val="decimal"/>
      <w:lvlText w:val=""/>
      <w:lvlJc w:val="left"/>
    </w:lvl>
    <w:lvl w:ilvl="4" w:tplc="CAC20324">
      <w:numFmt w:val="decimal"/>
      <w:lvlText w:val=""/>
      <w:lvlJc w:val="left"/>
    </w:lvl>
    <w:lvl w:ilvl="5" w:tplc="EB6AE642">
      <w:numFmt w:val="decimal"/>
      <w:lvlText w:val=""/>
      <w:lvlJc w:val="left"/>
    </w:lvl>
    <w:lvl w:ilvl="6" w:tplc="FD007D1E">
      <w:numFmt w:val="decimal"/>
      <w:lvlText w:val=""/>
      <w:lvlJc w:val="left"/>
    </w:lvl>
    <w:lvl w:ilvl="7" w:tplc="787465FE">
      <w:numFmt w:val="decimal"/>
      <w:lvlText w:val=""/>
      <w:lvlJc w:val="left"/>
    </w:lvl>
    <w:lvl w:ilvl="8" w:tplc="4A38B802">
      <w:numFmt w:val="decimal"/>
      <w:lvlText w:val=""/>
      <w:lvlJc w:val="left"/>
    </w:lvl>
  </w:abstractNum>
  <w:num w:numId="1" w16cid:durableId="1336377290">
    <w:abstractNumId w:val="0"/>
    <w:lvlOverride w:ilvl="0">
      <w:startOverride w:val="1"/>
    </w:lvlOverride>
  </w:num>
  <w:num w:numId="2" w16cid:durableId="1717295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02F"/>
    <w:rsid w:val="008C302F"/>
    <w:rsid w:val="00DF6ED8"/>
    <w:rsid w:val="00F9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F08581CE-3836-6C4A-89B9-DB12F42F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GL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120"/>
      <w:outlineLvl w:val="0"/>
    </w:pPr>
    <w:rPr>
      <w:b/>
      <w:bCs/>
      <w:color w:val="0F5E63"/>
      <w:sz w:val="28"/>
      <w:szCs w:val="28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60"/>
    </w:pPr>
    <w:rPr>
      <w:b/>
      <w:bCs/>
      <w:color w:val="0F5E63"/>
      <w:sz w:val="44"/>
      <w:szCs w:val="44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4 — Segmenter la clientèle</dc:title>
  <dc:creator>Pape Ibrahima Niang</dc:creator>
  <cp:lastModifiedBy>Pape Ibrahima NIANG</cp:lastModifiedBy>
  <cp:revision>2</cp:revision>
  <dcterms:created xsi:type="dcterms:W3CDTF">2026-09-16T17:10:00Z</dcterms:created>
  <dcterms:modified xsi:type="dcterms:W3CDTF">2026-09-16T17:17:00Z</dcterms:modified>
</cp:coreProperties>
</file>