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3DD87" w14:textId="77777777" w:rsidR="008E0E23" w:rsidRDefault="00000000">
      <w:pPr>
        <w:spacing w:before="280" w:after="160"/>
      </w:pPr>
      <w:r>
        <w:rPr>
          <w:rFonts w:ascii="Calibri" w:hAnsi="Calibri"/>
          <w:b/>
          <w:color w:val="1B365D"/>
          <w:sz w:val="36"/>
        </w:rPr>
        <w:t>Informe: Fundamentos del reemplazo del sistema SIPEA por el sistema SIGMA</w:t>
      </w:r>
    </w:p>
    <w:p w14:paraId="6DF6424E" w14:textId="77777777" w:rsidR="008E0E23" w:rsidRDefault="00000000">
      <w:pPr>
        <w:spacing w:before="40" w:after="120"/>
      </w:pPr>
      <w:r>
        <w:rPr>
          <w:rFonts w:ascii="Calibri" w:hAnsi="Calibri"/>
          <w:b/>
          <w:color w:val="212529"/>
          <w:sz w:val="21"/>
        </w:rPr>
        <w:t>Instituto Nacional de Investigación y Desarrollo Pesquero (INIDEP) — Programa de Observadores a Bordo</w:t>
      </w:r>
    </w:p>
    <w:p w14:paraId="1B5AA85E" w14:textId="77777777" w:rsidR="008E0E23" w:rsidRDefault="00000000">
      <w:pPr>
        <w:spacing w:before="40" w:after="120"/>
      </w:pPr>
      <w:r>
        <w:rPr>
          <w:rFonts w:ascii="Calibri" w:hAnsi="Calibri"/>
          <w:b/>
          <w:color w:val="212529"/>
          <w:sz w:val="21"/>
        </w:rPr>
        <w:t>Estado del documento:</w:t>
      </w:r>
      <w:r>
        <w:rPr>
          <w:rFonts w:ascii="Calibri" w:hAnsi="Calibri"/>
          <w:color w:val="212529"/>
          <w:sz w:val="21"/>
        </w:rPr>
        <w:t xml:space="preserve"> Segundo borrador, sujeto a revisión</w:t>
      </w:r>
    </w:p>
    <w:p w14:paraId="7FF9E5B4" w14:textId="77777777" w:rsidR="008E0E23" w:rsidRDefault="00000000">
      <w:pPr>
        <w:spacing w:before="40" w:after="120"/>
      </w:pPr>
      <w:r>
        <w:rPr>
          <w:rFonts w:ascii="Calibri" w:hAnsi="Calibri"/>
          <w:b/>
          <w:color w:val="212529"/>
          <w:sz w:val="21"/>
        </w:rPr>
        <w:t>Destinatarios:</w:t>
      </w:r>
      <w:r>
        <w:rPr>
          <w:rFonts w:ascii="Calibri" w:hAnsi="Calibri"/>
          <w:color w:val="212529"/>
          <w:sz w:val="21"/>
        </w:rPr>
        <w:t xml:space="preserve"> Dirección y autoridades institucionales</w:t>
      </w:r>
    </w:p>
    <w:p w14:paraId="30EE1624" w14:textId="77777777" w:rsidR="008E0E23" w:rsidRDefault="008E0E23">
      <w:pPr>
        <w:pBdr>
          <w:bottom w:val="single" w:sz="6" w:space="1" w:color="E0E0E0"/>
        </w:pBdr>
        <w:spacing w:before="120" w:after="120"/>
      </w:pPr>
    </w:p>
    <w:p w14:paraId="38D41E59" w14:textId="77777777" w:rsidR="008E0E23" w:rsidRDefault="00000000">
      <w:pPr>
        <w:keepNext/>
        <w:spacing w:before="280" w:after="120"/>
      </w:pPr>
      <w:r>
        <w:rPr>
          <w:rFonts w:ascii="Calibri" w:hAnsi="Calibri"/>
          <w:b/>
          <w:color w:val="1B365D"/>
          <w:sz w:val="27"/>
        </w:rPr>
        <w:t>1. Resumen</w:t>
      </w:r>
    </w:p>
    <w:p w14:paraId="3C9D09CF" w14:textId="77777777" w:rsidR="008E0E23" w:rsidRDefault="00000000">
      <w:pPr>
        <w:spacing w:before="40" w:after="120"/>
      </w:pPr>
      <w:r>
        <w:rPr>
          <w:rFonts w:ascii="Calibri" w:hAnsi="Calibri"/>
          <w:color w:val="212529"/>
          <w:sz w:val="21"/>
        </w:rPr>
        <w:t xml:space="preserve">Durante varios años, el Instituto utilizó el sistema </w:t>
      </w:r>
      <w:r>
        <w:rPr>
          <w:rFonts w:ascii="Calibri" w:hAnsi="Calibri"/>
          <w:b/>
          <w:color w:val="212529"/>
          <w:sz w:val="21"/>
        </w:rPr>
        <w:t>SIPEA</w:t>
      </w:r>
      <w:r>
        <w:rPr>
          <w:rFonts w:ascii="Calibri" w:hAnsi="Calibri"/>
          <w:color w:val="212529"/>
          <w:sz w:val="21"/>
        </w:rPr>
        <w:t xml:space="preserve"> (Sistema de Inteligencia y Planificación del Esfuerzo Pesquero) para organizar el trabajo de los Observadores a Bordo, registrar sus embarques y justificar sus días de actividad. SIPEA cumplió su función, pero presentaba limitaciones que ponían en riesgo la continuidad y la confiabilidad de la información.</w:t>
      </w:r>
    </w:p>
    <w:p w14:paraId="6F8E1CFE" w14:textId="77777777" w:rsidR="008E0E23" w:rsidRDefault="00000000">
      <w:pPr>
        <w:spacing w:before="40" w:after="120"/>
      </w:pPr>
      <w:r>
        <w:rPr>
          <w:rFonts w:ascii="Calibri" w:hAnsi="Calibri"/>
          <w:color w:val="212529"/>
          <w:sz w:val="21"/>
        </w:rPr>
        <w:t xml:space="preserve">Como respuesta se desarrolló </w:t>
      </w:r>
      <w:r>
        <w:rPr>
          <w:rFonts w:ascii="Calibri" w:hAnsi="Calibri"/>
          <w:b/>
          <w:color w:val="212529"/>
          <w:sz w:val="21"/>
        </w:rPr>
        <w:t>SIGMA</w:t>
      </w:r>
      <w:r>
        <w:rPr>
          <w:rFonts w:ascii="Calibri" w:hAnsi="Calibri"/>
          <w:color w:val="212529"/>
          <w:sz w:val="21"/>
        </w:rPr>
        <w:t xml:space="preserve"> (Sistema Integral de Gestión de Mareas). Su desarrollo comenzó en diciembre de 2025, entró en uso real en febrero de 2026, convivió durante varios meses con SIPEA y, desde principios de julio de 2026, es el </w:t>
      </w:r>
      <w:r>
        <w:rPr>
          <w:rFonts w:ascii="Calibri" w:hAnsi="Calibri"/>
          <w:b/>
          <w:color w:val="212529"/>
          <w:sz w:val="21"/>
        </w:rPr>
        <w:t>sistema principal de gestión de mareas</w:t>
      </w:r>
      <w:r>
        <w:rPr>
          <w:rFonts w:ascii="Calibri" w:hAnsi="Calibri"/>
          <w:color w:val="212529"/>
          <w:sz w:val="21"/>
        </w:rPr>
        <w:t>; SIPEA dejó de utilizarse.</w:t>
      </w:r>
    </w:p>
    <w:p w14:paraId="39FB3176" w14:textId="77777777" w:rsidR="008E0E23" w:rsidRDefault="00000000">
      <w:pPr>
        <w:spacing w:before="40" w:after="120"/>
      </w:pPr>
      <w:r>
        <w:rPr>
          <w:rFonts w:ascii="Calibri" w:hAnsi="Calibri"/>
          <w:color w:val="212529"/>
          <w:sz w:val="21"/>
        </w:rPr>
        <w:t>Este informe documenta los motivos del reemplazo y muestra que SIGMA:</w:t>
      </w:r>
    </w:p>
    <w:p w14:paraId="74A55900" w14:textId="77777777" w:rsidR="008E0E23" w:rsidRDefault="00000000">
      <w:pPr>
        <w:pStyle w:val="Listaconvietas"/>
        <w:spacing w:before="20" w:after="60"/>
      </w:pPr>
      <w:r>
        <w:rPr>
          <w:rFonts w:ascii="Calibri" w:hAnsi="Calibri"/>
          <w:b/>
          <w:color w:val="212529"/>
          <w:sz w:val="21"/>
        </w:rPr>
        <w:t>Cubre las funciones sustantivas que ofrecía SIPEA</w:t>
      </w:r>
      <w:r>
        <w:rPr>
          <w:rFonts w:ascii="Calibri" w:hAnsi="Calibri"/>
          <w:color w:val="212529"/>
          <w:sz w:val="21"/>
        </w:rPr>
        <w:t xml:space="preserve"> (sección 4).</w:t>
      </w:r>
    </w:p>
    <w:p w14:paraId="06544CBD" w14:textId="77777777" w:rsidR="008E0E23" w:rsidRDefault="00000000">
      <w:pPr>
        <w:pStyle w:val="Listaconvietas"/>
        <w:spacing w:before="20" w:after="60"/>
      </w:pPr>
      <w:r>
        <w:rPr>
          <w:rFonts w:ascii="Calibri" w:hAnsi="Calibri"/>
          <w:b/>
          <w:color w:val="212529"/>
          <w:sz w:val="21"/>
        </w:rPr>
        <w:t>Resuelve sus problemas de fondo</w:t>
      </w:r>
      <w:r>
        <w:rPr>
          <w:rFonts w:ascii="Calibri" w:hAnsi="Calibri"/>
          <w:color w:val="212529"/>
          <w:sz w:val="21"/>
        </w:rPr>
        <w:t>: permite que varias personas trabajen a la vez sin errores, desde cualquier oficina con acceso autorizado.</w:t>
      </w:r>
    </w:p>
    <w:p w14:paraId="6B10AC53" w14:textId="77777777" w:rsidR="008E0E23" w:rsidRDefault="00000000">
      <w:pPr>
        <w:pStyle w:val="Listaconvietas"/>
        <w:spacing w:before="20" w:after="60"/>
      </w:pPr>
      <w:r>
        <w:rPr>
          <w:rFonts w:ascii="Calibri" w:hAnsi="Calibri"/>
          <w:b/>
          <w:color w:val="212529"/>
          <w:sz w:val="21"/>
        </w:rPr>
        <w:t>Incorpora numerosas funciones nuevas</w:t>
      </w:r>
      <w:r>
        <w:rPr>
          <w:rFonts w:ascii="Calibri" w:hAnsi="Calibri"/>
          <w:color w:val="212529"/>
          <w:sz w:val="21"/>
        </w:rPr>
        <w:t xml:space="preserve"> (mapa en vivo, calendario de observadores, control de documentación de embarque, lectura asistida de correos, paneles de control, registro de toda actividad, entre otras).</w:t>
      </w:r>
    </w:p>
    <w:p w14:paraId="79AFD8CC" w14:textId="77777777" w:rsidR="008E0E23" w:rsidRDefault="008E0E23">
      <w:pPr>
        <w:pBdr>
          <w:bottom w:val="single" w:sz="6" w:space="1" w:color="E0E0E0"/>
        </w:pBdr>
        <w:spacing w:before="120" w:after="120"/>
      </w:pPr>
    </w:p>
    <w:p w14:paraId="6A1CF2A2" w14:textId="77777777" w:rsidR="008E0E23" w:rsidRDefault="00000000">
      <w:pPr>
        <w:keepNext/>
        <w:spacing w:before="280" w:after="120"/>
      </w:pPr>
      <w:r>
        <w:rPr>
          <w:rFonts w:ascii="Calibri" w:hAnsi="Calibri"/>
          <w:b/>
          <w:color w:val="1B365D"/>
          <w:sz w:val="27"/>
        </w:rPr>
        <w:t>2. Situación anterior: el sistema SIPEA</w:t>
      </w:r>
    </w:p>
    <w:p w14:paraId="739519AC" w14:textId="77777777" w:rsidR="008E0E23" w:rsidRDefault="00000000">
      <w:pPr>
        <w:spacing w:before="40" w:after="120"/>
      </w:pPr>
      <w:r>
        <w:rPr>
          <w:rFonts w:ascii="Calibri" w:hAnsi="Calibri"/>
          <w:color w:val="212529"/>
          <w:sz w:val="21"/>
        </w:rPr>
        <w:t xml:space="preserve">SIPEA era un programa instalado en computadoras con Windows que tomaba su información de un único archivo compartido en la red interna del Instituto. Según su documentación, funcionaba en una red local de </w:t>
      </w:r>
      <w:r>
        <w:rPr>
          <w:rFonts w:ascii="Calibri" w:hAnsi="Calibri"/>
          <w:b/>
          <w:color w:val="212529"/>
          <w:sz w:val="21"/>
        </w:rPr>
        <w:t>6 computadoras</w:t>
      </w:r>
      <w:r>
        <w:rPr>
          <w:rFonts w:ascii="Calibri" w:hAnsi="Calibri"/>
          <w:color w:val="212529"/>
          <w:sz w:val="21"/>
        </w:rPr>
        <w:t>, aisladas de internet.</w:t>
      </w:r>
    </w:p>
    <w:p w14:paraId="3A06E01C" w14:textId="77777777" w:rsidR="008E0E23" w:rsidRDefault="00000000">
      <w:pPr>
        <w:spacing w:before="40" w:after="120"/>
      </w:pPr>
      <w:r>
        <w:rPr>
          <w:rFonts w:ascii="Calibri" w:hAnsi="Calibri"/>
          <w:color w:val="212529"/>
          <w:sz w:val="21"/>
        </w:rPr>
        <w:t>Cubría, entre otras tareas:</w:t>
      </w:r>
    </w:p>
    <w:p w14:paraId="34D05921" w14:textId="77777777" w:rsidR="008E0E23" w:rsidRDefault="00000000">
      <w:pPr>
        <w:pStyle w:val="Listaconvietas"/>
        <w:spacing w:before="20" w:after="60"/>
      </w:pPr>
      <w:r>
        <w:rPr>
          <w:rFonts w:ascii="Calibri" w:hAnsi="Calibri"/>
          <w:color w:val="212529"/>
          <w:sz w:val="21"/>
        </w:rPr>
        <w:t>Seguimiento de la situación de cada observador (en tierra, designado o navegando).</w:t>
      </w:r>
    </w:p>
    <w:p w14:paraId="37F8215A" w14:textId="77777777" w:rsidR="008E0E23" w:rsidRDefault="00000000">
      <w:pPr>
        <w:pStyle w:val="Listaconvietas"/>
        <w:spacing w:before="20" w:after="60"/>
      </w:pPr>
      <w:r>
        <w:rPr>
          <w:rFonts w:ascii="Calibri" w:hAnsi="Calibri"/>
          <w:color w:val="212529"/>
          <w:sz w:val="21"/>
        </w:rPr>
        <w:t>Registro de designaciones a buques y de las mareas realizadas.</w:t>
      </w:r>
    </w:p>
    <w:p w14:paraId="452455C8" w14:textId="77777777" w:rsidR="008E0E23" w:rsidRDefault="00000000">
      <w:pPr>
        <w:pStyle w:val="Listaconvietas"/>
        <w:spacing w:before="20" w:after="60"/>
      </w:pPr>
      <w:r>
        <w:rPr>
          <w:rFonts w:ascii="Calibri" w:hAnsi="Calibri"/>
          <w:color w:val="212529"/>
          <w:sz w:val="21"/>
        </w:rPr>
        <w:t>Consulta automática a Prefectura Naval Argentina (PNA) para detectar zarpadas y arribos, basándose únicamente en los eventos de zarpada y arribo informados por PNA, sin considerar la información de seguimiento satelital de los buques.</w:t>
      </w:r>
    </w:p>
    <w:p w14:paraId="1DFBBC90" w14:textId="77777777" w:rsidR="008E0E23" w:rsidRDefault="00000000">
      <w:pPr>
        <w:pStyle w:val="Listaconvietas"/>
        <w:spacing w:before="20" w:after="60"/>
      </w:pPr>
      <w:r>
        <w:rPr>
          <w:rFonts w:ascii="Calibri" w:hAnsi="Calibri"/>
          <w:color w:val="212529"/>
          <w:sz w:val="21"/>
        </w:rPr>
        <w:t>Libro de asistencias y novedades para Recursos Humanos.</w:t>
      </w:r>
    </w:p>
    <w:p w14:paraId="5D7DB129" w14:textId="77777777" w:rsidR="008E0E23" w:rsidRDefault="00000000">
      <w:pPr>
        <w:pStyle w:val="Listaconvietas"/>
        <w:spacing w:before="20" w:after="60"/>
      </w:pPr>
      <w:r>
        <w:rPr>
          <w:rFonts w:ascii="Calibri" w:hAnsi="Calibri"/>
          <w:color w:val="212529"/>
          <w:sz w:val="21"/>
        </w:rPr>
        <w:t>Mensajería interna, calificación de la tarea de los observadores y gráficos de actividad.</w:t>
      </w:r>
    </w:p>
    <w:p w14:paraId="3A024B5C" w14:textId="77777777" w:rsidR="008E0E23" w:rsidRDefault="00000000">
      <w:pPr>
        <w:keepNext/>
        <w:spacing w:before="200" w:after="80"/>
      </w:pPr>
      <w:r>
        <w:rPr>
          <w:rFonts w:ascii="Calibri" w:hAnsi="Calibri"/>
          <w:b/>
          <w:color w:val="2C5282"/>
          <w:sz w:val="23"/>
        </w:rPr>
        <w:lastRenderedPageBreak/>
        <w:t>2.1. Limitaciones que motivaron el reemplazo</w:t>
      </w:r>
    </w:p>
    <w:tbl>
      <w:tblPr>
        <w:tblW w:w="0" w:type="auto"/>
        <w:jc w:val="center"/>
        <w:tblBorders>
          <w:top w:val="single" w:sz="6" w:space="0" w:color="D3D3D3"/>
          <w:bottom w:val="single" w:sz="8" w:space="0" w:color="1B365D"/>
          <w:insideH w:val="single" w:sz="4" w:space="0" w:color="D3D3D3"/>
        </w:tblBorders>
        <w:tblLayout w:type="fixed"/>
        <w:tblLook w:val="04A0" w:firstRow="1" w:lastRow="0" w:firstColumn="1" w:lastColumn="0" w:noHBand="0" w:noVBand="1"/>
      </w:tblPr>
      <w:tblGrid>
        <w:gridCol w:w="3456"/>
        <w:gridCol w:w="5573"/>
      </w:tblGrid>
      <w:tr w:rsidR="008E0E23" w14:paraId="6EDA0541" w14:textId="77777777">
        <w:trPr>
          <w:cantSplit/>
          <w:tblHeader/>
          <w:jc w:val="center"/>
        </w:trPr>
        <w:tc>
          <w:tcPr>
            <w:tcW w:w="3456" w:type="dxa"/>
            <w:shd w:val="clear" w:color="auto" w:fill="1B365D"/>
            <w:tcMar>
              <w:top w:w="100" w:type="dxa"/>
              <w:left w:w="120" w:type="dxa"/>
              <w:bottom w:w="100" w:type="dxa"/>
              <w:right w:w="120" w:type="dxa"/>
            </w:tcMar>
            <w:vAlign w:val="center"/>
          </w:tcPr>
          <w:p w14:paraId="0511DD9F" w14:textId="77777777" w:rsidR="008E0E23" w:rsidRDefault="00000000">
            <w:pPr>
              <w:spacing w:before="40" w:after="40"/>
            </w:pPr>
            <w:r>
              <w:rPr>
                <w:rFonts w:ascii="Calibri" w:hAnsi="Calibri"/>
                <w:b/>
                <w:color w:val="FFFFFF"/>
                <w:sz w:val="20"/>
              </w:rPr>
              <w:t>Limitación de SIPEA</w:t>
            </w:r>
          </w:p>
        </w:tc>
        <w:tc>
          <w:tcPr>
            <w:tcW w:w="5573" w:type="dxa"/>
            <w:shd w:val="clear" w:color="auto" w:fill="1B365D"/>
            <w:tcMar>
              <w:top w:w="100" w:type="dxa"/>
              <w:left w:w="120" w:type="dxa"/>
              <w:bottom w:w="100" w:type="dxa"/>
              <w:right w:w="120" w:type="dxa"/>
            </w:tcMar>
            <w:vAlign w:val="center"/>
          </w:tcPr>
          <w:p w14:paraId="196FBE08" w14:textId="77777777" w:rsidR="008E0E23" w:rsidRDefault="00000000">
            <w:pPr>
              <w:spacing w:before="40" w:after="40"/>
            </w:pPr>
            <w:r>
              <w:rPr>
                <w:rFonts w:ascii="Calibri" w:hAnsi="Calibri"/>
                <w:b/>
                <w:color w:val="FFFFFF"/>
                <w:sz w:val="20"/>
              </w:rPr>
              <w:t>Qué significaba en la práctica</w:t>
            </w:r>
          </w:p>
        </w:tc>
      </w:tr>
      <w:tr w:rsidR="008E0E23" w14:paraId="74DF2C92" w14:textId="77777777">
        <w:trPr>
          <w:cantSplit/>
          <w:jc w:val="center"/>
        </w:trPr>
        <w:tc>
          <w:tcPr>
            <w:tcW w:w="3456" w:type="dxa"/>
            <w:shd w:val="clear" w:color="auto" w:fill="F8F9FA"/>
            <w:tcMar>
              <w:top w:w="100" w:type="dxa"/>
              <w:left w:w="120" w:type="dxa"/>
              <w:bottom w:w="100" w:type="dxa"/>
              <w:right w:w="120" w:type="dxa"/>
            </w:tcMar>
            <w:vAlign w:val="center"/>
          </w:tcPr>
          <w:p w14:paraId="3D089256" w14:textId="77777777" w:rsidR="008E0E23" w:rsidRDefault="00000000">
            <w:pPr>
              <w:spacing w:before="40" w:after="40"/>
            </w:pPr>
            <w:r>
              <w:rPr>
                <w:rFonts w:ascii="Calibri" w:hAnsi="Calibri"/>
                <w:b/>
                <w:color w:val="212529"/>
                <w:sz w:val="19"/>
              </w:rPr>
              <w:t>Tecnología antigua.</w:t>
            </w:r>
            <w:r>
              <w:rPr>
                <w:rFonts w:ascii="Calibri" w:hAnsi="Calibri"/>
                <w:color w:val="212529"/>
                <w:sz w:val="19"/>
              </w:rPr>
              <w:t xml:space="preserve"> Base de datos en un formato de archivo (Access, .mdb) que ya no evoluciona.</w:t>
            </w:r>
          </w:p>
        </w:tc>
        <w:tc>
          <w:tcPr>
            <w:tcW w:w="5573" w:type="dxa"/>
            <w:shd w:val="clear" w:color="auto" w:fill="F8F9FA"/>
            <w:tcMar>
              <w:top w:w="100" w:type="dxa"/>
              <w:left w:w="120" w:type="dxa"/>
              <w:bottom w:w="100" w:type="dxa"/>
              <w:right w:w="120" w:type="dxa"/>
            </w:tcMar>
            <w:vAlign w:val="center"/>
          </w:tcPr>
          <w:p w14:paraId="0CE2D3AC" w14:textId="77777777" w:rsidR="008E0E23" w:rsidRDefault="00000000">
            <w:pPr>
              <w:spacing w:before="40" w:after="40"/>
            </w:pPr>
            <w:r>
              <w:rPr>
                <w:rFonts w:ascii="Calibri" w:hAnsi="Calibri"/>
                <w:color w:val="212529"/>
                <w:sz w:val="19"/>
              </w:rPr>
              <w:t>Riesgo creciente de fallas, dificultad para conseguir soporte y compatibilidad cada vez menor con equipos y sistemas nuevos.</w:t>
            </w:r>
          </w:p>
        </w:tc>
      </w:tr>
      <w:tr w:rsidR="008E0E23" w14:paraId="22427FB5" w14:textId="77777777">
        <w:trPr>
          <w:cantSplit/>
          <w:jc w:val="center"/>
        </w:trPr>
        <w:tc>
          <w:tcPr>
            <w:tcW w:w="3456" w:type="dxa"/>
            <w:shd w:val="clear" w:color="auto" w:fill="FFFFFF"/>
            <w:tcMar>
              <w:top w:w="100" w:type="dxa"/>
              <w:left w:w="120" w:type="dxa"/>
              <w:bottom w:w="100" w:type="dxa"/>
              <w:right w:w="120" w:type="dxa"/>
            </w:tcMar>
            <w:vAlign w:val="center"/>
          </w:tcPr>
          <w:p w14:paraId="30BDDAFF" w14:textId="77777777" w:rsidR="008E0E23" w:rsidRDefault="00000000">
            <w:pPr>
              <w:spacing w:before="40" w:after="40"/>
            </w:pPr>
            <w:r>
              <w:rPr>
                <w:rFonts w:ascii="Calibri" w:hAnsi="Calibri"/>
                <w:b/>
                <w:color w:val="212529"/>
                <w:sz w:val="19"/>
              </w:rPr>
              <w:t>Pensado para un solo usuario.</w:t>
            </w:r>
            <w:r>
              <w:rPr>
                <w:rFonts w:ascii="Calibri" w:hAnsi="Calibri"/>
                <w:color w:val="212529"/>
                <w:sz w:val="19"/>
              </w:rPr>
              <w:t xml:space="preserve"> El archivo estaba compartido en la red, pero no preparado para uso simultáneo.</w:t>
            </w:r>
          </w:p>
        </w:tc>
        <w:tc>
          <w:tcPr>
            <w:tcW w:w="5573" w:type="dxa"/>
            <w:shd w:val="clear" w:color="auto" w:fill="FFFFFF"/>
            <w:tcMar>
              <w:top w:w="100" w:type="dxa"/>
              <w:left w:w="120" w:type="dxa"/>
              <w:bottom w:w="100" w:type="dxa"/>
              <w:right w:w="120" w:type="dxa"/>
            </w:tcMar>
            <w:vAlign w:val="center"/>
          </w:tcPr>
          <w:p w14:paraId="7E872926" w14:textId="77777777" w:rsidR="008E0E23" w:rsidRDefault="00000000">
            <w:pPr>
              <w:spacing w:before="40" w:after="40"/>
            </w:pPr>
            <w:r>
              <w:rPr>
                <w:rFonts w:ascii="Calibri" w:hAnsi="Calibri"/>
                <w:color w:val="212529"/>
                <w:sz w:val="19"/>
              </w:rPr>
              <w:t>Cuando dos o más personas trabajaban a la vez se producían errores, bloqueos y riesgo de deterioro de la información.</w:t>
            </w:r>
          </w:p>
        </w:tc>
      </w:tr>
      <w:tr w:rsidR="008E0E23" w14:paraId="14644FBB" w14:textId="77777777">
        <w:trPr>
          <w:cantSplit/>
          <w:jc w:val="center"/>
        </w:trPr>
        <w:tc>
          <w:tcPr>
            <w:tcW w:w="3456" w:type="dxa"/>
            <w:shd w:val="clear" w:color="auto" w:fill="F8F9FA"/>
            <w:tcMar>
              <w:top w:w="100" w:type="dxa"/>
              <w:left w:w="120" w:type="dxa"/>
              <w:bottom w:w="100" w:type="dxa"/>
              <w:right w:w="120" w:type="dxa"/>
            </w:tcMar>
            <w:vAlign w:val="center"/>
          </w:tcPr>
          <w:p w14:paraId="6C2A019E" w14:textId="77777777" w:rsidR="008E0E23" w:rsidRDefault="00000000">
            <w:pPr>
              <w:spacing w:before="40" w:after="40"/>
            </w:pPr>
            <w:r>
              <w:rPr>
                <w:rFonts w:ascii="Calibri" w:hAnsi="Calibri"/>
                <w:b/>
                <w:color w:val="212529"/>
                <w:sz w:val="19"/>
              </w:rPr>
              <w:t>Instalación en cada computadora.</w:t>
            </w:r>
          </w:p>
        </w:tc>
        <w:tc>
          <w:tcPr>
            <w:tcW w:w="5573" w:type="dxa"/>
            <w:shd w:val="clear" w:color="auto" w:fill="F8F9FA"/>
            <w:tcMar>
              <w:top w:w="100" w:type="dxa"/>
              <w:left w:w="120" w:type="dxa"/>
              <w:bottom w:w="100" w:type="dxa"/>
              <w:right w:w="120" w:type="dxa"/>
            </w:tcMar>
            <w:vAlign w:val="center"/>
          </w:tcPr>
          <w:p w14:paraId="228CF373" w14:textId="77777777" w:rsidR="008E0E23" w:rsidRDefault="00000000">
            <w:pPr>
              <w:spacing w:before="40" w:after="40"/>
            </w:pPr>
            <w:r>
              <w:rPr>
                <w:rFonts w:ascii="Calibri" w:hAnsi="Calibri"/>
                <w:color w:val="212529"/>
                <w:sz w:val="19"/>
              </w:rPr>
              <w:t>Mayor trabajo de mantenimiento y riesgo de versiones distintas entre equipos.</w:t>
            </w:r>
          </w:p>
        </w:tc>
      </w:tr>
      <w:tr w:rsidR="008E0E23" w14:paraId="2B7297D0" w14:textId="77777777">
        <w:trPr>
          <w:cantSplit/>
          <w:jc w:val="center"/>
        </w:trPr>
        <w:tc>
          <w:tcPr>
            <w:tcW w:w="3456" w:type="dxa"/>
            <w:shd w:val="clear" w:color="auto" w:fill="FFFFFF"/>
            <w:tcMar>
              <w:top w:w="100" w:type="dxa"/>
              <w:left w:w="120" w:type="dxa"/>
              <w:bottom w:w="100" w:type="dxa"/>
              <w:right w:w="120" w:type="dxa"/>
            </w:tcMar>
            <w:vAlign w:val="center"/>
          </w:tcPr>
          <w:p w14:paraId="67538150" w14:textId="77777777" w:rsidR="008E0E23" w:rsidRDefault="00000000">
            <w:pPr>
              <w:spacing w:before="40" w:after="40"/>
            </w:pPr>
            <w:r>
              <w:rPr>
                <w:rFonts w:ascii="Calibri" w:hAnsi="Calibri"/>
                <w:b/>
                <w:color w:val="212529"/>
                <w:sz w:val="19"/>
              </w:rPr>
              <w:t>Acceso solo desde las 6 computadoras habilitadas.</w:t>
            </w:r>
          </w:p>
        </w:tc>
        <w:tc>
          <w:tcPr>
            <w:tcW w:w="5573" w:type="dxa"/>
            <w:shd w:val="clear" w:color="auto" w:fill="FFFFFF"/>
            <w:tcMar>
              <w:top w:w="100" w:type="dxa"/>
              <w:left w:w="120" w:type="dxa"/>
              <w:bottom w:w="100" w:type="dxa"/>
              <w:right w:w="120" w:type="dxa"/>
            </w:tcMar>
            <w:vAlign w:val="center"/>
          </w:tcPr>
          <w:p w14:paraId="0994C5BD" w14:textId="77777777" w:rsidR="008E0E23" w:rsidRDefault="00000000">
            <w:pPr>
              <w:spacing w:before="40" w:after="40"/>
            </w:pPr>
            <w:r>
              <w:rPr>
                <w:rFonts w:ascii="Calibri" w:hAnsi="Calibri"/>
                <w:color w:val="212529"/>
                <w:sz w:val="19"/>
              </w:rPr>
              <w:t>No era posible consultar información desde otras oficinas ni de forma remota.</w:t>
            </w:r>
          </w:p>
        </w:tc>
      </w:tr>
      <w:tr w:rsidR="008E0E23" w14:paraId="0905591D" w14:textId="77777777">
        <w:trPr>
          <w:cantSplit/>
          <w:jc w:val="center"/>
        </w:trPr>
        <w:tc>
          <w:tcPr>
            <w:tcW w:w="3456" w:type="dxa"/>
            <w:shd w:val="clear" w:color="auto" w:fill="F8F9FA"/>
            <w:tcMar>
              <w:top w:w="100" w:type="dxa"/>
              <w:left w:w="120" w:type="dxa"/>
              <w:bottom w:w="100" w:type="dxa"/>
              <w:right w:w="120" w:type="dxa"/>
            </w:tcMar>
            <w:vAlign w:val="center"/>
          </w:tcPr>
          <w:p w14:paraId="6636CA39" w14:textId="77777777" w:rsidR="008E0E23" w:rsidRDefault="00000000">
            <w:pPr>
              <w:spacing w:before="40" w:after="40"/>
            </w:pPr>
            <w:r>
              <w:rPr>
                <w:rFonts w:ascii="Calibri" w:hAnsi="Calibri"/>
                <w:b/>
                <w:color w:val="212529"/>
                <w:sz w:val="19"/>
              </w:rPr>
              <w:t>Copias de seguridad dependientes de computadoras de la red.</w:t>
            </w:r>
          </w:p>
        </w:tc>
        <w:tc>
          <w:tcPr>
            <w:tcW w:w="5573" w:type="dxa"/>
            <w:shd w:val="clear" w:color="auto" w:fill="F8F9FA"/>
            <w:tcMar>
              <w:top w:w="100" w:type="dxa"/>
              <w:left w:w="120" w:type="dxa"/>
              <w:bottom w:w="100" w:type="dxa"/>
              <w:right w:w="120" w:type="dxa"/>
            </w:tcMar>
            <w:vAlign w:val="center"/>
          </w:tcPr>
          <w:p w14:paraId="5EF8C75E" w14:textId="77777777" w:rsidR="008E0E23" w:rsidRDefault="00000000">
            <w:pPr>
              <w:spacing w:before="40" w:after="40"/>
            </w:pPr>
            <w:r>
              <w:rPr>
                <w:rFonts w:ascii="Calibri" w:hAnsi="Calibri"/>
                <w:color w:val="212529"/>
                <w:sz w:val="19"/>
              </w:rPr>
              <w:t>Si esos equipos fallaban, se corría riesgo de perder información histórica.</w:t>
            </w:r>
          </w:p>
        </w:tc>
      </w:tr>
      <w:tr w:rsidR="008E0E23" w14:paraId="41B9FC0E" w14:textId="77777777">
        <w:trPr>
          <w:cantSplit/>
          <w:jc w:val="center"/>
        </w:trPr>
        <w:tc>
          <w:tcPr>
            <w:tcW w:w="3456" w:type="dxa"/>
            <w:shd w:val="clear" w:color="auto" w:fill="FFFFFF"/>
            <w:tcMar>
              <w:top w:w="100" w:type="dxa"/>
              <w:left w:w="120" w:type="dxa"/>
              <w:bottom w:w="100" w:type="dxa"/>
              <w:right w:w="120" w:type="dxa"/>
            </w:tcMar>
            <w:vAlign w:val="center"/>
          </w:tcPr>
          <w:p w14:paraId="2D385998" w14:textId="77777777" w:rsidR="008E0E23" w:rsidRDefault="00000000">
            <w:pPr>
              <w:spacing w:before="40" w:after="40"/>
            </w:pPr>
            <w:r>
              <w:rPr>
                <w:rFonts w:ascii="Calibri" w:hAnsi="Calibri"/>
                <w:b/>
                <w:color w:val="212529"/>
                <w:sz w:val="19"/>
              </w:rPr>
              <w:t>Planillas de Excel como parte del proceso oficial.</w:t>
            </w:r>
          </w:p>
        </w:tc>
        <w:tc>
          <w:tcPr>
            <w:tcW w:w="5573" w:type="dxa"/>
            <w:shd w:val="clear" w:color="auto" w:fill="FFFFFF"/>
            <w:tcMar>
              <w:top w:w="100" w:type="dxa"/>
              <w:left w:w="120" w:type="dxa"/>
              <w:bottom w:w="100" w:type="dxa"/>
              <w:right w:w="120" w:type="dxa"/>
            </w:tcMar>
            <w:vAlign w:val="center"/>
          </w:tcPr>
          <w:p w14:paraId="65D1EE90" w14:textId="77777777" w:rsidR="008E0E23" w:rsidRDefault="00000000">
            <w:pPr>
              <w:spacing w:before="40" w:after="40"/>
            </w:pPr>
            <w:r>
              <w:rPr>
                <w:rFonts w:ascii="Calibri" w:hAnsi="Calibri"/>
                <w:color w:val="212529"/>
                <w:sz w:val="19"/>
              </w:rPr>
              <w:t>Un archivo dañado o modificado por error afectaba el registro de asistencias.</w:t>
            </w:r>
          </w:p>
        </w:tc>
      </w:tr>
      <w:tr w:rsidR="008E0E23" w14:paraId="554A190B" w14:textId="77777777">
        <w:trPr>
          <w:cantSplit/>
          <w:jc w:val="center"/>
        </w:trPr>
        <w:tc>
          <w:tcPr>
            <w:tcW w:w="3456" w:type="dxa"/>
            <w:shd w:val="clear" w:color="auto" w:fill="F8F9FA"/>
            <w:tcMar>
              <w:top w:w="100" w:type="dxa"/>
              <w:left w:w="120" w:type="dxa"/>
              <w:bottom w:w="100" w:type="dxa"/>
              <w:right w:w="120" w:type="dxa"/>
            </w:tcMar>
            <w:vAlign w:val="center"/>
          </w:tcPr>
          <w:p w14:paraId="17077496" w14:textId="77777777" w:rsidR="008E0E23" w:rsidRDefault="00000000">
            <w:pPr>
              <w:spacing w:before="40" w:after="40"/>
            </w:pPr>
            <w:r>
              <w:rPr>
                <w:rFonts w:ascii="Calibri" w:hAnsi="Calibri"/>
                <w:b/>
                <w:color w:val="212529"/>
                <w:sz w:val="19"/>
              </w:rPr>
              <w:t>Difícil de ampliar.</w:t>
            </w:r>
          </w:p>
        </w:tc>
        <w:tc>
          <w:tcPr>
            <w:tcW w:w="5573" w:type="dxa"/>
            <w:shd w:val="clear" w:color="auto" w:fill="F8F9FA"/>
            <w:tcMar>
              <w:top w:w="100" w:type="dxa"/>
              <w:left w:w="120" w:type="dxa"/>
              <w:bottom w:w="100" w:type="dxa"/>
              <w:right w:w="120" w:type="dxa"/>
            </w:tcMar>
            <w:vAlign w:val="center"/>
          </w:tcPr>
          <w:p w14:paraId="14106D9F" w14:textId="77777777" w:rsidR="008E0E23" w:rsidRDefault="00000000">
            <w:pPr>
              <w:spacing w:before="40" w:after="40"/>
            </w:pPr>
            <w:r>
              <w:rPr>
                <w:rFonts w:ascii="Calibri" w:hAnsi="Calibri"/>
                <w:color w:val="212529"/>
                <w:sz w:val="19"/>
              </w:rPr>
              <w:t>Cada mejora implicaba modificar y reinstalar el programa en cada equipo.</w:t>
            </w:r>
          </w:p>
        </w:tc>
      </w:tr>
    </w:tbl>
    <w:p w14:paraId="16AFA240" w14:textId="77777777" w:rsidR="008E0E23" w:rsidRDefault="008E0E23">
      <w:pPr>
        <w:spacing w:after="120"/>
      </w:pPr>
    </w:p>
    <w:p w14:paraId="6AF03043" w14:textId="77777777" w:rsidR="008E0E23" w:rsidRDefault="008E0E23">
      <w:pPr>
        <w:pBdr>
          <w:bottom w:val="single" w:sz="6" w:space="1" w:color="E0E0E0"/>
        </w:pBdr>
        <w:spacing w:before="120" w:after="120"/>
      </w:pPr>
    </w:p>
    <w:p w14:paraId="1B787154" w14:textId="77777777" w:rsidR="008E0E23" w:rsidRDefault="00000000">
      <w:pPr>
        <w:keepNext/>
        <w:spacing w:before="280" w:after="120"/>
      </w:pPr>
      <w:r>
        <w:rPr>
          <w:rFonts w:ascii="Calibri" w:hAnsi="Calibri"/>
          <w:b/>
          <w:color w:val="1B365D"/>
          <w:sz w:val="27"/>
        </w:rPr>
        <w:t>3. La solución: el sistema SIGMA</w:t>
      </w:r>
    </w:p>
    <w:p w14:paraId="76A06812" w14:textId="77777777" w:rsidR="008E0E23" w:rsidRDefault="00000000">
      <w:pPr>
        <w:spacing w:before="40" w:after="120"/>
      </w:pPr>
      <w:r>
        <w:rPr>
          <w:rFonts w:ascii="Calibri" w:hAnsi="Calibri"/>
          <w:color w:val="212529"/>
          <w:sz w:val="21"/>
        </w:rPr>
        <w:t xml:space="preserve">SIGMA es una aplicación </w:t>
      </w:r>
      <w:r>
        <w:rPr>
          <w:rFonts w:ascii="Calibri" w:hAnsi="Calibri"/>
          <w:b/>
          <w:color w:val="212529"/>
          <w:sz w:val="21"/>
        </w:rPr>
        <w:t>web</w:t>
      </w:r>
      <w:r>
        <w:rPr>
          <w:rFonts w:ascii="Calibri" w:hAnsi="Calibri"/>
          <w:color w:val="212529"/>
          <w:sz w:val="21"/>
        </w:rPr>
        <w:t>: se utiliza desde un navegador de internet (como Chrome o Edge), igual que se ingresa a un sitio institucional o al correo electrónico. No requiere instalar programas en cada computadora.</w:t>
      </w:r>
    </w:p>
    <w:p w14:paraId="02C58277" w14:textId="77777777" w:rsidR="008E0E23" w:rsidRDefault="00000000">
      <w:pPr>
        <w:spacing w:before="40" w:after="120"/>
      </w:pPr>
      <w:r>
        <w:rPr>
          <w:rFonts w:ascii="Calibri" w:hAnsi="Calibri"/>
          <w:color w:val="212529"/>
          <w:sz w:val="21"/>
        </w:rPr>
        <w:t xml:space="preserve">Sus datos se guardan en un </w:t>
      </w:r>
      <w:r>
        <w:rPr>
          <w:rFonts w:ascii="Calibri" w:hAnsi="Calibri"/>
          <w:b/>
          <w:color w:val="212529"/>
          <w:sz w:val="21"/>
        </w:rPr>
        <w:t>servidor central</w:t>
      </w:r>
      <w:r>
        <w:rPr>
          <w:rFonts w:ascii="Calibri" w:hAnsi="Calibri"/>
          <w:color w:val="212529"/>
          <w:sz w:val="21"/>
        </w:rPr>
        <w:t xml:space="preserve"> con tecnología actual y de uso profesional, diseñada para que muchas personas trabajen al mismo tiempo. Cada usuario ingresa con su propio correo y contraseña, y ve únicamente lo que su perfil le permite.</w:t>
      </w:r>
    </w:p>
    <w:p w14:paraId="6E2AAF86" w14:textId="77777777" w:rsidR="008E0E23" w:rsidRDefault="00000000">
      <w:pPr>
        <w:spacing w:before="40" w:after="120"/>
      </w:pPr>
      <w:r>
        <w:rPr>
          <w:rFonts w:ascii="Calibri" w:hAnsi="Calibri"/>
          <w:color w:val="212529"/>
          <w:sz w:val="21"/>
        </w:rPr>
        <w:t xml:space="preserve">SIGMA es una herramienta de </w:t>
      </w:r>
      <w:r>
        <w:rPr>
          <w:rFonts w:ascii="Calibri" w:hAnsi="Calibri"/>
          <w:b/>
          <w:color w:val="212529"/>
          <w:sz w:val="21"/>
        </w:rPr>
        <w:t>gestión administrativa</w:t>
      </w:r>
      <w:r>
        <w:rPr>
          <w:rFonts w:ascii="Calibri" w:hAnsi="Calibri"/>
          <w:color w:val="212529"/>
          <w:sz w:val="21"/>
        </w:rPr>
        <w:t>: la utiliza el personal de las distintas oficinas del Instituto. No está pensada para uso a bordo ni en puerto por parte de los observadores.</w:t>
      </w:r>
    </w:p>
    <w:p w14:paraId="769C8C88" w14:textId="77777777" w:rsidR="008E0E23" w:rsidRDefault="008E0E23">
      <w:pPr>
        <w:pBdr>
          <w:bottom w:val="single" w:sz="6" w:space="1" w:color="E0E0E0"/>
        </w:pBdr>
        <w:spacing w:before="120" w:after="120"/>
      </w:pPr>
    </w:p>
    <w:p w14:paraId="6EC8410D" w14:textId="77777777" w:rsidR="008E0E23" w:rsidRDefault="00000000">
      <w:pPr>
        <w:keepNext/>
        <w:spacing w:before="280" w:after="120"/>
      </w:pPr>
      <w:r>
        <w:rPr>
          <w:rFonts w:ascii="Calibri" w:hAnsi="Calibri"/>
          <w:b/>
          <w:color w:val="1B365D"/>
          <w:sz w:val="27"/>
        </w:rPr>
        <w:t>4. Correspondencia entre las funciones de SIPEA y de SIGMA</w:t>
      </w:r>
    </w:p>
    <w:p w14:paraId="13749579" w14:textId="77777777" w:rsidR="008E0E23" w:rsidRDefault="00000000">
      <w:pPr>
        <w:spacing w:before="80" w:after="120"/>
        <w:ind w:left="432"/>
      </w:pPr>
      <w:r>
        <w:rPr>
          <w:rFonts w:ascii="Calibri" w:hAnsi="Calibri"/>
          <w:b/>
          <w:i/>
          <w:color w:val="4A5568"/>
          <w:sz w:val="20"/>
        </w:rPr>
        <w:t>Referencia:</w:t>
      </w:r>
      <w:r>
        <w:rPr>
          <w:rFonts w:ascii="Calibri" w:hAnsi="Calibri"/>
          <w:i/>
          <w:color w:val="4A5568"/>
          <w:sz w:val="20"/>
        </w:rPr>
        <w:t xml:space="preserve"> ✅ Cubierta e incluso mejorada · 🔄 Cubierta con un enfoque diferente · ⏳ Prevista a futuro · ➖ Decisión de no implementar</w:t>
      </w:r>
    </w:p>
    <w:p w14:paraId="7A96FF45" w14:textId="77777777" w:rsidR="008E0E23" w:rsidRDefault="00000000">
      <w:pPr>
        <w:keepNext/>
        <w:spacing w:before="200" w:after="80"/>
      </w:pPr>
      <w:r>
        <w:rPr>
          <w:rFonts w:ascii="Calibri" w:hAnsi="Calibri"/>
          <w:b/>
          <w:color w:val="2C5282"/>
          <w:sz w:val="23"/>
        </w:rPr>
        <w:lastRenderedPageBreak/>
        <w:t>4.1. Gestión de asistencia y novedades</w:t>
      </w:r>
    </w:p>
    <w:tbl>
      <w:tblPr>
        <w:tblW w:w="0" w:type="auto"/>
        <w:jc w:val="center"/>
        <w:tblBorders>
          <w:top w:val="single" w:sz="6" w:space="0" w:color="D3D3D3"/>
          <w:bottom w:val="single" w:sz="8" w:space="0" w:color="1B365D"/>
          <w:insideH w:val="single" w:sz="4" w:space="0" w:color="D3D3D3"/>
        </w:tblBorders>
        <w:tblLayout w:type="fixed"/>
        <w:tblLook w:val="04A0" w:firstRow="1" w:lastRow="0" w:firstColumn="1" w:lastColumn="0" w:noHBand="0" w:noVBand="1"/>
      </w:tblPr>
      <w:tblGrid>
        <w:gridCol w:w="2592"/>
        <w:gridCol w:w="5573"/>
        <w:gridCol w:w="864"/>
      </w:tblGrid>
      <w:tr w:rsidR="008E0E23" w14:paraId="6E3D6DDC" w14:textId="77777777">
        <w:trPr>
          <w:cantSplit/>
          <w:tblHeader/>
          <w:jc w:val="center"/>
        </w:trPr>
        <w:tc>
          <w:tcPr>
            <w:tcW w:w="2592" w:type="dxa"/>
            <w:shd w:val="clear" w:color="auto" w:fill="1B365D"/>
            <w:tcMar>
              <w:top w:w="100" w:type="dxa"/>
              <w:left w:w="120" w:type="dxa"/>
              <w:bottom w:w="100" w:type="dxa"/>
              <w:right w:w="120" w:type="dxa"/>
            </w:tcMar>
            <w:vAlign w:val="center"/>
          </w:tcPr>
          <w:p w14:paraId="0DCC02BD" w14:textId="77777777" w:rsidR="008E0E23" w:rsidRDefault="00000000">
            <w:pPr>
              <w:spacing w:before="40" w:after="40"/>
            </w:pPr>
            <w:r>
              <w:rPr>
                <w:rFonts w:ascii="Calibri" w:hAnsi="Calibri"/>
                <w:b/>
                <w:color w:val="FFFFFF"/>
                <w:sz w:val="20"/>
              </w:rPr>
              <w:t>Función en SIPEA</w:t>
            </w:r>
          </w:p>
        </w:tc>
        <w:tc>
          <w:tcPr>
            <w:tcW w:w="5573" w:type="dxa"/>
            <w:shd w:val="clear" w:color="auto" w:fill="1B365D"/>
            <w:tcMar>
              <w:top w:w="100" w:type="dxa"/>
              <w:left w:w="120" w:type="dxa"/>
              <w:bottom w:w="100" w:type="dxa"/>
              <w:right w:w="120" w:type="dxa"/>
            </w:tcMar>
            <w:vAlign w:val="center"/>
          </w:tcPr>
          <w:p w14:paraId="6691CC1F" w14:textId="77777777" w:rsidR="008E0E23" w:rsidRDefault="00000000">
            <w:pPr>
              <w:spacing w:before="40" w:after="40"/>
            </w:pPr>
            <w:r>
              <w:rPr>
                <w:rFonts w:ascii="Calibri" w:hAnsi="Calibri"/>
                <w:b/>
                <w:color w:val="FFFFFF"/>
                <w:sz w:val="20"/>
              </w:rPr>
              <w:t>Equivalente en SIGMA</w:t>
            </w:r>
          </w:p>
        </w:tc>
        <w:tc>
          <w:tcPr>
            <w:tcW w:w="864" w:type="dxa"/>
            <w:shd w:val="clear" w:color="auto" w:fill="1B365D"/>
            <w:tcMar>
              <w:top w:w="100" w:type="dxa"/>
              <w:left w:w="120" w:type="dxa"/>
              <w:bottom w:w="100" w:type="dxa"/>
              <w:right w:w="120" w:type="dxa"/>
            </w:tcMar>
            <w:vAlign w:val="center"/>
          </w:tcPr>
          <w:p w14:paraId="0250BBB3" w14:textId="77777777" w:rsidR="008E0E23" w:rsidRDefault="00000000">
            <w:pPr>
              <w:spacing w:before="40" w:after="40"/>
              <w:jc w:val="center"/>
            </w:pPr>
            <w:r>
              <w:rPr>
                <w:rFonts w:ascii="Calibri" w:hAnsi="Calibri"/>
                <w:b/>
                <w:color w:val="FFFFFF"/>
                <w:sz w:val="20"/>
              </w:rPr>
              <w:t>Estado</w:t>
            </w:r>
          </w:p>
        </w:tc>
      </w:tr>
      <w:tr w:rsidR="008E0E23" w14:paraId="6C09BAB3" w14:textId="77777777">
        <w:trPr>
          <w:cantSplit/>
          <w:jc w:val="center"/>
        </w:trPr>
        <w:tc>
          <w:tcPr>
            <w:tcW w:w="2592" w:type="dxa"/>
            <w:shd w:val="clear" w:color="auto" w:fill="F8F9FA"/>
            <w:tcMar>
              <w:top w:w="100" w:type="dxa"/>
              <w:left w:w="120" w:type="dxa"/>
              <w:bottom w:w="100" w:type="dxa"/>
              <w:right w:w="120" w:type="dxa"/>
            </w:tcMar>
            <w:vAlign w:val="center"/>
          </w:tcPr>
          <w:p w14:paraId="45AC74BB" w14:textId="77777777" w:rsidR="008E0E23" w:rsidRDefault="00000000">
            <w:pPr>
              <w:spacing w:before="40" w:after="40"/>
            </w:pPr>
            <w:r>
              <w:rPr>
                <w:rFonts w:ascii="Calibri" w:hAnsi="Calibri"/>
                <w:color w:val="212529"/>
                <w:sz w:val="19"/>
              </w:rPr>
              <w:t>Acceso con usuario y contraseña</w:t>
            </w:r>
          </w:p>
        </w:tc>
        <w:tc>
          <w:tcPr>
            <w:tcW w:w="5573" w:type="dxa"/>
            <w:shd w:val="clear" w:color="auto" w:fill="F8F9FA"/>
            <w:tcMar>
              <w:top w:w="100" w:type="dxa"/>
              <w:left w:w="120" w:type="dxa"/>
              <w:bottom w:w="100" w:type="dxa"/>
              <w:right w:w="120" w:type="dxa"/>
            </w:tcMar>
            <w:vAlign w:val="center"/>
          </w:tcPr>
          <w:p w14:paraId="0406F265" w14:textId="77777777" w:rsidR="008E0E23" w:rsidRDefault="00000000">
            <w:pPr>
              <w:spacing w:before="40" w:after="40"/>
            </w:pPr>
            <w:r>
              <w:rPr>
                <w:rFonts w:ascii="Calibri" w:hAnsi="Calibri"/>
                <w:color w:val="212529"/>
                <w:sz w:val="19"/>
              </w:rPr>
              <w:t>Ingreso con correo y contraseña personal, con perfiles diferenciados (administrador, coordinador, planificador, técnico, visitante, etc.)</w:t>
            </w:r>
          </w:p>
        </w:tc>
        <w:tc>
          <w:tcPr>
            <w:tcW w:w="864" w:type="dxa"/>
            <w:shd w:val="clear" w:color="auto" w:fill="F8F9FA"/>
            <w:tcMar>
              <w:top w:w="100" w:type="dxa"/>
              <w:left w:w="120" w:type="dxa"/>
              <w:bottom w:w="100" w:type="dxa"/>
              <w:right w:w="120" w:type="dxa"/>
            </w:tcMar>
            <w:vAlign w:val="center"/>
          </w:tcPr>
          <w:p w14:paraId="198DB29C" w14:textId="77777777" w:rsidR="008E0E23" w:rsidRDefault="00000000">
            <w:pPr>
              <w:spacing w:before="40" w:after="40"/>
              <w:jc w:val="center"/>
            </w:pPr>
            <w:r>
              <w:rPr>
                <w:rFonts w:ascii="Calibri" w:hAnsi="Calibri"/>
                <w:color w:val="212529"/>
                <w:sz w:val="19"/>
              </w:rPr>
              <w:t>✅</w:t>
            </w:r>
          </w:p>
        </w:tc>
      </w:tr>
      <w:tr w:rsidR="008E0E23" w14:paraId="76A322BF" w14:textId="77777777">
        <w:trPr>
          <w:cantSplit/>
          <w:jc w:val="center"/>
        </w:trPr>
        <w:tc>
          <w:tcPr>
            <w:tcW w:w="2592" w:type="dxa"/>
            <w:shd w:val="clear" w:color="auto" w:fill="FFFFFF"/>
            <w:tcMar>
              <w:top w:w="100" w:type="dxa"/>
              <w:left w:w="120" w:type="dxa"/>
              <w:bottom w:w="100" w:type="dxa"/>
              <w:right w:w="120" w:type="dxa"/>
            </w:tcMar>
            <w:vAlign w:val="center"/>
          </w:tcPr>
          <w:p w14:paraId="4C4C4F6D" w14:textId="77777777" w:rsidR="008E0E23" w:rsidRDefault="00000000">
            <w:pPr>
              <w:spacing w:before="40" w:after="40"/>
            </w:pPr>
            <w:r>
              <w:rPr>
                <w:rFonts w:ascii="Calibri" w:hAnsi="Calibri"/>
                <w:color w:val="212529"/>
                <w:sz w:val="19"/>
              </w:rPr>
              <w:t>Recepción de correos de ZARPADA y ARRIBO</w:t>
            </w:r>
          </w:p>
        </w:tc>
        <w:tc>
          <w:tcPr>
            <w:tcW w:w="5573" w:type="dxa"/>
            <w:shd w:val="clear" w:color="auto" w:fill="FFFFFF"/>
            <w:tcMar>
              <w:top w:w="100" w:type="dxa"/>
              <w:left w:w="120" w:type="dxa"/>
              <w:bottom w:w="100" w:type="dxa"/>
              <w:right w:w="120" w:type="dxa"/>
            </w:tcMar>
            <w:vAlign w:val="center"/>
          </w:tcPr>
          <w:p w14:paraId="268FDFBE" w14:textId="77777777" w:rsidR="008E0E23" w:rsidRDefault="00000000">
            <w:pPr>
              <w:spacing w:before="40" w:after="40"/>
            </w:pPr>
            <w:r>
              <w:rPr>
                <w:rFonts w:ascii="Calibri" w:hAnsi="Calibri"/>
                <w:color w:val="212529"/>
                <w:sz w:val="19"/>
              </w:rPr>
              <w:t>Ya no es necesario el aviso del observador: zarpadas y arribos se determinan automáticamente con la información de PNA. Para otros puertos (distintos de Mar del Plata), el sistema recibe por correo los pasajes de cada marea y los procesa de forma automática, con asistencia de inteligencia artificial</w:t>
            </w:r>
          </w:p>
        </w:tc>
        <w:tc>
          <w:tcPr>
            <w:tcW w:w="864" w:type="dxa"/>
            <w:shd w:val="clear" w:color="auto" w:fill="FFFFFF"/>
            <w:tcMar>
              <w:top w:w="100" w:type="dxa"/>
              <w:left w:w="120" w:type="dxa"/>
              <w:bottom w:w="100" w:type="dxa"/>
              <w:right w:w="120" w:type="dxa"/>
            </w:tcMar>
            <w:vAlign w:val="center"/>
          </w:tcPr>
          <w:p w14:paraId="78873903" w14:textId="77777777" w:rsidR="008E0E23" w:rsidRDefault="00000000">
            <w:pPr>
              <w:spacing w:before="40" w:after="40"/>
              <w:jc w:val="center"/>
            </w:pPr>
            <w:r>
              <w:rPr>
                <w:rFonts w:ascii="Calibri" w:hAnsi="Calibri"/>
                <w:color w:val="212529"/>
                <w:sz w:val="19"/>
              </w:rPr>
              <w:t>🔄</w:t>
            </w:r>
          </w:p>
        </w:tc>
      </w:tr>
      <w:tr w:rsidR="008E0E23" w14:paraId="5EB5B996" w14:textId="77777777">
        <w:trPr>
          <w:cantSplit/>
          <w:jc w:val="center"/>
        </w:trPr>
        <w:tc>
          <w:tcPr>
            <w:tcW w:w="2592" w:type="dxa"/>
            <w:shd w:val="clear" w:color="auto" w:fill="F8F9FA"/>
            <w:tcMar>
              <w:top w:w="100" w:type="dxa"/>
              <w:left w:w="120" w:type="dxa"/>
              <w:bottom w:w="100" w:type="dxa"/>
              <w:right w:w="120" w:type="dxa"/>
            </w:tcMar>
            <w:vAlign w:val="center"/>
          </w:tcPr>
          <w:p w14:paraId="6B78E090" w14:textId="77777777" w:rsidR="008E0E23" w:rsidRDefault="00000000">
            <w:pPr>
              <w:spacing w:before="40" w:after="40"/>
            </w:pPr>
            <w:r>
              <w:rPr>
                <w:rFonts w:ascii="Calibri" w:hAnsi="Calibri"/>
                <w:color w:val="212529"/>
                <w:sz w:val="19"/>
              </w:rPr>
              <w:t>Marcación automática del estado "Navegando"</w:t>
            </w:r>
          </w:p>
        </w:tc>
        <w:tc>
          <w:tcPr>
            <w:tcW w:w="5573" w:type="dxa"/>
            <w:shd w:val="clear" w:color="auto" w:fill="F8F9FA"/>
            <w:tcMar>
              <w:top w:w="100" w:type="dxa"/>
              <w:left w:w="120" w:type="dxa"/>
              <w:bottom w:w="100" w:type="dxa"/>
              <w:right w:w="120" w:type="dxa"/>
            </w:tcMar>
            <w:vAlign w:val="center"/>
          </w:tcPr>
          <w:p w14:paraId="174BD2CD" w14:textId="77777777" w:rsidR="008E0E23" w:rsidRDefault="00000000">
            <w:pPr>
              <w:spacing w:before="40" w:after="40"/>
            </w:pPr>
            <w:r>
              <w:rPr>
                <w:rFonts w:ascii="Calibri" w:hAnsi="Calibri"/>
                <w:color w:val="212529"/>
                <w:sz w:val="19"/>
              </w:rPr>
              <w:t>La situación del observador se calcula automáticamente a partir de las mareas y los viajes registrados</w:t>
            </w:r>
          </w:p>
        </w:tc>
        <w:tc>
          <w:tcPr>
            <w:tcW w:w="864" w:type="dxa"/>
            <w:shd w:val="clear" w:color="auto" w:fill="F8F9FA"/>
            <w:tcMar>
              <w:top w:w="100" w:type="dxa"/>
              <w:left w:w="120" w:type="dxa"/>
              <w:bottom w:w="100" w:type="dxa"/>
              <w:right w:w="120" w:type="dxa"/>
            </w:tcMar>
            <w:vAlign w:val="center"/>
          </w:tcPr>
          <w:p w14:paraId="52E2B7E5" w14:textId="77777777" w:rsidR="008E0E23" w:rsidRDefault="00000000">
            <w:pPr>
              <w:spacing w:before="40" w:after="40"/>
              <w:jc w:val="center"/>
            </w:pPr>
            <w:r>
              <w:rPr>
                <w:rFonts w:ascii="Calibri" w:hAnsi="Calibri"/>
                <w:color w:val="212529"/>
                <w:sz w:val="19"/>
              </w:rPr>
              <w:t>✅</w:t>
            </w:r>
          </w:p>
        </w:tc>
      </w:tr>
      <w:tr w:rsidR="008E0E23" w14:paraId="4F6F6647" w14:textId="77777777">
        <w:trPr>
          <w:cantSplit/>
          <w:jc w:val="center"/>
        </w:trPr>
        <w:tc>
          <w:tcPr>
            <w:tcW w:w="2592" w:type="dxa"/>
            <w:shd w:val="clear" w:color="auto" w:fill="FFFFFF"/>
            <w:tcMar>
              <w:top w:w="100" w:type="dxa"/>
              <w:left w:w="120" w:type="dxa"/>
              <w:bottom w:w="100" w:type="dxa"/>
              <w:right w:w="120" w:type="dxa"/>
            </w:tcMar>
            <w:vAlign w:val="center"/>
          </w:tcPr>
          <w:p w14:paraId="7C9D90D2" w14:textId="77777777" w:rsidR="008E0E23" w:rsidRDefault="00000000">
            <w:pPr>
              <w:spacing w:before="40" w:after="40"/>
            </w:pPr>
            <w:r>
              <w:rPr>
                <w:rFonts w:ascii="Calibri" w:hAnsi="Calibri"/>
                <w:color w:val="212529"/>
                <w:sz w:val="19"/>
              </w:rPr>
              <w:t>Registro consolidado de asistencias</w:t>
            </w:r>
          </w:p>
        </w:tc>
        <w:tc>
          <w:tcPr>
            <w:tcW w:w="5573" w:type="dxa"/>
            <w:shd w:val="clear" w:color="auto" w:fill="FFFFFF"/>
            <w:tcMar>
              <w:top w:w="100" w:type="dxa"/>
              <w:left w:w="120" w:type="dxa"/>
              <w:bottom w:w="100" w:type="dxa"/>
              <w:right w:w="120" w:type="dxa"/>
            </w:tcMar>
            <w:vAlign w:val="center"/>
          </w:tcPr>
          <w:p w14:paraId="43C9C69E" w14:textId="77777777" w:rsidR="008E0E23" w:rsidRDefault="00000000">
            <w:pPr>
              <w:spacing w:before="40" w:after="40"/>
            </w:pPr>
            <w:r>
              <w:rPr>
                <w:rFonts w:ascii="Calibri" w:hAnsi="Calibri"/>
                <w:b/>
                <w:color w:val="212529"/>
                <w:sz w:val="19"/>
              </w:rPr>
              <w:t>Planilla mensual de presentismo</w:t>
            </w:r>
            <w:r>
              <w:rPr>
                <w:rFonts w:ascii="Calibri" w:hAnsi="Calibri"/>
                <w:color w:val="212529"/>
                <w:sz w:val="19"/>
              </w:rPr>
              <w:t xml:space="preserve"> en pantalla, con feriados, fines de semana y francos compensatorios resaltados</w:t>
            </w:r>
          </w:p>
        </w:tc>
        <w:tc>
          <w:tcPr>
            <w:tcW w:w="864" w:type="dxa"/>
            <w:shd w:val="clear" w:color="auto" w:fill="FFFFFF"/>
            <w:tcMar>
              <w:top w:w="100" w:type="dxa"/>
              <w:left w:w="120" w:type="dxa"/>
              <w:bottom w:w="100" w:type="dxa"/>
              <w:right w:w="120" w:type="dxa"/>
            </w:tcMar>
            <w:vAlign w:val="center"/>
          </w:tcPr>
          <w:p w14:paraId="2ED57ED4" w14:textId="77777777" w:rsidR="008E0E23" w:rsidRDefault="00000000">
            <w:pPr>
              <w:spacing w:before="40" w:after="40"/>
              <w:jc w:val="center"/>
            </w:pPr>
            <w:r>
              <w:rPr>
                <w:rFonts w:ascii="Calibri" w:hAnsi="Calibri"/>
                <w:color w:val="212529"/>
                <w:sz w:val="19"/>
              </w:rPr>
              <w:t>✅</w:t>
            </w:r>
          </w:p>
        </w:tc>
      </w:tr>
      <w:tr w:rsidR="008E0E23" w14:paraId="5AA9BE80" w14:textId="77777777">
        <w:trPr>
          <w:cantSplit/>
          <w:jc w:val="center"/>
        </w:trPr>
        <w:tc>
          <w:tcPr>
            <w:tcW w:w="2592" w:type="dxa"/>
            <w:shd w:val="clear" w:color="auto" w:fill="F8F9FA"/>
            <w:tcMar>
              <w:top w:w="100" w:type="dxa"/>
              <w:left w:w="120" w:type="dxa"/>
              <w:bottom w:w="100" w:type="dxa"/>
              <w:right w:w="120" w:type="dxa"/>
            </w:tcMar>
            <w:vAlign w:val="center"/>
          </w:tcPr>
          <w:p w14:paraId="7FB394C5" w14:textId="77777777" w:rsidR="008E0E23" w:rsidRDefault="00000000">
            <w:pPr>
              <w:spacing w:before="40" w:after="40"/>
            </w:pPr>
            <w:r>
              <w:rPr>
                <w:rFonts w:ascii="Calibri" w:hAnsi="Calibri"/>
                <w:color w:val="212529"/>
                <w:sz w:val="19"/>
              </w:rPr>
              <w:t>Carga de novedades oficiales (licencias, francos, vacaciones)</w:t>
            </w:r>
          </w:p>
        </w:tc>
        <w:tc>
          <w:tcPr>
            <w:tcW w:w="5573" w:type="dxa"/>
            <w:shd w:val="clear" w:color="auto" w:fill="F8F9FA"/>
            <w:tcMar>
              <w:top w:w="100" w:type="dxa"/>
              <w:left w:w="120" w:type="dxa"/>
              <w:bottom w:w="100" w:type="dxa"/>
              <w:right w:w="120" w:type="dxa"/>
            </w:tcMar>
            <w:vAlign w:val="center"/>
          </w:tcPr>
          <w:p w14:paraId="275F47BF" w14:textId="77777777" w:rsidR="008E0E23" w:rsidRDefault="00000000">
            <w:pPr>
              <w:spacing w:before="40" w:after="40"/>
            </w:pPr>
            <w:r>
              <w:rPr>
                <w:rFonts w:ascii="Calibri" w:hAnsi="Calibri"/>
                <w:color w:val="212529"/>
                <w:sz w:val="19"/>
              </w:rPr>
              <w:t>Los PDF de novedades se descargan del sistema GDE y se envían por correo electrónico a la casilla monitoreada por SIGMA, que los procesa con asistencia de inteligencia artificial y los registra como novedades. No requiere conexión directa con GDE</w:t>
            </w:r>
          </w:p>
        </w:tc>
        <w:tc>
          <w:tcPr>
            <w:tcW w:w="864" w:type="dxa"/>
            <w:shd w:val="clear" w:color="auto" w:fill="F8F9FA"/>
            <w:tcMar>
              <w:top w:w="100" w:type="dxa"/>
              <w:left w:w="120" w:type="dxa"/>
              <w:bottom w:w="100" w:type="dxa"/>
              <w:right w:w="120" w:type="dxa"/>
            </w:tcMar>
            <w:vAlign w:val="center"/>
          </w:tcPr>
          <w:p w14:paraId="0D503FBC" w14:textId="77777777" w:rsidR="008E0E23" w:rsidRDefault="00000000">
            <w:pPr>
              <w:spacing w:before="40" w:after="40"/>
              <w:jc w:val="center"/>
            </w:pPr>
            <w:r>
              <w:rPr>
                <w:rFonts w:ascii="Calibri" w:hAnsi="Calibri"/>
                <w:color w:val="212529"/>
                <w:sz w:val="19"/>
              </w:rPr>
              <w:t>🔄</w:t>
            </w:r>
          </w:p>
        </w:tc>
      </w:tr>
      <w:tr w:rsidR="008E0E23" w14:paraId="443A0863" w14:textId="77777777">
        <w:trPr>
          <w:cantSplit/>
          <w:jc w:val="center"/>
        </w:trPr>
        <w:tc>
          <w:tcPr>
            <w:tcW w:w="2592" w:type="dxa"/>
            <w:shd w:val="clear" w:color="auto" w:fill="FFFFFF"/>
            <w:tcMar>
              <w:top w:w="100" w:type="dxa"/>
              <w:left w:w="120" w:type="dxa"/>
              <w:bottom w:w="100" w:type="dxa"/>
              <w:right w:w="120" w:type="dxa"/>
            </w:tcMar>
            <w:vAlign w:val="center"/>
          </w:tcPr>
          <w:p w14:paraId="3CFE1EF9" w14:textId="77777777" w:rsidR="008E0E23" w:rsidRDefault="00000000">
            <w:pPr>
              <w:spacing w:before="40" w:after="40"/>
            </w:pPr>
            <w:r>
              <w:rPr>
                <w:rFonts w:ascii="Calibri" w:hAnsi="Calibri"/>
                <w:color w:val="212529"/>
                <w:sz w:val="19"/>
              </w:rPr>
              <w:t>Informe mensual para Recursos Humanos</w:t>
            </w:r>
          </w:p>
        </w:tc>
        <w:tc>
          <w:tcPr>
            <w:tcW w:w="5573" w:type="dxa"/>
            <w:shd w:val="clear" w:color="auto" w:fill="FFFFFF"/>
            <w:tcMar>
              <w:top w:w="100" w:type="dxa"/>
              <w:left w:w="120" w:type="dxa"/>
              <w:bottom w:w="100" w:type="dxa"/>
              <w:right w:w="120" w:type="dxa"/>
            </w:tcMar>
            <w:vAlign w:val="center"/>
          </w:tcPr>
          <w:p w14:paraId="7BF71490" w14:textId="77777777" w:rsidR="008E0E23" w:rsidRDefault="00000000">
            <w:pPr>
              <w:spacing w:before="40" w:after="40"/>
            </w:pPr>
            <w:r>
              <w:rPr>
                <w:rFonts w:ascii="Calibri" w:hAnsi="Calibri"/>
                <w:color w:val="212529"/>
                <w:sz w:val="19"/>
              </w:rPr>
              <w:t>Exportación a Excel de la planilla de presentismo, con notas explicativas en cada celda</w:t>
            </w:r>
          </w:p>
        </w:tc>
        <w:tc>
          <w:tcPr>
            <w:tcW w:w="864" w:type="dxa"/>
            <w:shd w:val="clear" w:color="auto" w:fill="FFFFFF"/>
            <w:tcMar>
              <w:top w:w="100" w:type="dxa"/>
              <w:left w:w="120" w:type="dxa"/>
              <w:bottom w:w="100" w:type="dxa"/>
              <w:right w:w="120" w:type="dxa"/>
            </w:tcMar>
            <w:vAlign w:val="center"/>
          </w:tcPr>
          <w:p w14:paraId="50DCDDE9" w14:textId="77777777" w:rsidR="008E0E23" w:rsidRDefault="00000000">
            <w:pPr>
              <w:spacing w:before="40" w:after="40"/>
              <w:jc w:val="center"/>
            </w:pPr>
            <w:r>
              <w:rPr>
                <w:rFonts w:ascii="Calibri" w:hAnsi="Calibri"/>
                <w:color w:val="212529"/>
                <w:sz w:val="19"/>
              </w:rPr>
              <w:t>✅</w:t>
            </w:r>
          </w:p>
        </w:tc>
      </w:tr>
      <w:tr w:rsidR="008E0E23" w14:paraId="79ED0B60" w14:textId="77777777">
        <w:trPr>
          <w:cantSplit/>
          <w:jc w:val="center"/>
        </w:trPr>
        <w:tc>
          <w:tcPr>
            <w:tcW w:w="2592" w:type="dxa"/>
            <w:shd w:val="clear" w:color="auto" w:fill="F8F9FA"/>
            <w:tcMar>
              <w:top w:w="100" w:type="dxa"/>
              <w:left w:w="120" w:type="dxa"/>
              <w:bottom w:w="100" w:type="dxa"/>
              <w:right w:w="120" w:type="dxa"/>
            </w:tcMar>
            <w:vAlign w:val="center"/>
          </w:tcPr>
          <w:p w14:paraId="0160A884" w14:textId="77777777" w:rsidR="008E0E23" w:rsidRDefault="00000000">
            <w:pPr>
              <w:spacing w:before="40" w:after="40"/>
            </w:pPr>
            <w:r>
              <w:rPr>
                <w:rFonts w:ascii="Calibri" w:hAnsi="Calibri"/>
                <w:color w:val="212529"/>
                <w:sz w:val="19"/>
              </w:rPr>
              <w:t>Fichero histórico de documentación</w:t>
            </w:r>
          </w:p>
        </w:tc>
        <w:tc>
          <w:tcPr>
            <w:tcW w:w="5573" w:type="dxa"/>
            <w:shd w:val="clear" w:color="auto" w:fill="F8F9FA"/>
            <w:tcMar>
              <w:top w:w="100" w:type="dxa"/>
              <w:left w:w="120" w:type="dxa"/>
              <w:bottom w:w="100" w:type="dxa"/>
              <w:right w:w="120" w:type="dxa"/>
            </w:tcMar>
            <w:vAlign w:val="center"/>
          </w:tcPr>
          <w:p w14:paraId="742D8EAA" w14:textId="77777777" w:rsidR="008E0E23" w:rsidRDefault="00000000">
            <w:pPr>
              <w:spacing w:before="40" w:after="40"/>
            </w:pPr>
            <w:r>
              <w:rPr>
                <w:rFonts w:ascii="Calibri" w:hAnsi="Calibri"/>
                <w:color w:val="212529"/>
                <w:sz w:val="19"/>
              </w:rPr>
              <w:t>Archivo de documentación en Google Drive con consulta directa desde la aplicación</w:t>
            </w:r>
          </w:p>
        </w:tc>
        <w:tc>
          <w:tcPr>
            <w:tcW w:w="864" w:type="dxa"/>
            <w:shd w:val="clear" w:color="auto" w:fill="F8F9FA"/>
            <w:tcMar>
              <w:top w:w="100" w:type="dxa"/>
              <w:left w:w="120" w:type="dxa"/>
              <w:bottom w:w="100" w:type="dxa"/>
              <w:right w:w="120" w:type="dxa"/>
            </w:tcMar>
            <w:vAlign w:val="center"/>
          </w:tcPr>
          <w:p w14:paraId="12C7113D" w14:textId="77777777" w:rsidR="008E0E23" w:rsidRDefault="00000000">
            <w:pPr>
              <w:spacing w:before="40" w:after="40"/>
              <w:jc w:val="center"/>
            </w:pPr>
            <w:r>
              <w:rPr>
                <w:rFonts w:ascii="Calibri" w:hAnsi="Calibri"/>
                <w:color w:val="212529"/>
                <w:sz w:val="19"/>
              </w:rPr>
              <w:t>🔄</w:t>
            </w:r>
          </w:p>
        </w:tc>
      </w:tr>
    </w:tbl>
    <w:p w14:paraId="15DA6740" w14:textId="77777777" w:rsidR="008E0E23" w:rsidRDefault="008E0E23">
      <w:pPr>
        <w:spacing w:after="120"/>
      </w:pPr>
    </w:p>
    <w:p w14:paraId="76B7C203" w14:textId="77777777" w:rsidR="008E0E23" w:rsidRDefault="00000000">
      <w:pPr>
        <w:keepNext/>
        <w:spacing w:before="200" w:after="80"/>
      </w:pPr>
      <w:r>
        <w:rPr>
          <w:rFonts w:ascii="Calibri" w:hAnsi="Calibri"/>
          <w:b/>
          <w:color w:val="2C5282"/>
          <w:sz w:val="23"/>
        </w:rPr>
        <w:t>4.2. Planificación y seguimiento de designaciones y mareas</w:t>
      </w:r>
    </w:p>
    <w:tbl>
      <w:tblPr>
        <w:tblW w:w="0" w:type="auto"/>
        <w:jc w:val="center"/>
        <w:tblBorders>
          <w:top w:val="single" w:sz="6" w:space="0" w:color="D3D3D3"/>
          <w:bottom w:val="single" w:sz="8" w:space="0" w:color="1B365D"/>
          <w:insideH w:val="single" w:sz="4" w:space="0" w:color="D3D3D3"/>
        </w:tblBorders>
        <w:tblLayout w:type="fixed"/>
        <w:tblLook w:val="04A0" w:firstRow="1" w:lastRow="0" w:firstColumn="1" w:lastColumn="0" w:noHBand="0" w:noVBand="1"/>
      </w:tblPr>
      <w:tblGrid>
        <w:gridCol w:w="2592"/>
        <w:gridCol w:w="5573"/>
        <w:gridCol w:w="864"/>
      </w:tblGrid>
      <w:tr w:rsidR="008E0E23" w14:paraId="164464D8" w14:textId="77777777">
        <w:trPr>
          <w:cantSplit/>
          <w:tblHeader/>
          <w:jc w:val="center"/>
        </w:trPr>
        <w:tc>
          <w:tcPr>
            <w:tcW w:w="2592" w:type="dxa"/>
            <w:shd w:val="clear" w:color="auto" w:fill="1B365D"/>
            <w:tcMar>
              <w:top w:w="100" w:type="dxa"/>
              <w:left w:w="120" w:type="dxa"/>
              <w:bottom w:w="100" w:type="dxa"/>
              <w:right w:w="120" w:type="dxa"/>
            </w:tcMar>
            <w:vAlign w:val="center"/>
          </w:tcPr>
          <w:p w14:paraId="029ADD09" w14:textId="77777777" w:rsidR="008E0E23" w:rsidRDefault="00000000">
            <w:pPr>
              <w:spacing w:before="40" w:after="40"/>
            </w:pPr>
            <w:r>
              <w:rPr>
                <w:rFonts w:ascii="Calibri" w:hAnsi="Calibri"/>
                <w:b/>
                <w:color w:val="FFFFFF"/>
                <w:sz w:val="20"/>
              </w:rPr>
              <w:t>Función en SIPEA</w:t>
            </w:r>
          </w:p>
        </w:tc>
        <w:tc>
          <w:tcPr>
            <w:tcW w:w="5573" w:type="dxa"/>
            <w:shd w:val="clear" w:color="auto" w:fill="1B365D"/>
            <w:tcMar>
              <w:top w:w="100" w:type="dxa"/>
              <w:left w:w="120" w:type="dxa"/>
              <w:bottom w:w="100" w:type="dxa"/>
              <w:right w:w="120" w:type="dxa"/>
            </w:tcMar>
            <w:vAlign w:val="center"/>
          </w:tcPr>
          <w:p w14:paraId="0A1E6423" w14:textId="77777777" w:rsidR="008E0E23" w:rsidRDefault="00000000">
            <w:pPr>
              <w:spacing w:before="40" w:after="40"/>
            </w:pPr>
            <w:r>
              <w:rPr>
                <w:rFonts w:ascii="Calibri" w:hAnsi="Calibri"/>
                <w:b/>
                <w:color w:val="FFFFFF"/>
                <w:sz w:val="20"/>
              </w:rPr>
              <w:t>Equivalente en SIGMA</w:t>
            </w:r>
          </w:p>
        </w:tc>
        <w:tc>
          <w:tcPr>
            <w:tcW w:w="864" w:type="dxa"/>
            <w:shd w:val="clear" w:color="auto" w:fill="1B365D"/>
            <w:tcMar>
              <w:top w:w="100" w:type="dxa"/>
              <w:left w:w="120" w:type="dxa"/>
              <w:bottom w:w="100" w:type="dxa"/>
              <w:right w:w="120" w:type="dxa"/>
            </w:tcMar>
            <w:vAlign w:val="center"/>
          </w:tcPr>
          <w:p w14:paraId="4AF4393B" w14:textId="77777777" w:rsidR="008E0E23" w:rsidRDefault="00000000">
            <w:pPr>
              <w:spacing w:before="40" w:after="40"/>
              <w:jc w:val="center"/>
            </w:pPr>
            <w:r>
              <w:rPr>
                <w:rFonts w:ascii="Calibri" w:hAnsi="Calibri"/>
                <w:b/>
                <w:color w:val="FFFFFF"/>
                <w:sz w:val="20"/>
              </w:rPr>
              <w:t>Estado</w:t>
            </w:r>
          </w:p>
        </w:tc>
      </w:tr>
      <w:tr w:rsidR="008E0E23" w14:paraId="7F1142D6" w14:textId="77777777">
        <w:trPr>
          <w:cantSplit/>
          <w:jc w:val="center"/>
        </w:trPr>
        <w:tc>
          <w:tcPr>
            <w:tcW w:w="2592" w:type="dxa"/>
            <w:shd w:val="clear" w:color="auto" w:fill="F8F9FA"/>
            <w:tcMar>
              <w:top w:w="100" w:type="dxa"/>
              <w:left w:w="120" w:type="dxa"/>
              <w:bottom w:w="100" w:type="dxa"/>
              <w:right w:w="120" w:type="dxa"/>
            </w:tcMar>
            <w:vAlign w:val="center"/>
          </w:tcPr>
          <w:p w14:paraId="58DD638C" w14:textId="77777777" w:rsidR="008E0E23" w:rsidRDefault="00000000">
            <w:pPr>
              <w:spacing w:before="40" w:after="40"/>
            </w:pPr>
            <w:r>
              <w:rPr>
                <w:rFonts w:ascii="Calibri" w:hAnsi="Calibri"/>
                <w:color w:val="212529"/>
                <w:sz w:val="19"/>
              </w:rPr>
              <w:t>Designación con identificador único de marea</w:t>
            </w:r>
          </w:p>
        </w:tc>
        <w:tc>
          <w:tcPr>
            <w:tcW w:w="5573" w:type="dxa"/>
            <w:shd w:val="clear" w:color="auto" w:fill="F8F9FA"/>
            <w:tcMar>
              <w:top w:w="100" w:type="dxa"/>
              <w:left w:w="120" w:type="dxa"/>
              <w:bottom w:w="100" w:type="dxa"/>
              <w:right w:w="120" w:type="dxa"/>
            </w:tcMar>
            <w:vAlign w:val="center"/>
          </w:tcPr>
          <w:p w14:paraId="4040CABA" w14:textId="77777777" w:rsidR="008E0E23" w:rsidRDefault="00000000">
            <w:pPr>
              <w:spacing w:before="40" w:after="40"/>
            </w:pPr>
            <w:r>
              <w:rPr>
                <w:rFonts w:ascii="Calibri" w:hAnsi="Calibri"/>
                <w:color w:val="212529"/>
                <w:sz w:val="19"/>
              </w:rPr>
              <w:t xml:space="preserve">Gestión completa de cada marea, con identificador único y diferenciación entre </w:t>
            </w:r>
            <w:r>
              <w:rPr>
                <w:rFonts w:ascii="Calibri" w:hAnsi="Calibri"/>
                <w:b/>
                <w:color w:val="212529"/>
                <w:sz w:val="19"/>
              </w:rPr>
              <w:t>campañas institucionales (CI)</w:t>
            </w:r>
            <w:r>
              <w:rPr>
                <w:rFonts w:ascii="Calibri" w:hAnsi="Calibri"/>
                <w:color w:val="212529"/>
                <w:sz w:val="19"/>
              </w:rPr>
              <w:t xml:space="preserve"> y </w:t>
            </w:r>
            <w:r>
              <w:rPr>
                <w:rFonts w:ascii="Calibri" w:hAnsi="Calibri"/>
                <w:b/>
                <w:color w:val="212529"/>
                <w:sz w:val="19"/>
              </w:rPr>
              <w:t>mareas comerciales (MC)</w:t>
            </w:r>
          </w:p>
        </w:tc>
        <w:tc>
          <w:tcPr>
            <w:tcW w:w="864" w:type="dxa"/>
            <w:shd w:val="clear" w:color="auto" w:fill="F8F9FA"/>
            <w:tcMar>
              <w:top w:w="100" w:type="dxa"/>
              <w:left w:w="120" w:type="dxa"/>
              <w:bottom w:w="100" w:type="dxa"/>
              <w:right w:w="120" w:type="dxa"/>
            </w:tcMar>
            <w:vAlign w:val="center"/>
          </w:tcPr>
          <w:p w14:paraId="10AE0562" w14:textId="77777777" w:rsidR="008E0E23" w:rsidRDefault="00000000">
            <w:pPr>
              <w:spacing w:before="40" w:after="40"/>
              <w:jc w:val="center"/>
            </w:pPr>
            <w:r>
              <w:rPr>
                <w:rFonts w:ascii="Calibri" w:hAnsi="Calibri"/>
                <w:color w:val="212529"/>
                <w:sz w:val="19"/>
              </w:rPr>
              <w:t>✅</w:t>
            </w:r>
          </w:p>
        </w:tc>
      </w:tr>
      <w:tr w:rsidR="008E0E23" w14:paraId="3DE0049C" w14:textId="77777777">
        <w:trPr>
          <w:cantSplit/>
          <w:jc w:val="center"/>
        </w:trPr>
        <w:tc>
          <w:tcPr>
            <w:tcW w:w="2592" w:type="dxa"/>
            <w:shd w:val="clear" w:color="auto" w:fill="FFFFFF"/>
            <w:tcMar>
              <w:top w:w="100" w:type="dxa"/>
              <w:left w:w="120" w:type="dxa"/>
              <w:bottom w:w="100" w:type="dxa"/>
              <w:right w:w="120" w:type="dxa"/>
            </w:tcMar>
            <w:vAlign w:val="center"/>
          </w:tcPr>
          <w:p w14:paraId="543DFB76" w14:textId="77777777" w:rsidR="008E0E23" w:rsidRDefault="00000000">
            <w:pPr>
              <w:spacing w:before="40" w:after="40"/>
            </w:pPr>
            <w:r>
              <w:rPr>
                <w:rFonts w:ascii="Calibri" w:hAnsi="Calibri"/>
                <w:color w:val="212529"/>
                <w:sz w:val="19"/>
              </w:rPr>
              <w:t>Consulta horaria a Prefectura (PNA)</w:t>
            </w:r>
          </w:p>
        </w:tc>
        <w:tc>
          <w:tcPr>
            <w:tcW w:w="5573" w:type="dxa"/>
            <w:shd w:val="clear" w:color="auto" w:fill="FFFFFF"/>
            <w:tcMar>
              <w:top w:w="100" w:type="dxa"/>
              <w:left w:w="120" w:type="dxa"/>
              <w:bottom w:w="100" w:type="dxa"/>
              <w:right w:w="120" w:type="dxa"/>
            </w:tcMar>
            <w:vAlign w:val="center"/>
          </w:tcPr>
          <w:p w14:paraId="68E4B11C" w14:textId="77777777" w:rsidR="008E0E23" w:rsidRDefault="00000000">
            <w:pPr>
              <w:spacing w:before="40" w:after="40"/>
            </w:pPr>
            <w:r>
              <w:rPr>
                <w:rFonts w:ascii="Calibri" w:hAnsi="Calibri"/>
                <w:color w:val="212529"/>
                <w:sz w:val="19"/>
              </w:rPr>
              <w:t xml:space="preserve">Sincronización automática con Prefectura, con registro de errores. Además, SIGMA realiza una </w:t>
            </w:r>
            <w:r>
              <w:rPr>
                <w:rFonts w:ascii="Calibri" w:hAnsi="Calibri"/>
                <w:b/>
                <w:color w:val="212529"/>
                <w:sz w:val="19"/>
              </w:rPr>
              <w:t>doble validación</w:t>
            </w:r>
            <w:r>
              <w:rPr>
                <w:rFonts w:ascii="Calibri" w:hAnsi="Calibri"/>
                <w:color w:val="212529"/>
                <w:sz w:val="19"/>
              </w:rPr>
              <w:t>: contrasta las declaraciones de zarpada y arribo con los datos del sistema de monitoreo satelital de la flota, ambos obtenidos de Prefectura. Solo cuando ambas fuentes coinciden se confirma automáticamente el movimiento del buque; si hay diferencias, el sistema genera una alerta para que un usuario autorizado lo confirme o lo descarte manualmente</w:t>
            </w:r>
          </w:p>
        </w:tc>
        <w:tc>
          <w:tcPr>
            <w:tcW w:w="864" w:type="dxa"/>
            <w:shd w:val="clear" w:color="auto" w:fill="FFFFFF"/>
            <w:tcMar>
              <w:top w:w="100" w:type="dxa"/>
              <w:left w:w="120" w:type="dxa"/>
              <w:bottom w:w="100" w:type="dxa"/>
              <w:right w:w="120" w:type="dxa"/>
            </w:tcMar>
            <w:vAlign w:val="center"/>
          </w:tcPr>
          <w:p w14:paraId="286B77CF" w14:textId="77777777" w:rsidR="008E0E23" w:rsidRDefault="00000000">
            <w:pPr>
              <w:spacing w:before="40" w:after="40"/>
              <w:jc w:val="center"/>
            </w:pPr>
            <w:r>
              <w:rPr>
                <w:rFonts w:ascii="Calibri" w:hAnsi="Calibri"/>
                <w:color w:val="212529"/>
                <w:sz w:val="19"/>
              </w:rPr>
              <w:t>✅</w:t>
            </w:r>
          </w:p>
        </w:tc>
      </w:tr>
      <w:tr w:rsidR="008E0E23" w14:paraId="1D52FB55" w14:textId="77777777">
        <w:trPr>
          <w:cantSplit/>
          <w:jc w:val="center"/>
        </w:trPr>
        <w:tc>
          <w:tcPr>
            <w:tcW w:w="2592" w:type="dxa"/>
            <w:shd w:val="clear" w:color="auto" w:fill="F8F9FA"/>
            <w:tcMar>
              <w:top w:w="100" w:type="dxa"/>
              <w:left w:w="120" w:type="dxa"/>
              <w:bottom w:w="100" w:type="dxa"/>
              <w:right w:w="120" w:type="dxa"/>
            </w:tcMar>
            <w:vAlign w:val="center"/>
          </w:tcPr>
          <w:p w14:paraId="561DA84A" w14:textId="77777777" w:rsidR="008E0E23" w:rsidRDefault="00000000">
            <w:pPr>
              <w:spacing w:before="40" w:after="40"/>
            </w:pPr>
            <w:r>
              <w:rPr>
                <w:rFonts w:ascii="Calibri" w:hAnsi="Calibri"/>
                <w:color w:val="212529"/>
                <w:sz w:val="19"/>
              </w:rPr>
              <w:lastRenderedPageBreak/>
              <w:t>Cambio automático de estado de buque y observador al zarpar</w:t>
            </w:r>
          </w:p>
        </w:tc>
        <w:tc>
          <w:tcPr>
            <w:tcW w:w="5573" w:type="dxa"/>
            <w:shd w:val="clear" w:color="auto" w:fill="F8F9FA"/>
            <w:tcMar>
              <w:top w:w="100" w:type="dxa"/>
              <w:left w:w="120" w:type="dxa"/>
              <w:bottom w:w="100" w:type="dxa"/>
              <w:right w:w="120" w:type="dxa"/>
            </w:tcMar>
            <w:vAlign w:val="center"/>
          </w:tcPr>
          <w:p w14:paraId="4ACE13FF" w14:textId="77777777" w:rsidR="008E0E23" w:rsidRDefault="00000000">
            <w:pPr>
              <w:spacing w:before="40" w:after="40"/>
            </w:pPr>
            <w:r>
              <w:rPr>
                <w:rFonts w:ascii="Calibri" w:hAnsi="Calibri"/>
                <w:color w:val="212529"/>
                <w:sz w:val="19"/>
              </w:rPr>
              <w:t>Actualización automática del estado de la marea y del observador</w:t>
            </w:r>
          </w:p>
        </w:tc>
        <w:tc>
          <w:tcPr>
            <w:tcW w:w="864" w:type="dxa"/>
            <w:shd w:val="clear" w:color="auto" w:fill="F8F9FA"/>
            <w:tcMar>
              <w:top w:w="100" w:type="dxa"/>
              <w:left w:w="120" w:type="dxa"/>
              <w:bottom w:w="100" w:type="dxa"/>
              <w:right w:w="120" w:type="dxa"/>
            </w:tcMar>
            <w:vAlign w:val="center"/>
          </w:tcPr>
          <w:p w14:paraId="5EE1F3CD" w14:textId="77777777" w:rsidR="008E0E23" w:rsidRDefault="00000000">
            <w:pPr>
              <w:spacing w:before="40" w:after="40"/>
              <w:jc w:val="center"/>
            </w:pPr>
            <w:r>
              <w:rPr>
                <w:rFonts w:ascii="Calibri" w:hAnsi="Calibri"/>
                <w:color w:val="212529"/>
                <w:sz w:val="19"/>
              </w:rPr>
              <w:t>✅</w:t>
            </w:r>
          </w:p>
        </w:tc>
      </w:tr>
      <w:tr w:rsidR="008E0E23" w14:paraId="79A4DA88" w14:textId="77777777">
        <w:trPr>
          <w:cantSplit/>
          <w:jc w:val="center"/>
        </w:trPr>
        <w:tc>
          <w:tcPr>
            <w:tcW w:w="2592" w:type="dxa"/>
            <w:shd w:val="clear" w:color="auto" w:fill="FFFFFF"/>
            <w:tcMar>
              <w:top w:w="100" w:type="dxa"/>
              <w:left w:w="120" w:type="dxa"/>
              <w:bottom w:w="100" w:type="dxa"/>
              <w:right w:w="120" w:type="dxa"/>
            </w:tcMar>
            <w:vAlign w:val="center"/>
          </w:tcPr>
          <w:p w14:paraId="1380A906" w14:textId="77777777" w:rsidR="008E0E23" w:rsidRDefault="00000000">
            <w:pPr>
              <w:spacing w:before="40" w:after="40"/>
            </w:pPr>
            <w:r>
              <w:rPr>
                <w:rFonts w:ascii="Calibri" w:hAnsi="Calibri"/>
                <w:color w:val="212529"/>
                <w:sz w:val="19"/>
              </w:rPr>
              <w:t>Detección automática de arribos</w:t>
            </w:r>
          </w:p>
        </w:tc>
        <w:tc>
          <w:tcPr>
            <w:tcW w:w="5573" w:type="dxa"/>
            <w:shd w:val="clear" w:color="auto" w:fill="FFFFFF"/>
            <w:tcMar>
              <w:top w:w="100" w:type="dxa"/>
              <w:left w:w="120" w:type="dxa"/>
              <w:bottom w:w="100" w:type="dxa"/>
              <w:right w:w="120" w:type="dxa"/>
            </w:tcMar>
            <w:vAlign w:val="center"/>
          </w:tcPr>
          <w:p w14:paraId="49E1070C" w14:textId="77777777" w:rsidR="008E0E23" w:rsidRDefault="00000000">
            <w:pPr>
              <w:spacing w:before="40" w:after="40"/>
            </w:pPr>
            <w:r>
              <w:rPr>
                <w:rFonts w:ascii="Calibri" w:hAnsi="Calibri"/>
                <w:color w:val="212529"/>
                <w:sz w:val="19"/>
              </w:rPr>
              <w:t>Idem, con cierre automático de la etapa o finalización automática de la marea, según las condiciones operativas</w:t>
            </w:r>
          </w:p>
        </w:tc>
        <w:tc>
          <w:tcPr>
            <w:tcW w:w="864" w:type="dxa"/>
            <w:shd w:val="clear" w:color="auto" w:fill="FFFFFF"/>
            <w:tcMar>
              <w:top w:w="100" w:type="dxa"/>
              <w:left w:w="120" w:type="dxa"/>
              <w:bottom w:w="100" w:type="dxa"/>
              <w:right w:w="120" w:type="dxa"/>
            </w:tcMar>
            <w:vAlign w:val="center"/>
          </w:tcPr>
          <w:p w14:paraId="58D83638" w14:textId="77777777" w:rsidR="008E0E23" w:rsidRDefault="00000000">
            <w:pPr>
              <w:spacing w:before="40" w:after="40"/>
              <w:jc w:val="center"/>
            </w:pPr>
            <w:r>
              <w:rPr>
                <w:rFonts w:ascii="Calibri" w:hAnsi="Calibri"/>
                <w:color w:val="212529"/>
                <w:sz w:val="19"/>
              </w:rPr>
              <w:t>✅</w:t>
            </w:r>
          </w:p>
        </w:tc>
      </w:tr>
      <w:tr w:rsidR="008E0E23" w14:paraId="381077F4" w14:textId="77777777">
        <w:trPr>
          <w:cantSplit/>
          <w:jc w:val="center"/>
        </w:trPr>
        <w:tc>
          <w:tcPr>
            <w:tcW w:w="2592" w:type="dxa"/>
            <w:shd w:val="clear" w:color="auto" w:fill="F8F9FA"/>
            <w:tcMar>
              <w:top w:w="100" w:type="dxa"/>
              <w:left w:w="120" w:type="dxa"/>
              <w:bottom w:w="100" w:type="dxa"/>
              <w:right w:w="120" w:type="dxa"/>
            </w:tcMar>
            <w:vAlign w:val="center"/>
          </w:tcPr>
          <w:p w14:paraId="44608B97" w14:textId="77777777" w:rsidR="008E0E23" w:rsidRDefault="00000000">
            <w:pPr>
              <w:spacing w:before="40" w:after="40"/>
            </w:pPr>
            <w:r>
              <w:rPr>
                <w:rFonts w:ascii="Calibri" w:hAnsi="Calibri"/>
                <w:color w:val="212529"/>
                <w:sz w:val="19"/>
              </w:rPr>
              <w:t>Finalización controlada de una designación</w:t>
            </w:r>
          </w:p>
        </w:tc>
        <w:tc>
          <w:tcPr>
            <w:tcW w:w="5573" w:type="dxa"/>
            <w:shd w:val="clear" w:color="auto" w:fill="F8F9FA"/>
            <w:tcMar>
              <w:top w:w="100" w:type="dxa"/>
              <w:left w:w="120" w:type="dxa"/>
              <w:bottom w:w="100" w:type="dxa"/>
              <w:right w:w="120" w:type="dxa"/>
            </w:tcMar>
            <w:vAlign w:val="center"/>
          </w:tcPr>
          <w:p w14:paraId="46D8072E" w14:textId="77777777" w:rsidR="008E0E23" w:rsidRDefault="00000000">
            <w:pPr>
              <w:spacing w:before="40" w:after="40"/>
            </w:pPr>
            <w:r>
              <w:rPr>
                <w:rFonts w:ascii="Calibri" w:hAnsi="Calibri"/>
                <w:color w:val="212529"/>
                <w:sz w:val="19"/>
              </w:rPr>
              <w:t xml:space="preserve">Posibilidad de </w:t>
            </w:r>
            <w:r>
              <w:rPr>
                <w:rFonts w:ascii="Calibri" w:hAnsi="Calibri"/>
                <w:b/>
                <w:color w:val="212529"/>
                <w:sz w:val="19"/>
              </w:rPr>
              <w:t>cancelar</w:t>
            </w:r>
            <w:r>
              <w:rPr>
                <w:rFonts w:ascii="Calibri" w:hAnsi="Calibri"/>
                <w:color w:val="212529"/>
                <w:sz w:val="19"/>
              </w:rPr>
              <w:t xml:space="preserve"> una designación, o </w:t>
            </w:r>
            <w:r>
              <w:rPr>
                <w:rFonts w:ascii="Calibri" w:hAnsi="Calibri"/>
                <w:b/>
                <w:color w:val="212529"/>
                <w:sz w:val="19"/>
              </w:rPr>
              <w:t>desestimar</w:t>
            </w:r>
            <w:r>
              <w:rPr>
                <w:rFonts w:ascii="Calibri" w:hAnsi="Calibri"/>
                <w:color w:val="212529"/>
                <w:sz w:val="19"/>
              </w:rPr>
              <w:t xml:space="preserve"> una marea, exigiendo siempre una observación que justifique la decisión</w:t>
            </w:r>
          </w:p>
        </w:tc>
        <w:tc>
          <w:tcPr>
            <w:tcW w:w="864" w:type="dxa"/>
            <w:shd w:val="clear" w:color="auto" w:fill="F8F9FA"/>
            <w:tcMar>
              <w:top w:w="100" w:type="dxa"/>
              <w:left w:w="120" w:type="dxa"/>
              <w:bottom w:w="100" w:type="dxa"/>
              <w:right w:w="120" w:type="dxa"/>
            </w:tcMar>
            <w:vAlign w:val="center"/>
          </w:tcPr>
          <w:p w14:paraId="68985C0E" w14:textId="77777777" w:rsidR="008E0E23" w:rsidRDefault="00000000">
            <w:pPr>
              <w:spacing w:before="40" w:after="40"/>
              <w:jc w:val="center"/>
            </w:pPr>
            <w:r>
              <w:rPr>
                <w:rFonts w:ascii="Calibri" w:hAnsi="Calibri"/>
                <w:color w:val="212529"/>
                <w:sz w:val="19"/>
              </w:rPr>
              <w:t>✅</w:t>
            </w:r>
          </w:p>
        </w:tc>
      </w:tr>
      <w:tr w:rsidR="008E0E23" w14:paraId="2DDF064E" w14:textId="77777777">
        <w:trPr>
          <w:cantSplit/>
          <w:jc w:val="center"/>
        </w:trPr>
        <w:tc>
          <w:tcPr>
            <w:tcW w:w="2592" w:type="dxa"/>
            <w:shd w:val="clear" w:color="auto" w:fill="FFFFFF"/>
            <w:tcMar>
              <w:top w:w="100" w:type="dxa"/>
              <w:left w:w="120" w:type="dxa"/>
              <w:bottom w:w="100" w:type="dxa"/>
              <w:right w:w="120" w:type="dxa"/>
            </w:tcMar>
            <w:vAlign w:val="center"/>
          </w:tcPr>
          <w:p w14:paraId="6AD69093" w14:textId="77777777" w:rsidR="008E0E23" w:rsidRDefault="00000000">
            <w:pPr>
              <w:spacing w:before="40" w:after="40"/>
            </w:pPr>
            <w:r>
              <w:rPr>
                <w:rFonts w:ascii="Calibri" w:hAnsi="Calibri"/>
                <w:color w:val="212529"/>
                <w:sz w:val="19"/>
              </w:rPr>
              <w:t>Prospecciones y campañas institucionales</w:t>
            </w:r>
          </w:p>
        </w:tc>
        <w:tc>
          <w:tcPr>
            <w:tcW w:w="5573" w:type="dxa"/>
            <w:shd w:val="clear" w:color="auto" w:fill="FFFFFF"/>
            <w:tcMar>
              <w:top w:w="100" w:type="dxa"/>
              <w:left w:w="120" w:type="dxa"/>
              <w:bottom w:w="100" w:type="dxa"/>
              <w:right w:w="120" w:type="dxa"/>
            </w:tcMar>
            <w:vAlign w:val="center"/>
          </w:tcPr>
          <w:p w14:paraId="44753570" w14:textId="77777777" w:rsidR="008E0E23" w:rsidRDefault="00000000">
            <w:pPr>
              <w:spacing w:before="40" w:after="40"/>
            </w:pPr>
            <w:r>
              <w:rPr>
                <w:rFonts w:ascii="Calibri" w:hAnsi="Calibri"/>
                <w:color w:val="212529"/>
                <w:sz w:val="19"/>
              </w:rPr>
              <w:t>Soportadas como tipos de actividad dentro de la marea</w:t>
            </w:r>
          </w:p>
        </w:tc>
        <w:tc>
          <w:tcPr>
            <w:tcW w:w="864" w:type="dxa"/>
            <w:shd w:val="clear" w:color="auto" w:fill="FFFFFF"/>
            <w:tcMar>
              <w:top w:w="100" w:type="dxa"/>
              <w:left w:w="120" w:type="dxa"/>
              <w:bottom w:w="100" w:type="dxa"/>
              <w:right w:w="120" w:type="dxa"/>
            </w:tcMar>
            <w:vAlign w:val="center"/>
          </w:tcPr>
          <w:p w14:paraId="5F8FE207" w14:textId="77777777" w:rsidR="008E0E23" w:rsidRDefault="00000000">
            <w:pPr>
              <w:spacing w:before="40" w:after="40"/>
              <w:jc w:val="center"/>
            </w:pPr>
            <w:r>
              <w:rPr>
                <w:rFonts w:ascii="Calibri" w:hAnsi="Calibri"/>
                <w:color w:val="212529"/>
                <w:sz w:val="19"/>
              </w:rPr>
              <w:t>✅</w:t>
            </w:r>
          </w:p>
        </w:tc>
      </w:tr>
      <w:tr w:rsidR="008E0E23" w14:paraId="456D82DB" w14:textId="77777777">
        <w:trPr>
          <w:cantSplit/>
          <w:jc w:val="center"/>
        </w:trPr>
        <w:tc>
          <w:tcPr>
            <w:tcW w:w="2592" w:type="dxa"/>
            <w:shd w:val="clear" w:color="auto" w:fill="F8F9FA"/>
            <w:tcMar>
              <w:top w:w="100" w:type="dxa"/>
              <w:left w:w="120" w:type="dxa"/>
              <w:bottom w:w="100" w:type="dxa"/>
              <w:right w:w="120" w:type="dxa"/>
            </w:tcMar>
            <w:vAlign w:val="center"/>
          </w:tcPr>
          <w:p w14:paraId="6001970E" w14:textId="77777777" w:rsidR="008E0E23" w:rsidRDefault="00000000">
            <w:pPr>
              <w:spacing w:before="40" w:after="40"/>
            </w:pPr>
            <w:r>
              <w:rPr>
                <w:rFonts w:ascii="Calibri" w:hAnsi="Calibri"/>
                <w:color w:val="212529"/>
                <w:sz w:val="19"/>
              </w:rPr>
              <w:t>Cálculo de días navegados y etapas intermedias</w:t>
            </w:r>
          </w:p>
        </w:tc>
        <w:tc>
          <w:tcPr>
            <w:tcW w:w="5573" w:type="dxa"/>
            <w:shd w:val="clear" w:color="auto" w:fill="F8F9FA"/>
            <w:tcMar>
              <w:top w:w="100" w:type="dxa"/>
              <w:left w:w="120" w:type="dxa"/>
              <w:bottom w:w="100" w:type="dxa"/>
              <w:right w:w="120" w:type="dxa"/>
            </w:tcMar>
            <w:vAlign w:val="center"/>
          </w:tcPr>
          <w:p w14:paraId="380CE12F" w14:textId="77777777" w:rsidR="008E0E23" w:rsidRDefault="00000000">
            <w:pPr>
              <w:spacing w:before="40" w:after="40"/>
            </w:pPr>
            <w:r>
              <w:rPr>
                <w:rFonts w:ascii="Calibri" w:hAnsi="Calibri"/>
                <w:color w:val="212529"/>
                <w:sz w:val="19"/>
              </w:rPr>
              <w:t>Cálculo automático por observador y por etapa</w:t>
            </w:r>
          </w:p>
        </w:tc>
        <w:tc>
          <w:tcPr>
            <w:tcW w:w="864" w:type="dxa"/>
            <w:shd w:val="clear" w:color="auto" w:fill="F8F9FA"/>
            <w:tcMar>
              <w:top w:w="100" w:type="dxa"/>
              <w:left w:w="120" w:type="dxa"/>
              <w:bottom w:w="100" w:type="dxa"/>
              <w:right w:w="120" w:type="dxa"/>
            </w:tcMar>
            <w:vAlign w:val="center"/>
          </w:tcPr>
          <w:p w14:paraId="61278D88" w14:textId="77777777" w:rsidR="008E0E23" w:rsidRDefault="00000000">
            <w:pPr>
              <w:spacing w:before="40" w:after="40"/>
              <w:jc w:val="center"/>
            </w:pPr>
            <w:r>
              <w:rPr>
                <w:rFonts w:ascii="Calibri" w:hAnsi="Calibri"/>
                <w:color w:val="212529"/>
                <w:sz w:val="19"/>
              </w:rPr>
              <w:t>✅</w:t>
            </w:r>
          </w:p>
        </w:tc>
      </w:tr>
    </w:tbl>
    <w:p w14:paraId="1541ED58" w14:textId="77777777" w:rsidR="008E0E23" w:rsidRDefault="008E0E23">
      <w:pPr>
        <w:spacing w:after="120"/>
      </w:pPr>
    </w:p>
    <w:p w14:paraId="1D3AFE05" w14:textId="77777777" w:rsidR="008E0E23" w:rsidRDefault="00000000">
      <w:pPr>
        <w:keepNext/>
        <w:spacing w:before="200" w:after="80"/>
      </w:pPr>
      <w:r>
        <w:rPr>
          <w:rFonts w:ascii="Calibri" w:hAnsi="Calibri"/>
          <w:b/>
          <w:color w:val="2C5282"/>
          <w:sz w:val="23"/>
        </w:rPr>
        <w:t>4.3. Gestión de observadores</w:t>
      </w:r>
    </w:p>
    <w:tbl>
      <w:tblPr>
        <w:tblW w:w="0" w:type="auto"/>
        <w:jc w:val="center"/>
        <w:tblBorders>
          <w:top w:val="single" w:sz="6" w:space="0" w:color="D3D3D3"/>
          <w:bottom w:val="single" w:sz="8" w:space="0" w:color="1B365D"/>
          <w:insideH w:val="single" w:sz="4" w:space="0" w:color="D3D3D3"/>
        </w:tblBorders>
        <w:tblLayout w:type="fixed"/>
        <w:tblLook w:val="04A0" w:firstRow="1" w:lastRow="0" w:firstColumn="1" w:lastColumn="0" w:noHBand="0" w:noVBand="1"/>
      </w:tblPr>
      <w:tblGrid>
        <w:gridCol w:w="2592"/>
        <w:gridCol w:w="5573"/>
        <w:gridCol w:w="864"/>
      </w:tblGrid>
      <w:tr w:rsidR="008E0E23" w14:paraId="3B85B055" w14:textId="77777777">
        <w:trPr>
          <w:cantSplit/>
          <w:tblHeader/>
          <w:jc w:val="center"/>
        </w:trPr>
        <w:tc>
          <w:tcPr>
            <w:tcW w:w="2592" w:type="dxa"/>
            <w:shd w:val="clear" w:color="auto" w:fill="1B365D"/>
            <w:tcMar>
              <w:top w:w="100" w:type="dxa"/>
              <w:left w:w="120" w:type="dxa"/>
              <w:bottom w:w="100" w:type="dxa"/>
              <w:right w:w="120" w:type="dxa"/>
            </w:tcMar>
            <w:vAlign w:val="center"/>
          </w:tcPr>
          <w:p w14:paraId="7B2FD05E" w14:textId="77777777" w:rsidR="008E0E23" w:rsidRDefault="00000000">
            <w:pPr>
              <w:spacing w:before="40" w:after="40"/>
            </w:pPr>
            <w:r>
              <w:rPr>
                <w:rFonts w:ascii="Calibri" w:hAnsi="Calibri"/>
                <w:b/>
                <w:color w:val="FFFFFF"/>
                <w:sz w:val="20"/>
              </w:rPr>
              <w:t>Función en SIPEA</w:t>
            </w:r>
          </w:p>
        </w:tc>
        <w:tc>
          <w:tcPr>
            <w:tcW w:w="5573" w:type="dxa"/>
            <w:shd w:val="clear" w:color="auto" w:fill="1B365D"/>
            <w:tcMar>
              <w:top w:w="100" w:type="dxa"/>
              <w:left w:w="120" w:type="dxa"/>
              <w:bottom w:w="100" w:type="dxa"/>
              <w:right w:w="120" w:type="dxa"/>
            </w:tcMar>
            <w:vAlign w:val="center"/>
          </w:tcPr>
          <w:p w14:paraId="74599C15" w14:textId="77777777" w:rsidR="008E0E23" w:rsidRDefault="00000000">
            <w:pPr>
              <w:spacing w:before="40" w:after="40"/>
            </w:pPr>
            <w:r>
              <w:rPr>
                <w:rFonts w:ascii="Calibri" w:hAnsi="Calibri"/>
                <w:b/>
                <w:color w:val="FFFFFF"/>
                <w:sz w:val="20"/>
              </w:rPr>
              <w:t>Equivalente en SIGMA</w:t>
            </w:r>
          </w:p>
        </w:tc>
        <w:tc>
          <w:tcPr>
            <w:tcW w:w="864" w:type="dxa"/>
            <w:shd w:val="clear" w:color="auto" w:fill="1B365D"/>
            <w:tcMar>
              <w:top w:w="100" w:type="dxa"/>
              <w:left w:w="120" w:type="dxa"/>
              <w:bottom w:w="100" w:type="dxa"/>
              <w:right w:w="120" w:type="dxa"/>
            </w:tcMar>
            <w:vAlign w:val="center"/>
          </w:tcPr>
          <w:p w14:paraId="2CC5CE3C" w14:textId="77777777" w:rsidR="008E0E23" w:rsidRDefault="00000000">
            <w:pPr>
              <w:spacing w:before="40" w:after="40"/>
              <w:jc w:val="center"/>
            </w:pPr>
            <w:r>
              <w:rPr>
                <w:rFonts w:ascii="Calibri" w:hAnsi="Calibri"/>
                <w:b/>
                <w:color w:val="FFFFFF"/>
                <w:sz w:val="20"/>
              </w:rPr>
              <w:t>Estado</w:t>
            </w:r>
          </w:p>
        </w:tc>
      </w:tr>
      <w:tr w:rsidR="008E0E23" w14:paraId="3DD1EF0F" w14:textId="77777777">
        <w:trPr>
          <w:cantSplit/>
          <w:jc w:val="center"/>
        </w:trPr>
        <w:tc>
          <w:tcPr>
            <w:tcW w:w="2592" w:type="dxa"/>
            <w:shd w:val="clear" w:color="auto" w:fill="F8F9FA"/>
            <w:tcMar>
              <w:top w:w="100" w:type="dxa"/>
              <w:left w:w="120" w:type="dxa"/>
              <w:bottom w:w="100" w:type="dxa"/>
              <w:right w:w="120" w:type="dxa"/>
            </w:tcMar>
            <w:vAlign w:val="center"/>
          </w:tcPr>
          <w:p w14:paraId="12CA933C" w14:textId="77777777" w:rsidR="008E0E23" w:rsidRDefault="00000000">
            <w:pPr>
              <w:spacing w:before="40" w:after="40"/>
            </w:pPr>
            <w:r>
              <w:rPr>
                <w:rFonts w:ascii="Calibri" w:hAnsi="Calibri"/>
                <w:color w:val="212529"/>
                <w:sz w:val="19"/>
              </w:rPr>
              <w:t>Estados: En tierra / Designado / Navegando</w:t>
            </w:r>
          </w:p>
        </w:tc>
        <w:tc>
          <w:tcPr>
            <w:tcW w:w="5573" w:type="dxa"/>
            <w:shd w:val="clear" w:color="auto" w:fill="F8F9FA"/>
            <w:tcMar>
              <w:top w:w="100" w:type="dxa"/>
              <w:left w:w="120" w:type="dxa"/>
              <w:bottom w:w="100" w:type="dxa"/>
              <w:right w:w="120" w:type="dxa"/>
            </w:tcMar>
            <w:vAlign w:val="center"/>
          </w:tcPr>
          <w:p w14:paraId="007F1CEC" w14:textId="77777777" w:rsidR="008E0E23" w:rsidRDefault="00000000">
            <w:pPr>
              <w:spacing w:before="40" w:after="40"/>
            </w:pPr>
            <w:r>
              <w:rPr>
                <w:rFonts w:ascii="Calibri" w:hAnsi="Calibri"/>
                <w:color w:val="212529"/>
                <w:sz w:val="19"/>
              </w:rPr>
              <w:t xml:space="preserve">Línea de tiempo y </w:t>
            </w:r>
            <w:r>
              <w:rPr>
                <w:rFonts w:ascii="Calibri" w:hAnsi="Calibri"/>
                <w:b/>
                <w:color w:val="212529"/>
                <w:sz w:val="19"/>
              </w:rPr>
              <w:t>calendario de cada observador</w:t>
            </w:r>
            <w:r>
              <w:rPr>
                <w:rFonts w:ascii="Calibri" w:hAnsi="Calibri"/>
                <w:color w:val="212529"/>
                <w:sz w:val="19"/>
              </w:rPr>
              <w:t xml:space="preserve"> con su historial completo</w:t>
            </w:r>
          </w:p>
        </w:tc>
        <w:tc>
          <w:tcPr>
            <w:tcW w:w="864" w:type="dxa"/>
            <w:shd w:val="clear" w:color="auto" w:fill="F8F9FA"/>
            <w:tcMar>
              <w:top w:w="100" w:type="dxa"/>
              <w:left w:w="120" w:type="dxa"/>
              <w:bottom w:w="100" w:type="dxa"/>
              <w:right w:w="120" w:type="dxa"/>
            </w:tcMar>
            <w:vAlign w:val="center"/>
          </w:tcPr>
          <w:p w14:paraId="27853F16" w14:textId="77777777" w:rsidR="008E0E23" w:rsidRDefault="00000000">
            <w:pPr>
              <w:spacing w:before="40" w:after="40"/>
              <w:jc w:val="center"/>
            </w:pPr>
            <w:r>
              <w:rPr>
                <w:rFonts w:ascii="Calibri" w:hAnsi="Calibri"/>
                <w:color w:val="212529"/>
                <w:sz w:val="19"/>
              </w:rPr>
              <w:t>✅</w:t>
            </w:r>
          </w:p>
        </w:tc>
      </w:tr>
      <w:tr w:rsidR="008E0E23" w14:paraId="3278B2D7" w14:textId="77777777">
        <w:trPr>
          <w:cantSplit/>
          <w:jc w:val="center"/>
        </w:trPr>
        <w:tc>
          <w:tcPr>
            <w:tcW w:w="2592" w:type="dxa"/>
            <w:shd w:val="clear" w:color="auto" w:fill="FFFFFF"/>
            <w:tcMar>
              <w:top w:w="100" w:type="dxa"/>
              <w:left w:w="120" w:type="dxa"/>
              <w:bottom w:w="100" w:type="dxa"/>
              <w:right w:w="120" w:type="dxa"/>
            </w:tcMar>
            <w:vAlign w:val="center"/>
          </w:tcPr>
          <w:p w14:paraId="39CCDD0B" w14:textId="77777777" w:rsidR="008E0E23" w:rsidRDefault="00000000">
            <w:pPr>
              <w:spacing w:before="40" w:after="40"/>
            </w:pPr>
            <w:r>
              <w:rPr>
                <w:rFonts w:ascii="Calibri" w:hAnsi="Calibri"/>
                <w:color w:val="212529"/>
                <w:sz w:val="19"/>
              </w:rPr>
              <w:t>Prioridad por tiempo sin navegar</w:t>
            </w:r>
          </w:p>
        </w:tc>
        <w:tc>
          <w:tcPr>
            <w:tcW w:w="5573" w:type="dxa"/>
            <w:shd w:val="clear" w:color="auto" w:fill="FFFFFF"/>
            <w:tcMar>
              <w:top w:w="100" w:type="dxa"/>
              <w:left w:w="120" w:type="dxa"/>
              <w:bottom w:w="100" w:type="dxa"/>
              <w:right w:w="120" w:type="dxa"/>
            </w:tcMar>
            <w:vAlign w:val="center"/>
          </w:tcPr>
          <w:p w14:paraId="0348AED7" w14:textId="77777777" w:rsidR="008E0E23" w:rsidRDefault="00000000">
            <w:pPr>
              <w:spacing w:before="40" w:after="40"/>
            </w:pPr>
            <w:r>
              <w:rPr>
                <w:rFonts w:ascii="Calibri" w:hAnsi="Calibri"/>
                <w:b/>
                <w:color w:val="212529"/>
                <w:sz w:val="19"/>
              </w:rPr>
              <w:t>Vista de disponibilidad</w:t>
            </w:r>
            <w:r>
              <w:rPr>
                <w:rFonts w:ascii="Calibri" w:hAnsi="Calibri"/>
                <w:color w:val="212529"/>
                <w:sz w:val="19"/>
              </w:rPr>
              <w:t xml:space="preserve"> con dos niveles y proyección futura, con filtros por estado y tipo de contrato</w:t>
            </w:r>
          </w:p>
        </w:tc>
        <w:tc>
          <w:tcPr>
            <w:tcW w:w="864" w:type="dxa"/>
            <w:shd w:val="clear" w:color="auto" w:fill="FFFFFF"/>
            <w:tcMar>
              <w:top w:w="100" w:type="dxa"/>
              <w:left w:w="120" w:type="dxa"/>
              <w:bottom w:w="100" w:type="dxa"/>
              <w:right w:w="120" w:type="dxa"/>
            </w:tcMar>
            <w:vAlign w:val="center"/>
          </w:tcPr>
          <w:p w14:paraId="1668184B" w14:textId="77777777" w:rsidR="008E0E23" w:rsidRDefault="00000000">
            <w:pPr>
              <w:spacing w:before="40" w:after="40"/>
              <w:jc w:val="center"/>
            </w:pPr>
            <w:r>
              <w:rPr>
                <w:rFonts w:ascii="Calibri" w:hAnsi="Calibri"/>
                <w:color w:val="212529"/>
                <w:sz w:val="19"/>
              </w:rPr>
              <w:t>✅</w:t>
            </w:r>
          </w:p>
        </w:tc>
      </w:tr>
      <w:tr w:rsidR="008E0E23" w14:paraId="1FAE3DCD" w14:textId="77777777">
        <w:trPr>
          <w:cantSplit/>
          <w:jc w:val="center"/>
        </w:trPr>
        <w:tc>
          <w:tcPr>
            <w:tcW w:w="2592" w:type="dxa"/>
            <w:shd w:val="clear" w:color="auto" w:fill="F8F9FA"/>
            <w:tcMar>
              <w:top w:w="100" w:type="dxa"/>
              <w:left w:w="120" w:type="dxa"/>
              <w:bottom w:w="100" w:type="dxa"/>
              <w:right w:w="120" w:type="dxa"/>
            </w:tcMar>
            <w:vAlign w:val="center"/>
          </w:tcPr>
          <w:p w14:paraId="5B71B86C" w14:textId="77777777" w:rsidR="008E0E23" w:rsidRDefault="00000000">
            <w:pPr>
              <w:spacing w:before="40" w:after="40"/>
            </w:pPr>
            <w:r>
              <w:rPr>
                <w:rFonts w:ascii="Calibri" w:hAnsi="Calibri"/>
                <w:color w:val="212529"/>
                <w:sz w:val="19"/>
              </w:rPr>
              <w:t>Marcado de impedimentos</w:t>
            </w:r>
          </w:p>
        </w:tc>
        <w:tc>
          <w:tcPr>
            <w:tcW w:w="5573" w:type="dxa"/>
            <w:shd w:val="clear" w:color="auto" w:fill="F8F9FA"/>
            <w:tcMar>
              <w:top w:w="100" w:type="dxa"/>
              <w:left w:w="120" w:type="dxa"/>
              <w:bottom w:w="100" w:type="dxa"/>
              <w:right w:w="120" w:type="dxa"/>
            </w:tcMar>
            <w:vAlign w:val="center"/>
          </w:tcPr>
          <w:p w14:paraId="34BCEAAA" w14:textId="77777777" w:rsidR="008E0E23" w:rsidRDefault="00000000">
            <w:pPr>
              <w:spacing w:before="40" w:after="40"/>
            </w:pPr>
            <w:r>
              <w:rPr>
                <w:rFonts w:ascii="Calibri" w:hAnsi="Calibri"/>
                <w:color w:val="212529"/>
                <w:sz w:val="19"/>
              </w:rPr>
              <w:t>Novedades que bloquean la disponibilidad; bloqueo automático si la documentación está vencida</w:t>
            </w:r>
          </w:p>
        </w:tc>
        <w:tc>
          <w:tcPr>
            <w:tcW w:w="864" w:type="dxa"/>
            <w:shd w:val="clear" w:color="auto" w:fill="F8F9FA"/>
            <w:tcMar>
              <w:top w:w="100" w:type="dxa"/>
              <w:left w:w="120" w:type="dxa"/>
              <w:bottom w:w="100" w:type="dxa"/>
              <w:right w:w="120" w:type="dxa"/>
            </w:tcMar>
            <w:vAlign w:val="center"/>
          </w:tcPr>
          <w:p w14:paraId="4E835705" w14:textId="77777777" w:rsidR="008E0E23" w:rsidRDefault="00000000">
            <w:pPr>
              <w:spacing w:before="40" w:after="40"/>
              <w:jc w:val="center"/>
            </w:pPr>
            <w:r>
              <w:rPr>
                <w:rFonts w:ascii="Calibri" w:hAnsi="Calibri"/>
                <w:color w:val="212529"/>
                <w:sz w:val="19"/>
              </w:rPr>
              <w:t>✅</w:t>
            </w:r>
          </w:p>
        </w:tc>
      </w:tr>
      <w:tr w:rsidR="008E0E23" w14:paraId="666666D1" w14:textId="77777777">
        <w:trPr>
          <w:cantSplit/>
          <w:jc w:val="center"/>
        </w:trPr>
        <w:tc>
          <w:tcPr>
            <w:tcW w:w="2592" w:type="dxa"/>
            <w:shd w:val="clear" w:color="auto" w:fill="FFFFFF"/>
            <w:tcMar>
              <w:top w:w="100" w:type="dxa"/>
              <w:left w:w="120" w:type="dxa"/>
              <w:bottom w:w="100" w:type="dxa"/>
              <w:right w:w="120" w:type="dxa"/>
            </w:tcMar>
            <w:vAlign w:val="center"/>
          </w:tcPr>
          <w:p w14:paraId="7A8592EC" w14:textId="77777777" w:rsidR="008E0E23" w:rsidRDefault="00000000">
            <w:pPr>
              <w:spacing w:before="40" w:after="40"/>
            </w:pPr>
            <w:r>
              <w:rPr>
                <w:rFonts w:ascii="Calibri" w:hAnsi="Calibri"/>
                <w:color w:val="212529"/>
                <w:sz w:val="19"/>
              </w:rPr>
              <w:t>Exportación de listados de agentes a Excel</w:t>
            </w:r>
          </w:p>
        </w:tc>
        <w:tc>
          <w:tcPr>
            <w:tcW w:w="5573" w:type="dxa"/>
            <w:shd w:val="clear" w:color="auto" w:fill="FFFFFF"/>
            <w:tcMar>
              <w:top w:w="100" w:type="dxa"/>
              <w:left w:w="120" w:type="dxa"/>
              <w:bottom w:w="100" w:type="dxa"/>
              <w:right w:w="120" w:type="dxa"/>
            </w:tcMar>
            <w:vAlign w:val="center"/>
          </w:tcPr>
          <w:p w14:paraId="71626370" w14:textId="77777777" w:rsidR="008E0E23" w:rsidRDefault="00000000">
            <w:pPr>
              <w:spacing w:before="40" w:after="40"/>
            </w:pPr>
            <w:r>
              <w:rPr>
                <w:rFonts w:ascii="Calibri" w:hAnsi="Calibri"/>
                <w:color w:val="212529"/>
                <w:sz w:val="19"/>
              </w:rPr>
              <w:t>Exportaciones a Excel con filtros</w:t>
            </w:r>
          </w:p>
        </w:tc>
        <w:tc>
          <w:tcPr>
            <w:tcW w:w="864" w:type="dxa"/>
            <w:shd w:val="clear" w:color="auto" w:fill="FFFFFF"/>
            <w:tcMar>
              <w:top w:w="100" w:type="dxa"/>
              <w:left w:w="120" w:type="dxa"/>
              <w:bottom w:w="100" w:type="dxa"/>
              <w:right w:w="120" w:type="dxa"/>
            </w:tcMar>
            <w:vAlign w:val="center"/>
          </w:tcPr>
          <w:p w14:paraId="668DBBB1" w14:textId="77777777" w:rsidR="008E0E23" w:rsidRDefault="00000000">
            <w:pPr>
              <w:spacing w:before="40" w:after="40"/>
              <w:jc w:val="center"/>
            </w:pPr>
            <w:r>
              <w:rPr>
                <w:rFonts w:ascii="Calibri" w:hAnsi="Calibri"/>
                <w:color w:val="212529"/>
                <w:sz w:val="19"/>
              </w:rPr>
              <w:t>✅</w:t>
            </w:r>
          </w:p>
        </w:tc>
      </w:tr>
    </w:tbl>
    <w:p w14:paraId="018340E3" w14:textId="77777777" w:rsidR="008E0E23" w:rsidRDefault="008E0E23">
      <w:pPr>
        <w:spacing w:after="120"/>
      </w:pPr>
    </w:p>
    <w:p w14:paraId="235CF997" w14:textId="77777777" w:rsidR="008E0E23" w:rsidRDefault="00000000">
      <w:pPr>
        <w:keepNext/>
        <w:spacing w:before="200" w:after="80"/>
      </w:pPr>
      <w:r>
        <w:rPr>
          <w:rFonts w:ascii="Calibri" w:hAnsi="Calibri"/>
          <w:b/>
          <w:color w:val="2C5282"/>
          <w:sz w:val="23"/>
        </w:rPr>
        <w:t>4.4. Análisis, auditoría y calificación</w:t>
      </w:r>
    </w:p>
    <w:tbl>
      <w:tblPr>
        <w:tblW w:w="0" w:type="auto"/>
        <w:jc w:val="center"/>
        <w:tblBorders>
          <w:top w:val="single" w:sz="6" w:space="0" w:color="D3D3D3"/>
          <w:bottom w:val="single" w:sz="8" w:space="0" w:color="1B365D"/>
          <w:insideH w:val="single" w:sz="4" w:space="0" w:color="D3D3D3"/>
        </w:tblBorders>
        <w:tblLayout w:type="fixed"/>
        <w:tblLook w:val="04A0" w:firstRow="1" w:lastRow="0" w:firstColumn="1" w:lastColumn="0" w:noHBand="0" w:noVBand="1"/>
      </w:tblPr>
      <w:tblGrid>
        <w:gridCol w:w="2592"/>
        <w:gridCol w:w="5573"/>
        <w:gridCol w:w="864"/>
      </w:tblGrid>
      <w:tr w:rsidR="008E0E23" w14:paraId="26A921B9" w14:textId="77777777">
        <w:trPr>
          <w:cantSplit/>
          <w:tblHeader/>
          <w:jc w:val="center"/>
        </w:trPr>
        <w:tc>
          <w:tcPr>
            <w:tcW w:w="2592" w:type="dxa"/>
            <w:shd w:val="clear" w:color="auto" w:fill="1B365D"/>
            <w:tcMar>
              <w:top w:w="100" w:type="dxa"/>
              <w:left w:w="120" w:type="dxa"/>
              <w:bottom w:w="100" w:type="dxa"/>
              <w:right w:w="120" w:type="dxa"/>
            </w:tcMar>
            <w:vAlign w:val="center"/>
          </w:tcPr>
          <w:p w14:paraId="40DFE761" w14:textId="77777777" w:rsidR="008E0E23" w:rsidRDefault="00000000">
            <w:pPr>
              <w:spacing w:before="40" w:after="40"/>
            </w:pPr>
            <w:r>
              <w:rPr>
                <w:rFonts w:ascii="Calibri" w:hAnsi="Calibri"/>
                <w:b/>
                <w:color w:val="FFFFFF"/>
                <w:sz w:val="20"/>
              </w:rPr>
              <w:t>Función en SIPEA</w:t>
            </w:r>
          </w:p>
        </w:tc>
        <w:tc>
          <w:tcPr>
            <w:tcW w:w="5573" w:type="dxa"/>
            <w:shd w:val="clear" w:color="auto" w:fill="1B365D"/>
            <w:tcMar>
              <w:top w:w="100" w:type="dxa"/>
              <w:left w:w="120" w:type="dxa"/>
              <w:bottom w:w="100" w:type="dxa"/>
              <w:right w:w="120" w:type="dxa"/>
            </w:tcMar>
            <w:vAlign w:val="center"/>
          </w:tcPr>
          <w:p w14:paraId="68BC4B31" w14:textId="77777777" w:rsidR="008E0E23" w:rsidRDefault="00000000">
            <w:pPr>
              <w:spacing w:before="40" w:after="40"/>
            </w:pPr>
            <w:r>
              <w:rPr>
                <w:rFonts w:ascii="Calibri" w:hAnsi="Calibri"/>
                <w:b/>
                <w:color w:val="FFFFFF"/>
                <w:sz w:val="20"/>
              </w:rPr>
              <w:t>Equivalente en SIGMA</w:t>
            </w:r>
          </w:p>
        </w:tc>
        <w:tc>
          <w:tcPr>
            <w:tcW w:w="864" w:type="dxa"/>
            <w:shd w:val="clear" w:color="auto" w:fill="1B365D"/>
            <w:tcMar>
              <w:top w:w="100" w:type="dxa"/>
              <w:left w:w="120" w:type="dxa"/>
              <w:bottom w:w="100" w:type="dxa"/>
              <w:right w:w="120" w:type="dxa"/>
            </w:tcMar>
            <w:vAlign w:val="center"/>
          </w:tcPr>
          <w:p w14:paraId="1A9D7BF5" w14:textId="77777777" w:rsidR="008E0E23" w:rsidRDefault="00000000">
            <w:pPr>
              <w:spacing w:before="40" w:after="40"/>
              <w:jc w:val="center"/>
            </w:pPr>
            <w:r>
              <w:rPr>
                <w:rFonts w:ascii="Calibri" w:hAnsi="Calibri"/>
                <w:b/>
                <w:color w:val="FFFFFF"/>
                <w:sz w:val="20"/>
              </w:rPr>
              <w:t>Estado</w:t>
            </w:r>
          </w:p>
        </w:tc>
      </w:tr>
      <w:tr w:rsidR="008E0E23" w14:paraId="079F23B6" w14:textId="77777777">
        <w:trPr>
          <w:cantSplit/>
          <w:jc w:val="center"/>
        </w:trPr>
        <w:tc>
          <w:tcPr>
            <w:tcW w:w="2592" w:type="dxa"/>
            <w:shd w:val="clear" w:color="auto" w:fill="F8F9FA"/>
            <w:tcMar>
              <w:top w:w="100" w:type="dxa"/>
              <w:left w:w="120" w:type="dxa"/>
              <w:bottom w:w="100" w:type="dxa"/>
              <w:right w:w="120" w:type="dxa"/>
            </w:tcMar>
            <w:vAlign w:val="center"/>
          </w:tcPr>
          <w:p w14:paraId="417F8721" w14:textId="77777777" w:rsidR="008E0E23" w:rsidRDefault="00000000">
            <w:pPr>
              <w:spacing w:before="40" w:after="40"/>
            </w:pPr>
            <w:r>
              <w:rPr>
                <w:rFonts w:ascii="Calibri" w:hAnsi="Calibri"/>
                <w:color w:val="212529"/>
                <w:sz w:val="19"/>
              </w:rPr>
              <w:t>Gráficos por flota, etapa y especie</w:t>
            </w:r>
          </w:p>
        </w:tc>
        <w:tc>
          <w:tcPr>
            <w:tcW w:w="5573" w:type="dxa"/>
            <w:shd w:val="clear" w:color="auto" w:fill="F8F9FA"/>
            <w:tcMar>
              <w:top w:w="100" w:type="dxa"/>
              <w:left w:w="120" w:type="dxa"/>
              <w:bottom w:w="100" w:type="dxa"/>
              <w:right w:w="120" w:type="dxa"/>
            </w:tcMar>
            <w:vAlign w:val="center"/>
          </w:tcPr>
          <w:p w14:paraId="546FDD6C" w14:textId="77777777" w:rsidR="008E0E23" w:rsidRDefault="00000000">
            <w:pPr>
              <w:spacing w:before="40" w:after="40"/>
            </w:pPr>
            <w:r>
              <w:rPr>
                <w:rFonts w:ascii="Calibri" w:hAnsi="Calibri"/>
                <w:color w:val="212529"/>
                <w:sz w:val="19"/>
              </w:rPr>
              <w:t>Paneles de control y estadísticas con gráficos</w:t>
            </w:r>
          </w:p>
        </w:tc>
        <w:tc>
          <w:tcPr>
            <w:tcW w:w="864" w:type="dxa"/>
            <w:shd w:val="clear" w:color="auto" w:fill="F8F9FA"/>
            <w:tcMar>
              <w:top w:w="100" w:type="dxa"/>
              <w:left w:w="120" w:type="dxa"/>
              <w:bottom w:w="100" w:type="dxa"/>
              <w:right w:w="120" w:type="dxa"/>
            </w:tcMar>
            <w:vAlign w:val="center"/>
          </w:tcPr>
          <w:p w14:paraId="628E494E" w14:textId="77777777" w:rsidR="008E0E23" w:rsidRDefault="00000000">
            <w:pPr>
              <w:spacing w:before="40" w:after="40"/>
              <w:jc w:val="center"/>
            </w:pPr>
            <w:r>
              <w:rPr>
                <w:rFonts w:ascii="Calibri" w:hAnsi="Calibri"/>
                <w:color w:val="212529"/>
                <w:sz w:val="19"/>
              </w:rPr>
              <w:t>✅</w:t>
            </w:r>
          </w:p>
        </w:tc>
      </w:tr>
      <w:tr w:rsidR="008E0E23" w14:paraId="2494307D" w14:textId="77777777">
        <w:trPr>
          <w:cantSplit/>
          <w:jc w:val="center"/>
        </w:trPr>
        <w:tc>
          <w:tcPr>
            <w:tcW w:w="2592" w:type="dxa"/>
            <w:shd w:val="clear" w:color="auto" w:fill="FFFFFF"/>
            <w:tcMar>
              <w:top w:w="100" w:type="dxa"/>
              <w:left w:w="120" w:type="dxa"/>
              <w:bottom w:w="100" w:type="dxa"/>
              <w:right w:w="120" w:type="dxa"/>
            </w:tcMar>
            <w:vAlign w:val="center"/>
          </w:tcPr>
          <w:p w14:paraId="7F299F95" w14:textId="77777777" w:rsidR="008E0E23" w:rsidRDefault="00000000">
            <w:pPr>
              <w:spacing w:before="40" w:after="40"/>
            </w:pPr>
            <w:r>
              <w:rPr>
                <w:rFonts w:ascii="Calibri" w:hAnsi="Calibri"/>
                <w:color w:val="212529"/>
                <w:sz w:val="19"/>
              </w:rPr>
              <w:t>Análisis de asignación por pesquería</w:t>
            </w:r>
          </w:p>
        </w:tc>
        <w:tc>
          <w:tcPr>
            <w:tcW w:w="5573" w:type="dxa"/>
            <w:shd w:val="clear" w:color="auto" w:fill="FFFFFF"/>
            <w:tcMar>
              <w:top w:w="100" w:type="dxa"/>
              <w:left w:w="120" w:type="dxa"/>
              <w:bottom w:w="100" w:type="dxa"/>
              <w:right w:w="120" w:type="dxa"/>
            </w:tcMar>
            <w:vAlign w:val="center"/>
          </w:tcPr>
          <w:p w14:paraId="7ADC063F" w14:textId="77777777" w:rsidR="008E0E23" w:rsidRDefault="00000000">
            <w:pPr>
              <w:spacing w:before="40" w:after="40"/>
            </w:pPr>
            <w:r>
              <w:rPr>
                <w:rFonts w:ascii="Calibri" w:hAnsi="Calibri"/>
                <w:color w:val="212529"/>
                <w:sz w:val="19"/>
              </w:rPr>
              <w:t>Reportes anuales comparativos por pesquería y matriz de experiencia de los observadores</w:t>
            </w:r>
          </w:p>
        </w:tc>
        <w:tc>
          <w:tcPr>
            <w:tcW w:w="864" w:type="dxa"/>
            <w:shd w:val="clear" w:color="auto" w:fill="FFFFFF"/>
            <w:tcMar>
              <w:top w:w="100" w:type="dxa"/>
              <w:left w:w="120" w:type="dxa"/>
              <w:bottom w:w="100" w:type="dxa"/>
              <w:right w:w="120" w:type="dxa"/>
            </w:tcMar>
            <w:vAlign w:val="center"/>
          </w:tcPr>
          <w:p w14:paraId="65E8871C" w14:textId="77777777" w:rsidR="008E0E23" w:rsidRDefault="00000000">
            <w:pPr>
              <w:spacing w:before="40" w:after="40"/>
              <w:jc w:val="center"/>
            </w:pPr>
            <w:r>
              <w:rPr>
                <w:rFonts w:ascii="Calibri" w:hAnsi="Calibri"/>
                <w:color w:val="212529"/>
                <w:sz w:val="19"/>
              </w:rPr>
              <w:t>✅</w:t>
            </w:r>
          </w:p>
        </w:tc>
      </w:tr>
      <w:tr w:rsidR="008E0E23" w14:paraId="09FB569C" w14:textId="77777777">
        <w:trPr>
          <w:cantSplit/>
          <w:jc w:val="center"/>
        </w:trPr>
        <w:tc>
          <w:tcPr>
            <w:tcW w:w="2592" w:type="dxa"/>
            <w:shd w:val="clear" w:color="auto" w:fill="F8F9FA"/>
            <w:tcMar>
              <w:top w:w="100" w:type="dxa"/>
              <w:left w:w="120" w:type="dxa"/>
              <w:bottom w:w="100" w:type="dxa"/>
              <w:right w:w="120" w:type="dxa"/>
            </w:tcMar>
            <w:vAlign w:val="center"/>
          </w:tcPr>
          <w:p w14:paraId="6414F3CA" w14:textId="77777777" w:rsidR="008E0E23" w:rsidRDefault="00000000">
            <w:pPr>
              <w:spacing w:before="40" w:after="40"/>
            </w:pPr>
            <w:r>
              <w:rPr>
                <w:rFonts w:ascii="Calibri" w:hAnsi="Calibri"/>
                <w:color w:val="212529"/>
                <w:sz w:val="19"/>
              </w:rPr>
              <w:t>Exportación analítica a Excel (planillas varias)</w:t>
            </w:r>
          </w:p>
        </w:tc>
        <w:tc>
          <w:tcPr>
            <w:tcW w:w="5573" w:type="dxa"/>
            <w:shd w:val="clear" w:color="auto" w:fill="F8F9FA"/>
            <w:tcMar>
              <w:top w:w="100" w:type="dxa"/>
              <w:left w:w="120" w:type="dxa"/>
              <w:bottom w:w="100" w:type="dxa"/>
              <w:right w:w="120" w:type="dxa"/>
            </w:tcMar>
            <w:vAlign w:val="center"/>
          </w:tcPr>
          <w:p w14:paraId="12D9780F" w14:textId="77777777" w:rsidR="008E0E23" w:rsidRDefault="00000000">
            <w:pPr>
              <w:spacing w:before="40" w:after="40"/>
            </w:pPr>
            <w:r>
              <w:rPr>
                <w:rFonts w:ascii="Calibri" w:hAnsi="Calibri"/>
                <w:color w:val="212529"/>
                <w:sz w:val="19"/>
              </w:rPr>
              <w:t>Exportaciones de auditoría y de datos de mareas, con diferentes filtros y posibilidades de agrupamiento de la información</w:t>
            </w:r>
          </w:p>
        </w:tc>
        <w:tc>
          <w:tcPr>
            <w:tcW w:w="864" w:type="dxa"/>
            <w:shd w:val="clear" w:color="auto" w:fill="F8F9FA"/>
            <w:tcMar>
              <w:top w:w="100" w:type="dxa"/>
              <w:left w:w="120" w:type="dxa"/>
              <w:bottom w:w="100" w:type="dxa"/>
              <w:right w:w="120" w:type="dxa"/>
            </w:tcMar>
            <w:vAlign w:val="center"/>
          </w:tcPr>
          <w:p w14:paraId="3BDF8B9A" w14:textId="77777777" w:rsidR="008E0E23" w:rsidRDefault="00000000">
            <w:pPr>
              <w:spacing w:before="40" w:after="40"/>
              <w:jc w:val="center"/>
            </w:pPr>
            <w:r>
              <w:rPr>
                <w:rFonts w:ascii="Calibri" w:hAnsi="Calibri"/>
                <w:color w:val="212529"/>
                <w:sz w:val="19"/>
              </w:rPr>
              <w:t>✅</w:t>
            </w:r>
          </w:p>
        </w:tc>
      </w:tr>
      <w:tr w:rsidR="008E0E23" w14:paraId="1B03F893" w14:textId="77777777">
        <w:trPr>
          <w:cantSplit/>
          <w:jc w:val="center"/>
        </w:trPr>
        <w:tc>
          <w:tcPr>
            <w:tcW w:w="2592" w:type="dxa"/>
            <w:shd w:val="clear" w:color="auto" w:fill="FFFFFF"/>
            <w:tcMar>
              <w:top w:w="100" w:type="dxa"/>
              <w:left w:w="120" w:type="dxa"/>
              <w:bottom w:w="100" w:type="dxa"/>
              <w:right w:w="120" w:type="dxa"/>
            </w:tcMar>
            <w:vAlign w:val="center"/>
          </w:tcPr>
          <w:p w14:paraId="0A3652FA" w14:textId="77777777" w:rsidR="008E0E23" w:rsidRDefault="00000000">
            <w:pPr>
              <w:spacing w:before="40" w:after="40"/>
            </w:pPr>
            <w:r>
              <w:rPr>
                <w:rFonts w:ascii="Calibri" w:hAnsi="Calibri"/>
                <w:color w:val="212529"/>
                <w:sz w:val="19"/>
              </w:rPr>
              <w:lastRenderedPageBreak/>
              <w:t>Búsqueda de mareas y novedades</w:t>
            </w:r>
          </w:p>
        </w:tc>
        <w:tc>
          <w:tcPr>
            <w:tcW w:w="5573" w:type="dxa"/>
            <w:shd w:val="clear" w:color="auto" w:fill="FFFFFF"/>
            <w:tcMar>
              <w:top w:w="100" w:type="dxa"/>
              <w:left w:w="120" w:type="dxa"/>
              <w:bottom w:w="100" w:type="dxa"/>
              <w:right w:w="120" w:type="dxa"/>
            </w:tcMar>
            <w:vAlign w:val="center"/>
          </w:tcPr>
          <w:p w14:paraId="6119EC0D" w14:textId="77777777" w:rsidR="008E0E23" w:rsidRDefault="00000000">
            <w:pPr>
              <w:spacing w:before="40" w:after="40"/>
            </w:pPr>
            <w:r>
              <w:rPr>
                <w:rFonts w:ascii="Calibri" w:hAnsi="Calibri"/>
                <w:color w:val="212529"/>
                <w:sz w:val="19"/>
              </w:rPr>
              <w:t>Buscadores y filtros en todas las vistas</w:t>
            </w:r>
          </w:p>
        </w:tc>
        <w:tc>
          <w:tcPr>
            <w:tcW w:w="864" w:type="dxa"/>
            <w:shd w:val="clear" w:color="auto" w:fill="FFFFFF"/>
            <w:tcMar>
              <w:top w:w="100" w:type="dxa"/>
              <w:left w:w="120" w:type="dxa"/>
              <w:bottom w:w="100" w:type="dxa"/>
              <w:right w:w="120" w:type="dxa"/>
            </w:tcMar>
            <w:vAlign w:val="center"/>
          </w:tcPr>
          <w:p w14:paraId="3A81A782" w14:textId="77777777" w:rsidR="008E0E23" w:rsidRDefault="00000000">
            <w:pPr>
              <w:spacing w:before="40" w:after="40"/>
              <w:jc w:val="center"/>
            </w:pPr>
            <w:r>
              <w:rPr>
                <w:rFonts w:ascii="Calibri" w:hAnsi="Calibri"/>
                <w:color w:val="212529"/>
                <w:sz w:val="19"/>
              </w:rPr>
              <w:t>✅</w:t>
            </w:r>
          </w:p>
        </w:tc>
      </w:tr>
      <w:tr w:rsidR="008E0E23" w14:paraId="566B29AE" w14:textId="77777777">
        <w:trPr>
          <w:cantSplit/>
          <w:jc w:val="center"/>
        </w:trPr>
        <w:tc>
          <w:tcPr>
            <w:tcW w:w="2592" w:type="dxa"/>
            <w:shd w:val="clear" w:color="auto" w:fill="F8F9FA"/>
            <w:tcMar>
              <w:top w:w="100" w:type="dxa"/>
              <w:left w:w="120" w:type="dxa"/>
              <w:bottom w:w="100" w:type="dxa"/>
              <w:right w:w="120" w:type="dxa"/>
            </w:tcMar>
            <w:vAlign w:val="center"/>
          </w:tcPr>
          <w:p w14:paraId="0263EAC9" w14:textId="77777777" w:rsidR="008E0E23" w:rsidRDefault="00000000">
            <w:pPr>
              <w:spacing w:before="40" w:after="40"/>
            </w:pPr>
            <w:r>
              <w:rPr>
                <w:rFonts w:ascii="Calibri" w:hAnsi="Calibri"/>
                <w:color w:val="212529"/>
                <w:sz w:val="19"/>
              </w:rPr>
              <w:t>Gestión de buques, empresas y armadores</w:t>
            </w:r>
          </w:p>
        </w:tc>
        <w:tc>
          <w:tcPr>
            <w:tcW w:w="5573" w:type="dxa"/>
            <w:shd w:val="clear" w:color="auto" w:fill="F8F9FA"/>
            <w:tcMar>
              <w:top w:w="100" w:type="dxa"/>
              <w:left w:w="120" w:type="dxa"/>
              <w:bottom w:w="100" w:type="dxa"/>
              <w:right w:w="120" w:type="dxa"/>
            </w:tcMar>
            <w:vAlign w:val="center"/>
          </w:tcPr>
          <w:p w14:paraId="4E32CA28" w14:textId="77777777" w:rsidR="008E0E23" w:rsidRDefault="00000000">
            <w:pPr>
              <w:spacing w:before="40" w:after="40"/>
            </w:pPr>
            <w:r>
              <w:rPr>
                <w:rFonts w:ascii="Calibri" w:hAnsi="Calibri"/>
                <w:color w:val="212529"/>
                <w:sz w:val="19"/>
              </w:rPr>
              <w:t>Actualmente se gestionan los buques y sus características principales, con exportación de la lista en formato compatible con sistemas antiguos (OBS). Está planificado incorporar nuevas funcionalidades que incluyen, entre otras, la gestión de empresas, armadores y agencias marítimas asociadas a cada buque</w:t>
            </w:r>
          </w:p>
        </w:tc>
        <w:tc>
          <w:tcPr>
            <w:tcW w:w="864" w:type="dxa"/>
            <w:shd w:val="clear" w:color="auto" w:fill="F8F9FA"/>
            <w:tcMar>
              <w:top w:w="100" w:type="dxa"/>
              <w:left w:w="120" w:type="dxa"/>
              <w:bottom w:w="100" w:type="dxa"/>
              <w:right w:w="120" w:type="dxa"/>
            </w:tcMar>
            <w:vAlign w:val="center"/>
          </w:tcPr>
          <w:p w14:paraId="0D822FA9" w14:textId="77777777" w:rsidR="008E0E23" w:rsidRDefault="00000000">
            <w:pPr>
              <w:spacing w:before="40" w:after="40"/>
              <w:jc w:val="center"/>
            </w:pPr>
            <w:r>
              <w:rPr>
                <w:rFonts w:ascii="Calibri" w:hAnsi="Calibri"/>
                <w:color w:val="212529"/>
                <w:sz w:val="19"/>
              </w:rPr>
              <w:t>🔄 ⏳</w:t>
            </w:r>
          </w:p>
        </w:tc>
      </w:tr>
      <w:tr w:rsidR="008E0E23" w14:paraId="4F1EA99D" w14:textId="77777777">
        <w:trPr>
          <w:cantSplit/>
          <w:jc w:val="center"/>
        </w:trPr>
        <w:tc>
          <w:tcPr>
            <w:tcW w:w="2592" w:type="dxa"/>
            <w:shd w:val="clear" w:color="auto" w:fill="FFFFFF"/>
            <w:tcMar>
              <w:top w:w="100" w:type="dxa"/>
              <w:left w:w="120" w:type="dxa"/>
              <w:bottom w:w="100" w:type="dxa"/>
              <w:right w:w="120" w:type="dxa"/>
            </w:tcMar>
            <w:vAlign w:val="center"/>
          </w:tcPr>
          <w:p w14:paraId="682AD665" w14:textId="77777777" w:rsidR="008E0E23" w:rsidRDefault="00000000">
            <w:pPr>
              <w:spacing w:before="40" w:after="40"/>
            </w:pPr>
            <w:r>
              <w:rPr>
                <w:rFonts w:ascii="Calibri" w:hAnsi="Calibri"/>
                <w:color w:val="212529"/>
                <w:sz w:val="19"/>
              </w:rPr>
              <w:t>Cierre automático de etapa y marea "Verificada"</w:t>
            </w:r>
          </w:p>
        </w:tc>
        <w:tc>
          <w:tcPr>
            <w:tcW w:w="5573" w:type="dxa"/>
            <w:shd w:val="clear" w:color="auto" w:fill="FFFFFF"/>
            <w:tcMar>
              <w:top w:w="100" w:type="dxa"/>
              <w:left w:w="120" w:type="dxa"/>
              <w:bottom w:w="100" w:type="dxa"/>
              <w:right w:w="120" w:type="dxa"/>
            </w:tcMar>
            <w:vAlign w:val="center"/>
          </w:tcPr>
          <w:p w14:paraId="4E6FC6E5" w14:textId="77777777" w:rsidR="008E0E23" w:rsidRDefault="00000000">
            <w:pPr>
              <w:spacing w:before="40" w:after="40"/>
            </w:pPr>
            <w:r>
              <w:rPr>
                <w:rFonts w:ascii="Calibri" w:hAnsi="Calibri"/>
                <w:color w:val="212529"/>
                <w:sz w:val="19"/>
              </w:rPr>
              <w:t>Estados de la marea con cierre y trazabilidad</w:t>
            </w:r>
          </w:p>
        </w:tc>
        <w:tc>
          <w:tcPr>
            <w:tcW w:w="864" w:type="dxa"/>
            <w:shd w:val="clear" w:color="auto" w:fill="FFFFFF"/>
            <w:tcMar>
              <w:top w:w="100" w:type="dxa"/>
              <w:left w:w="120" w:type="dxa"/>
              <w:bottom w:w="100" w:type="dxa"/>
              <w:right w:w="120" w:type="dxa"/>
            </w:tcMar>
            <w:vAlign w:val="center"/>
          </w:tcPr>
          <w:p w14:paraId="312E0FBE" w14:textId="77777777" w:rsidR="008E0E23" w:rsidRDefault="00000000">
            <w:pPr>
              <w:spacing w:before="40" w:after="40"/>
              <w:jc w:val="center"/>
            </w:pPr>
            <w:r>
              <w:rPr>
                <w:rFonts w:ascii="Calibri" w:hAnsi="Calibri"/>
                <w:color w:val="212529"/>
                <w:sz w:val="19"/>
              </w:rPr>
              <w:t>✅</w:t>
            </w:r>
          </w:p>
        </w:tc>
      </w:tr>
      <w:tr w:rsidR="008E0E23" w14:paraId="39529903" w14:textId="77777777">
        <w:trPr>
          <w:cantSplit/>
          <w:jc w:val="center"/>
        </w:trPr>
        <w:tc>
          <w:tcPr>
            <w:tcW w:w="2592" w:type="dxa"/>
            <w:shd w:val="clear" w:color="auto" w:fill="F8F9FA"/>
            <w:tcMar>
              <w:top w:w="100" w:type="dxa"/>
              <w:left w:w="120" w:type="dxa"/>
              <w:bottom w:w="100" w:type="dxa"/>
              <w:right w:w="120" w:type="dxa"/>
            </w:tcMar>
            <w:vAlign w:val="center"/>
          </w:tcPr>
          <w:p w14:paraId="665DD1B6" w14:textId="77777777" w:rsidR="008E0E23" w:rsidRDefault="00000000">
            <w:pPr>
              <w:spacing w:before="40" w:after="40"/>
            </w:pPr>
            <w:r>
              <w:rPr>
                <w:rFonts w:ascii="Calibri" w:hAnsi="Calibri"/>
                <w:color w:val="212529"/>
                <w:sz w:val="19"/>
              </w:rPr>
              <w:t>Calificación manual de la tarea del observador por el Revisor</w:t>
            </w:r>
          </w:p>
        </w:tc>
        <w:tc>
          <w:tcPr>
            <w:tcW w:w="5573" w:type="dxa"/>
            <w:shd w:val="clear" w:color="auto" w:fill="F8F9FA"/>
            <w:tcMar>
              <w:top w:w="100" w:type="dxa"/>
              <w:left w:w="120" w:type="dxa"/>
              <w:bottom w:w="100" w:type="dxa"/>
              <w:right w:w="120" w:type="dxa"/>
            </w:tcMar>
            <w:vAlign w:val="center"/>
          </w:tcPr>
          <w:p w14:paraId="38431F9D" w14:textId="77777777" w:rsidR="008E0E23" w:rsidRDefault="00000000">
            <w:pPr>
              <w:spacing w:before="40" w:after="40"/>
            </w:pPr>
            <w:r>
              <w:rPr>
                <w:rFonts w:ascii="Calibri" w:hAnsi="Calibri"/>
                <w:b/>
                <w:color w:val="212529"/>
                <w:sz w:val="19"/>
              </w:rPr>
              <w:t>No se implementó</w:t>
            </w:r>
            <w:r>
              <w:rPr>
                <w:rFonts w:ascii="Calibri" w:hAnsi="Calibri"/>
                <w:color w:val="212529"/>
                <w:sz w:val="19"/>
              </w:rPr>
              <w:t xml:space="preserve"> a propósito: la calificación manual depende del criterio de quien califica, sin reglas claras establecidas, lo que la vuelve subjetiva. Se prevé, a mediano plazo y con baja prioridad, un </w:t>
            </w:r>
            <w:r>
              <w:rPr>
                <w:rFonts w:ascii="Calibri" w:hAnsi="Calibri"/>
                <w:b/>
                <w:color w:val="212529"/>
                <w:sz w:val="19"/>
              </w:rPr>
              <w:t>módulo de corrección de datos de mareas</w:t>
            </w:r>
            <w:r>
              <w:rPr>
                <w:rFonts w:ascii="Calibri" w:hAnsi="Calibri"/>
                <w:color w:val="212529"/>
                <w:sz w:val="19"/>
              </w:rPr>
              <w:t xml:space="preserve"> que pueda emitir una calificación automática y objetiva a partir del análisis de los datos cargados</w:t>
            </w:r>
          </w:p>
        </w:tc>
        <w:tc>
          <w:tcPr>
            <w:tcW w:w="864" w:type="dxa"/>
            <w:shd w:val="clear" w:color="auto" w:fill="F8F9FA"/>
            <w:tcMar>
              <w:top w:w="100" w:type="dxa"/>
              <w:left w:w="120" w:type="dxa"/>
              <w:bottom w:w="100" w:type="dxa"/>
              <w:right w:w="120" w:type="dxa"/>
            </w:tcMar>
            <w:vAlign w:val="center"/>
          </w:tcPr>
          <w:p w14:paraId="0220A47A" w14:textId="77777777" w:rsidR="008E0E23" w:rsidRDefault="00000000">
            <w:pPr>
              <w:spacing w:before="40" w:after="40"/>
              <w:jc w:val="center"/>
            </w:pPr>
            <w:r>
              <w:rPr>
                <w:rFonts w:ascii="Calibri" w:hAnsi="Calibri"/>
                <w:color w:val="212529"/>
                <w:sz w:val="19"/>
              </w:rPr>
              <w:t>⏳ ➖</w:t>
            </w:r>
          </w:p>
        </w:tc>
      </w:tr>
    </w:tbl>
    <w:p w14:paraId="30C4E6E1" w14:textId="77777777" w:rsidR="008E0E23" w:rsidRDefault="008E0E23">
      <w:pPr>
        <w:spacing w:after="120"/>
      </w:pPr>
    </w:p>
    <w:p w14:paraId="0CDA079B" w14:textId="77777777" w:rsidR="008E0E23" w:rsidRDefault="00000000">
      <w:pPr>
        <w:keepNext/>
        <w:spacing w:before="200" w:after="80"/>
      </w:pPr>
      <w:r>
        <w:rPr>
          <w:rFonts w:ascii="Calibri" w:hAnsi="Calibri"/>
          <w:b/>
          <w:color w:val="2C5282"/>
          <w:sz w:val="23"/>
        </w:rPr>
        <w:t>4.5. Comunicación, copias de seguridad y seguridad</w:t>
      </w:r>
    </w:p>
    <w:tbl>
      <w:tblPr>
        <w:tblW w:w="0" w:type="auto"/>
        <w:jc w:val="center"/>
        <w:tblBorders>
          <w:top w:val="single" w:sz="6" w:space="0" w:color="D3D3D3"/>
          <w:bottom w:val="single" w:sz="8" w:space="0" w:color="1B365D"/>
          <w:insideH w:val="single" w:sz="4" w:space="0" w:color="D3D3D3"/>
        </w:tblBorders>
        <w:tblLayout w:type="fixed"/>
        <w:tblLook w:val="04A0" w:firstRow="1" w:lastRow="0" w:firstColumn="1" w:lastColumn="0" w:noHBand="0" w:noVBand="1"/>
      </w:tblPr>
      <w:tblGrid>
        <w:gridCol w:w="2592"/>
        <w:gridCol w:w="5573"/>
        <w:gridCol w:w="864"/>
      </w:tblGrid>
      <w:tr w:rsidR="008E0E23" w14:paraId="348F6C73" w14:textId="77777777">
        <w:trPr>
          <w:cantSplit/>
          <w:tblHeader/>
          <w:jc w:val="center"/>
        </w:trPr>
        <w:tc>
          <w:tcPr>
            <w:tcW w:w="2592" w:type="dxa"/>
            <w:shd w:val="clear" w:color="auto" w:fill="1B365D"/>
            <w:tcMar>
              <w:top w:w="100" w:type="dxa"/>
              <w:left w:w="120" w:type="dxa"/>
              <w:bottom w:w="100" w:type="dxa"/>
              <w:right w:w="120" w:type="dxa"/>
            </w:tcMar>
            <w:vAlign w:val="center"/>
          </w:tcPr>
          <w:p w14:paraId="23626BD3" w14:textId="77777777" w:rsidR="008E0E23" w:rsidRDefault="00000000">
            <w:pPr>
              <w:spacing w:before="40" w:after="40"/>
            </w:pPr>
            <w:r>
              <w:rPr>
                <w:rFonts w:ascii="Calibri" w:hAnsi="Calibri"/>
                <w:b/>
                <w:color w:val="FFFFFF"/>
                <w:sz w:val="20"/>
              </w:rPr>
              <w:t>Función en SIPEA</w:t>
            </w:r>
          </w:p>
        </w:tc>
        <w:tc>
          <w:tcPr>
            <w:tcW w:w="5573" w:type="dxa"/>
            <w:shd w:val="clear" w:color="auto" w:fill="1B365D"/>
            <w:tcMar>
              <w:top w:w="100" w:type="dxa"/>
              <w:left w:w="120" w:type="dxa"/>
              <w:bottom w:w="100" w:type="dxa"/>
              <w:right w:w="120" w:type="dxa"/>
            </w:tcMar>
            <w:vAlign w:val="center"/>
          </w:tcPr>
          <w:p w14:paraId="11CF3F11" w14:textId="77777777" w:rsidR="008E0E23" w:rsidRDefault="00000000">
            <w:pPr>
              <w:spacing w:before="40" w:after="40"/>
            </w:pPr>
            <w:r>
              <w:rPr>
                <w:rFonts w:ascii="Calibri" w:hAnsi="Calibri"/>
                <w:b/>
                <w:color w:val="FFFFFF"/>
                <w:sz w:val="20"/>
              </w:rPr>
              <w:t>Equivalente en SIGMA</w:t>
            </w:r>
          </w:p>
        </w:tc>
        <w:tc>
          <w:tcPr>
            <w:tcW w:w="864" w:type="dxa"/>
            <w:shd w:val="clear" w:color="auto" w:fill="1B365D"/>
            <w:tcMar>
              <w:top w:w="100" w:type="dxa"/>
              <w:left w:w="120" w:type="dxa"/>
              <w:bottom w:w="100" w:type="dxa"/>
              <w:right w:w="120" w:type="dxa"/>
            </w:tcMar>
            <w:vAlign w:val="center"/>
          </w:tcPr>
          <w:p w14:paraId="56B3389B" w14:textId="77777777" w:rsidR="008E0E23" w:rsidRDefault="00000000">
            <w:pPr>
              <w:spacing w:before="40" w:after="40"/>
              <w:jc w:val="center"/>
            </w:pPr>
            <w:r>
              <w:rPr>
                <w:rFonts w:ascii="Calibri" w:hAnsi="Calibri"/>
                <w:b/>
                <w:color w:val="FFFFFF"/>
                <w:sz w:val="20"/>
              </w:rPr>
              <w:t>Estado</w:t>
            </w:r>
          </w:p>
        </w:tc>
      </w:tr>
      <w:tr w:rsidR="008E0E23" w14:paraId="00352112" w14:textId="77777777">
        <w:trPr>
          <w:cantSplit/>
          <w:jc w:val="center"/>
        </w:trPr>
        <w:tc>
          <w:tcPr>
            <w:tcW w:w="2592" w:type="dxa"/>
            <w:shd w:val="clear" w:color="auto" w:fill="F8F9FA"/>
            <w:tcMar>
              <w:top w:w="100" w:type="dxa"/>
              <w:left w:w="120" w:type="dxa"/>
              <w:bottom w:w="100" w:type="dxa"/>
              <w:right w:w="120" w:type="dxa"/>
            </w:tcMar>
            <w:vAlign w:val="center"/>
          </w:tcPr>
          <w:p w14:paraId="7D403EF5" w14:textId="77777777" w:rsidR="008E0E23" w:rsidRDefault="00000000">
            <w:pPr>
              <w:spacing w:before="40" w:after="40"/>
            </w:pPr>
            <w:r>
              <w:rPr>
                <w:rFonts w:ascii="Calibri" w:hAnsi="Calibri"/>
                <w:color w:val="212529"/>
                <w:sz w:val="19"/>
              </w:rPr>
              <w:t>Mensajería interna entre usuarios</w:t>
            </w:r>
          </w:p>
        </w:tc>
        <w:tc>
          <w:tcPr>
            <w:tcW w:w="5573" w:type="dxa"/>
            <w:shd w:val="clear" w:color="auto" w:fill="F8F9FA"/>
            <w:tcMar>
              <w:top w:w="100" w:type="dxa"/>
              <w:left w:w="120" w:type="dxa"/>
              <w:bottom w:w="100" w:type="dxa"/>
              <w:right w:w="120" w:type="dxa"/>
            </w:tcMar>
            <w:vAlign w:val="center"/>
          </w:tcPr>
          <w:p w14:paraId="24BC2C46" w14:textId="77777777" w:rsidR="008E0E23" w:rsidRDefault="00000000">
            <w:pPr>
              <w:spacing w:before="40" w:after="40"/>
            </w:pPr>
            <w:r>
              <w:rPr>
                <w:rFonts w:ascii="Calibri" w:hAnsi="Calibri"/>
                <w:b/>
                <w:color w:val="212529"/>
                <w:sz w:val="19"/>
              </w:rPr>
              <w:t>No se implementó</w:t>
            </w:r>
            <w:r>
              <w:rPr>
                <w:rFonts w:ascii="Calibri" w:hAnsi="Calibri"/>
                <w:color w:val="212529"/>
                <w:sz w:val="19"/>
              </w:rPr>
              <w:t>: se determinó que no aporta beneficios significativos a los procesos administrativos que gestiona el sistema. SIGMA sí incluye alertas en pantalla (por ejemplo, novedades pendientes en el tablero)</w:t>
            </w:r>
          </w:p>
        </w:tc>
        <w:tc>
          <w:tcPr>
            <w:tcW w:w="864" w:type="dxa"/>
            <w:shd w:val="clear" w:color="auto" w:fill="F8F9FA"/>
            <w:tcMar>
              <w:top w:w="100" w:type="dxa"/>
              <w:left w:w="120" w:type="dxa"/>
              <w:bottom w:w="100" w:type="dxa"/>
              <w:right w:w="120" w:type="dxa"/>
            </w:tcMar>
            <w:vAlign w:val="center"/>
          </w:tcPr>
          <w:p w14:paraId="61FB493A" w14:textId="77777777" w:rsidR="008E0E23" w:rsidRDefault="00000000">
            <w:pPr>
              <w:spacing w:before="40" w:after="40"/>
              <w:jc w:val="center"/>
            </w:pPr>
            <w:r>
              <w:rPr>
                <w:rFonts w:ascii="Calibri" w:hAnsi="Calibri"/>
                <w:color w:val="212529"/>
                <w:sz w:val="19"/>
              </w:rPr>
              <w:t>➖</w:t>
            </w:r>
          </w:p>
        </w:tc>
      </w:tr>
      <w:tr w:rsidR="008E0E23" w14:paraId="5EB4E1A4" w14:textId="77777777">
        <w:trPr>
          <w:cantSplit/>
          <w:jc w:val="center"/>
        </w:trPr>
        <w:tc>
          <w:tcPr>
            <w:tcW w:w="2592" w:type="dxa"/>
            <w:shd w:val="clear" w:color="auto" w:fill="FFFFFF"/>
            <w:tcMar>
              <w:top w:w="100" w:type="dxa"/>
              <w:left w:w="120" w:type="dxa"/>
              <w:bottom w:w="100" w:type="dxa"/>
              <w:right w:w="120" w:type="dxa"/>
            </w:tcMar>
            <w:vAlign w:val="center"/>
          </w:tcPr>
          <w:p w14:paraId="114271B4" w14:textId="77777777" w:rsidR="008E0E23" w:rsidRDefault="00000000">
            <w:pPr>
              <w:spacing w:before="40" w:after="40"/>
            </w:pPr>
            <w:r>
              <w:rPr>
                <w:rFonts w:ascii="Calibri" w:hAnsi="Calibri"/>
                <w:color w:val="212529"/>
                <w:sz w:val="19"/>
              </w:rPr>
              <w:t>Proceso automático que vigila Prefectura 24/7</w:t>
            </w:r>
          </w:p>
        </w:tc>
        <w:tc>
          <w:tcPr>
            <w:tcW w:w="5573" w:type="dxa"/>
            <w:shd w:val="clear" w:color="auto" w:fill="FFFFFF"/>
            <w:tcMar>
              <w:top w:w="100" w:type="dxa"/>
              <w:left w:w="120" w:type="dxa"/>
              <w:bottom w:w="100" w:type="dxa"/>
              <w:right w:w="120" w:type="dxa"/>
            </w:tcMar>
            <w:vAlign w:val="center"/>
          </w:tcPr>
          <w:p w14:paraId="3D10C8C7" w14:textId="77777777" w:rsidR="008E0E23" w:rsidRDefault="00000000">
            <w:pPr>
              <w:spacing w:before="40" w:after="40"/>
            </w:pPr>
            <w:r>
              <w:rPr>
                <w:rFonts w:ascii="Calibri" w:hAnsi="Calibri"/>
                <w:color w:val="212529"/>
                <w:sz w:val="19"/>
              </w:rPr>
              <w:t>Tareas automáticas programadas en el servidor</w:t>
            </w:r>
          </w:p>
        </w:tc>
        <w:tc>
          <w:tcPr>
            <w:tcW w:w="864" w:type="dxa"/>
            <w:shd w:val="clear" w:color="auto" w:fill="FFFFFF"/>
            <w:tcMar>
              <w:top w:w="100" w:type="dxa"/>
              <w:left w:w="120" w:type="dxa"/>
              <w:bottom w:w="100" w:type="dxa"/>
              <w:right w:w="120" w:type="dxa"/>
            </w:tcMar>
            <w:vAlign w:val="center"/>
          </w:tcPr>
          <w:p w14:paraId="47F35FF4" w14:textId="77777777" w:rsidR="008E0E23" w:rsidRDefault="00000000">
            <w:pPr>
              <w:spacing w:before="40" w:after="40"/>
              <w:jc w:val="center"/>
            </w:pPr>
            <w:r>
              <w:rPr>
                <w:rFonts w:ascii="Calibri" w:hAnsi="Calibri"/>
                <w:color w:val="212529"/>
                <w:sz w:val="19"/>
              </w:rPr>
              <w:t>✅</w:t>
            </w:r>
          </w:p>
        </w:tc>
      </w:tr>
      <w:tr w:rsidR="008E0E23" w14:paraId="1B31C0D1" w14:textId="77777777">
        <w:trPr>
          <w:cantSplit/>
          <w:jc w:val="center"/>
        </w:trPr>
        <w:tc>
          <w:tcPr>
            <w:tcW w:w="2592" w:type="dxa"/>
            <w:shd w:val="clear" w:color="auto" w:fill="F8F9FA"/>
            <w:tcMar>
              <w:top w:w="100" w:type="dxa"/>
              <w:left w:w="120" w:type="dxa"/>
              <w:bottom w:w="100" w:type="dxa"/>
              <w:right w:w="120" w:type="dxa"/>
            </w:tcMar>
            <w:vAlign w:val="center"/>
          </w:tcPr>
          <w:p w14:paraId="5C412DCA" w14:textId="77777777" w:rsidR="008E0E23" w:rsidRDefault="00000000">
            <w:pPr>
              <w:spacing w:before="40" w:after="40"/>
            </w:pPr>
            <w:r>
              <w:rPr>
                <w:rFonts w:ascii="Calibri" w:hAnsi="Calibri"/>
                <w:color w:val="212529"/>
                <w:sz w:val="19"/>
              </w:rPr>
              <w:t>Copias de seguridad local y remota</w:t>
            </w:r>
          </w:p>
        </w:tc>
        <w:tc>
          <w:tcPr>
            <w:tcW w:w="5573" w:type="dxa"/>
            <w:shd w:val="clear" w:color="auto" w:fill="F8F9FA"/>
            <w:tcMar>
              <w:top w:w="100" w:type="dxa"/>
              <w:left w:w="120" w:type="dxa"/>
              <w:bottom w:w="100" w:type="dxa"/>
              <w:right w:w="120" w:type="dxa"/>
            </w:tcMar>
            <w:vAlign w:val="center"/>
          </w:tcPr>
          <w:p w14:paraId="4B8676B9" w14:textId="77777777" w:rsidR="008E0E23" w:rsidRDefault="00000000">
            <w:pPr>
              <w:spacing w:before="40" w:after="40"/>
            </w:pPr>
            <w:r>
              <w:rPr>
                <w:rFonts w:ascii="Calibri" w:hAnsi="Calibri"/>
                <w:color w:val="212529"/>
                <w:sz w:val="19"/>
              </w:rPr>
              <w:t xml:space="preserve">Copias automáticas a intervalos programables (actualmente una por día) y copias manuales a demanda. Se guardan en el servidor y se respaldan periódicamente en la nube (Google Drive). A corto plazo está planificada la </w:t>
            </w:r>
            <w:r>
              <w:rPr>
                <w:rFonts w:ascii="Calibri" w:hAnsi="Calibri"/>
                <w:b/>
                <w:color w:val="212529"/>
                <w:sz w:val="19"/>
              </w:rPr>
              <w:t>subida automática</w:t>
            </w:r>
            <w:r>
              <w:rPr>
                <w:rFonts w:ascii="Calibri" w:hAnsi="Calibri"/>
                <w:color w:val="212529"/>
                <w:sz w:val="19"/>
              </w:rPr>
              <w:t xml:space="preserve"> de cada copia a Google Drive</w:t>
            </w:r>
          </w:p>
        </w:tc>
        <w:tc>
          <w:tcPr>
            <w:tcW w:w="864" w:type="dxa"/>
            <w:shd w:val="clear" w:color="auto" w:fill="F8F9FA"/>
            <w:tcMar>
              <w:top w:w="100" w:type="dxa"/>
              <w:left w:w="120" w:type="dxa"/>
              <w:bottom w:w="100" w:type="dxa"/>
              <w:right w:w="120" w:type="dxa"/>
            </w:tcMar>
            <w:vAlign w:val="center"/>
          </w:tcPr>
          <w:p w14:paraId="008576F8" w14:textId="77777777" w:rsidR="008E0E23" w:rsidRDefault="00000000">
            <w:pPr>
              <w:spacing w:before="40" w:after="40"/>
              <w:jc w:val="center"/>
            </w:pPr>
            <w:r>
              <w:rPr>
                <w:rFonts w:ascii="Calibri" w:hAnsi="Calibri"/>
                <w:color w:val="212529"/>
                <w:sz w:val="19"/>
              </w:rPr>
              <w:t>🔄</w:t>
            </w:r>
          </w:p>
        </w:tc>
      </w:tr>
      <w:tr w:rsidR="008E0E23" w14:paraId="30DB00E0" w14:textId="77777777">
        <w:trPr>
          <w:cantSplit/>
          <w:jc w:val="center"/>
        </w:trPr>
        <w:tc>
          <w:tcPr>
            <w:tcW w:w="2592" w:type="dxa"/>
            <w:shd w:val="clear" w:color="auto" w:fill="FFFFFF"/>
            <w:tcMar>
              <w:top w:w="100" w:type="dxa"/>
              <w:left w:w="120" w:type="dxa"/>
              <w:bottom w:w="100" w:type="dxa"/>
              <w:right w:w="120" w:type="dxa"/>
            </w:tcMar>
            <w:vAlign w:val="center"/>
          </w:tcPr>
          <w:p w14:paraId="5EBED8A8" w14:textId="77777777" w:rsidR="008E0E23" w:rsidRDefault="00000000">
            <w:pPr>
              <w:spacing w:before="40" w:after="40"/>
            </w:pPr>
            <w:r>
              <w:rPr>
                <w:rFonts w:ascii="Calibri" w:hAnsi="Calibri"/>
                <w:color w:val="212529"/>
                <w:sz w:val="19"/>
              </w:rPr>
              <w:t>Red aislada de internet</w:t>
            </w:r>
          </w:p>
        </w:tc>
        <w:tc>
          <w:tcPr>
            <w:tcW w:w="5573" w:type="dxa"/>
            <w:shd w:val="clear" w:color="auto" w:fill="FFFFFF"/>
            <w:tcMar>
              <w:top w:w="100" w:type="dxa"/>
              <w:left w:w="120" w:type="dxa"/>
              <w:bottom w:w="100" w:type="dxa"/>
              <w:right w:w="120" w:type="dxa"/>
            </w:tcMar>
            <w:vAlign w:val="center"/>
          </w:tcPr>
          <w:p w14:paraId="5A8A9C5A" w14:textId="77777777" w:rsidR="008E0E23" w:rsidRDefault="00000000">
            <w:pPr>
              <w:spacing w:before="40" w:after="40"/>
            </w:pPr>
            <w:r>
              <w:rPr>
                <w:rFonts w:ascii="Calibri" w:hAnsi="Calibri"/>
                <w:color w:val="212529"/>
                <w:sz w:val="19"/>
              </w:rPr>
              <w:t>Servicio protegido con cifrado, base de datos inaccesible desde internet y permisos por perfil</w:t>
            </w:r>
          </w:p>
        </w:tc>
        <w:tc>
          <w:tcPr>
            <w:tcW w:w="864" w:type="dxa"/>
            <w:shd w:val="clear" w:color="auto" w:fill="FFFFFF"/>
            <w:tcMar>
              <w:top w:w="100" w:type="dxa"/>
              <w:left w:w="120" w:type="dxa"/>
              <w:bottom w:w="100" w:type="dxa"/>
              <w:right w:w="120" w:type="dxa"/>
            </w:tcMar>
            <w:vAlign w:val="center"/>
          </w:tcPr>
          <w:p w14:paraId="129D1FD6" w14:textId="77777777" w:rsidR="008E0E23" w:rsidRDefault="00000000">
            <w:pPr>
              <w:spacing w:before="40" w:after="40"/>
              <w:jc w:val="center"/>
            </w:pPr>
            <w:r>
              <w:rPr>
                <w:rFonts w:ascii="Calibri" w:hAnsi="Calibri"/>
                <w:color w:val="212529"/>
                <w:sz w:val="19"/>
              </w:rPr>
              <w:t>🔄</w:t>
            </w:r>
          </w:p>
        </w:tc>
      </w:tr>
    </w:tbl>
    <w:p w14:paraId="5CBD6AB0" w14:textId="77777777" w:rsidR="008E0E23" w:rsidRDefault="008E0E23">
      <w:pPr>
        <w:spacing w:after="120"/>
      </w:pPr>
    </w:p>
    <w:p w14:paraId="69B2CF8E" w14:textId="77777777" w:rsidR="008E0E23" w:rsidRDefault="00000000">
      <w:pPr>
        <w:spacing w:before="40" w:after="120"/>
      </w:pPr>
      <w:r>
        <w:rPr>
          <w:rFonts w:ascii="Calibri" w:hAnsi="Calibri"/>
          <w:b/>
          <w:color w:val="212529"/>
          <w:sz w:val="21"/>
        </w:rPr>
        <w:t>Síntesis:</w:t>
      </w:r>
      <w:r>
        <w:rPr>
          <w:rFonts w:ascii="Calibri" w:hAnsi="Calibri"/>
          <w:color w:val="212529"/>
          <w:sz w:val="21"/>
        </w:rPr>
        <w:t xml:space="preserve"> todas las actividades sustantivas de SIPEA tienen su equivalente en SIGMA. Las únicas funciones no replicadas (mensajería interna y calificación manual) responden a decisiones fundadas, no a omisiones.</w:t>
      </w:r>
    </w:p>
    <w:p w14:paraId="0BD170D4" w14:textId="77777777" w:rsidR="008E0E23" w:rsidRDefault="008E0E23">
      <w:pPr>
        <w:pBdr>
          <w:bottom w:val="single" w:sz="6" w:space="1" w:color="E0E0E0"/>
        </w:pBdr>
        <w:spacing w:before="120" w:after="120"/>
      </w:pPr>
    </w:p>
    <w:p w14:paraId="7CE21A40" w14:textId="77777777" w:rsidR="008E0E23" w:rsidRDefault="00000000">
      <w:pPr>
        <w:keepNext/>
        <w:spacing w:before="280" w:after="120"/>
      </w:pPr>
      <w:r>
        <w:rPr>
          <w:rFonts w:ascii="Calibri" w:hAnsi="Calibri"/>
          <w:b/>
          <w:color w:val="1B365D"/>
          <w:sz w:val="27"/>
        </w:rPr>
        <w:lastRenderedPageBreak/>
        <w:t>5. Funciones nuevas que SIPEA no ofrecía</w:t>
      </w:r>
    </w:p>
    <w:p w14:paraId="09161405" w14:textId="77777777" w:rsidR="008E0E23" w:rsidRDefault="00000000">
      <w:pPr>
        <w:keepNext/>
        <w:spacing w:before="200" w:after="80"/>
      </w:pPr>
      <w:r>
        <w:rPr>
          <w:rFonts w:ascii="Calibri" w:hAnsi="Calibri"/>
          <w:b/>
          <w:color w:val="2C5282"/>
          <w:sz w:val="23"/>
        </w:rPr>
        <w:t>5.1. Seguimiento en vivo de la flota</w:t>
      </w:r>
    </w:p>
    <w:p w14:paraId="2F0AC694" w14:textId="77777777" w:rsidR="008E0E23" w:rsidRDefault="00000000">
      <w:pPr>
        <w:pStyle w:val="Listaconvietas"/>
        <w:spacing w:before="20" w:after="60"/>
      </w:pPr>
      <w:r>
        <w:rPr>
          <w:rFonts w:ascii="Calibri" w:hAnsi="Calibri"/>
          <w:b/>
          <w:color w:val="212529"/>
          <w:sz w:val="21"/>
        </w:rPr>
        <w:t>Mapa interactivo</w:t>
      </w:r>
      <w:r>
        <w:rPr>
          <w:rFonts w:ascii="Calibri" w:hAnsi="Calibri"/>
          <w:color w:val="212529"/>
          <w:sz w:val="21"/>
        </w:rPr>
        <w:t xml:space="preserve"> con la ubicación de los buques, clima y viento, puertos y zonas de pesca (langostino, vieira, centolla, etc.).</w:t>
      </w:r>
    </w:p>
    <w:p w14:paraId="4B70EF89" w14:textId="77777777" w:rsidR="008E0E23" w:rsidRDefault="00000000">
      <w:pPr>
        <w:pStyle w:val="Listaconvietas"/>
        <w:spacing w:before="20" w:after="60"/>
      </w:pPr>
      <w:r>
        <w:rPr>
          <w:rFonts w:ascii="Calibri" w:hAnsi="Calibri"/>
          <w:b/>
          <w:color w:val="212529"/>
          <w:sz w:val="21"/>
        </w:rPr>
        <w:t>Visualización de la trayectoria de los buques</w:t>
      </w:r>
      <w:r>
        <w:rPr>
          <w:rFonts w:ascii="Calibri" w:hAnsi="Calibri"/>
          <w:color w:val="212529"/>
          <w:sz w:val="21"/>
        </w:rPr>
        <w:t xml:space="preserve"> casi en tiempo real, con una demora aproximada de 15 minutos.</w:t>
      </w:r>
    </w:p>
    <w:p w14:paraId="46A23775" w14:textId="77777777" w:rsidR="008E0E23" w:rsidRDefault="00000000">
      <w:pPr>
        <w:pStyle w:val="Listaconvietas"/>
        <w:spacing w:before="20" w:after="60"/>
      </w:pPr>
      <w:r>
        <w:rPr>
          <w:rFonts w:ascii="Calibri" w:hAnsi="Calibri"/>
          <w:b/>
          <w:color w:val="212529"/>
          <w:sz w:val="21"/>
        </w:rPr>
        <w:t>Análisis de los buques en operación</w:t>
      </w:r>
      <w:r>
        <w:rPr>
          <w:rFonts w:ascii="Calibri" w:hAnsi="Calibri"/>
          <w:color w:val="212529"/>
          <w:sz w:val="21"/>
        </w:rPr>
        <w:t xml:space="preserve"> mediante búsquedas por pesquería, observador, buque, entre otros criterios.</w:t>
      </w:r>
    </w:p>
    <w:p w14:paraId="5836516E" w14:textId="77777777" w:rsidR="008E0E23" w:rsidRDefault="00000000">
      <w:pPr>
        <w:keepNext/>
        <w:spacing w:before="200" w:after="80"/>
      </w:pPr>
      <w:r>
        <w:rPr>
          <w:rFonts w:ascii="Calibri" w:hAnsi="Calibri"/>
          <w:b/>
          <w:color w:val="2C5282"/>
          <w:sz w:val="23"/>
        </w:rPr>
        <w:t>5.2. Mayor control sobre los observadores</w:t>
      </w:r>
    </w:p>
    <w:p w14:paraId="36DEBF34" w14:textId="77777777" w:rsidR="008E0E23" w:rsidRDefault="00000000">
      <w:pPr>
        <w:pStyle w:val="Listaconvietas"/>
        <w:spacing w:before="20" w:after="60"/>
      </w:pPr>
      <w:r>
        <w:rPr>
          <w:rFonts w:ascii="Calibri" w:hAnsi="Calibri"/>
          <w:b/>
          <w:color w:val="212529"/>
          <w:sz w:val="21"/>
        </w:rPr>
        <w:t>Control de documentación de embarque</w:t>
      </w:r>
      <w:r>
        <w:rPr>
          <w:rFonts w:ascii="Calibri" w:hAnsi="Calibri"/>
          <w:color w:val="212529"/>
          <w:sz w:val="21"/>
        </w:rPr>
        <w:t xml:space="preserve"> con </w:t>
      </w:r>
      <w:r>
        <w:rPr>
          <w:rFonts w:ascii="Calibri" w:hAnsi="Calibri"/>
          <w:b/>
          <w:color w:val="212529"/>
          <w:sz w:val="21"/>
        </w:rPr>
        <w:t>alertas de vencimiento</w:t>
      </w:r>
      <w:r>
        <w:rPr>
          <w:rFonts w:ascii="Calibri" w:hAnsi="Calibri"/>
          <w:color w:val="212529"/>
          <w:sz w:val="21"/>
        </w:rPr>
        <w:t xml:space="preserve"> y bloqueo automático de disponibilidad si hay documentación vencida.</w:t>
      </w:r>
    </w:p>
    <w:p w14:paraId="1A5A0A5B" w14:textId="77777777" w:rsidR="008E0E23" w:rsidRDefault="00000000">
      <w:pPr>
        <w:pStyle w:val="Listaconvietas"/>
        <w:spacing w:before="20" w:after="60"/>
      </w:pPr>
      <w:r>
        <w:rPr>
          <w:rFonts w:ascii="Calibri" w:hAnsi="Calibri"/>
          <w:color w:val="212529"/>
          <w:sz w:val="21"/>
        </w:rPr>
        <w:t>Indicadores del estado documental al asignar un observador a una marea.</w:t>
      </w:r>
    </w:p>
    <w:p w14:paraId="0B4BFE15" w14:textId="77777777" w:rsidR="008E0E23" w:rsidRDefault="00000000">
      <w:pPr>
        <w:pStyle w:val="Listaconvietas"/>
        <w:spacing w:before="20" w:after="60"/>
      </w:pPr>
      <w:r>
        <w:rPr>
          <w:rFonts w:ascii="Calibri" w:hAnsi="Calibri"/>
          <w:b/>
          <w:color w:val="212529"/>
          <w:sz w:val="21"/>
        </w:rPr>
        <w:t>Observadores secundarios</w:t>
      </w:r>
      <w:r>
        <w:rPr>
          <w:rFonts w:ascii="Calibri" w:hAnsi="Calibri"/>
          <w:color w:val="212529"/>
          <w:sz w:val="21"/>
        </w:rPr>
        <w:t xml:space="preserve"> por etapa, con validaciones.</w:t>
      </w:r>
    </w:p>
    <w:p w14:paraId="7D5F27DE" w14:textId="77777777" w:rsidR="008E0E23" w:rsidRDefault="00000000">
      <w:pPr>
        <w:pStyle w:val="Listaconvietas"/>
        <w:spacing w:before="20" w:after="60"/>
      </w:pPr>
      <w:r>
        <w:rPr>
          <w:rFonts w:ascii="Calibri" w:hAnsi="Calibri"/>
          <w:color w:val="212529"/>
          <w:sz w:val="21"/>
        </w:rPr>
        <w:t>Calendario individual que une mareas, viajes, licencias y disponibilidad.</w:t>
      </w:r>
    </w:p>
    <w:p w14:paraId="46897159" w14:textId="77777777" w:rsidR="008E0E23" w:rsidRDefault="00000000">
      <w:pPr>
        <w:keepNext/>
        <w:spacing w:before="200" w:after="80"/>
      </w:pPr>
      <w:r>
        <w:rPr>
          <w:rFonts w:ascii="Calibri" w:hAnsi="Calibri"/>
          <w:b/>
          <w:color w:val="2C5282"/>
          <w:sz w:val="23"/>
        </w:rPr>
        <w:t>5.3. Planificación anticipada</w:t>
      </w:r>
    </w:p>
    <w:p w14:paraId="21CE4D5C" w14:textId="77777777" w:rsidR="008E0E23" w:rsidRDefault="00000000">
      <w:pPr>
        <w:pStyle w:val="Listaconvietas"/>
        <w:spacing w:before="20" w:after="60"/>
      </w:pPr>
      <w:r>
        <w:rPr>
          <w:rFonts w:ascii="Calibri" w:hAnsi="Calibri"/>
          <w:b/>
          <w:color w:val="212529"/>
          <w:sz w:val="21"/>
        </w:rPr>
        <w:t>Simulador de cobertura</w:t>
      </w:r>
      <w:r>
        <w:rPr>
          <w:rFonts w:ascii="Calibri" w:hAnsi="Calibri"/>
          <w:color w:val="212529"/>
          <w:sz w:val="21"/>
        </w:rPr>
        <w:t xml:space="preserve"> con horizonte de cinco años.</w:t>
      </w:r>
    </w:p>
    <w:p w14:paraId="027A76BA" w14:textId="77777777" w:rsidR="008E0E23" w:rsidRDefault="00000000">
      <w:pPr>
        <w:pStyle w:val="Listaconvietas"/>
        <w:spacing w:before="20" w:after="60"/>
      </w:pPr>
      <w:r>
        <w:rPr>
          <w:rFonts w:ascii="Calibri" w:hAnsi="Calibri"/>
          <w:color w:val="212529"/>
          <w:sz w:val="21"/>
        </w:rPr>
        <w:t>Proyecciones de disponibilidad.</w:t>
      </w:r>
    </w:p>
    <w:p w14:paraId="2F2968CE" w14:textId="77777777" w:rsidR="008E0E23" w:rsidRDefault="00000000">
      <w:pPr>
        <w:pStyle w:val="Listaconvietas"/>
        <w:spacing w:before="20" w:after="60"/>
      </w:pPr>
      <w:r>
        <w:rPr>
          <w:rFonts w:ascii="Calibri" w:hAnsi="Calibri"/>
          <w:color w:val="212529"/>
          <w:sz w:val="21"/>
        </w:rPr>
        <w:t>Matriz de experiencia de cada observador por pesquería.</w:t>
      </w:r>
    </w:p>
    <w:p w14:paraId="62A67942" w14:textId="77777777" w:rsidR="008E0E23" w:rsidRDefault="00000000">
      <w:pPr>
        <w:keepNext/>
        <w:spacing w:before="200" w:after="80"/>
      </w:pPr>
      <w:r>
        <w:rPr>
          <w:rFonts w:ascii="Calibri" w:hAnsi="Calibri"/>
          <w:b/>
          <w:color w:val="2C5282"/>
          <w:sz w:val="23"/>
        </w:rPr>
        <w:t>5.4. Automatización inteligente</w:t>
      </w:r>
    </w:p>
    <w:p w14:paraId="2786C254" w14:textId="77777777" w:rsidR="008E0E23" w:rsidRDefault="00000000">
      <w:pPr>
        <w:pStyle w:val="Listaconvietas"/>
        <w:spacing w:before="20" w:after="60"/>
      </w:pPr>
      <w:r>
        <w:rPr>
          <w:rFonts w:ascii="Calibri" w:hAnsi="Calibri"/>
          <w:b/>
          <w:color w:val="212529"/>
          <w:sz w:val="21"/>
        </w:rPr>
        <w:t>Lectura asistida de correos con inteligencia artificial</w:t>
      </w:r>
      <w:r>
        <w:rPr>
          <w:rFonts w:ascii="Calibri" w:hAnsi="Calibri"/>
          <w:color w:val="212529"/>
          <w:sz w:val="21"/>
        </w:rPr>
        <w:t>: interpreta el contenido y los adjuntos (por ejemplo, pasajes o PDF de novedades) y propone las novedades correspondientes.</w:t>
      </w:r>
    </w:p>
    <w:p w14:paraId="77D9D2D3" w14:textId="77777777" w:rsidR="008E0E23" w:rsidRDefault="00000000">
      <w:pPr>
        <w:pStyle w:val="Listaconvietas"/>
        <w:spacing w:before="20" w:after="60"/>
      </w:pPr>
      <w:r>
        <w:rPr>
          <w:rFonts w:ascii="Calibri" w:hAnsi="Calibri"/>
          <w:color w:val="212529"/>
          <w:sz w:val="21"/>
        </w:rPr>
        <w:t>Respaldo automático de cada correo en PDF.</w:t>
      </w:r>
    </w:p>
    <w:p w14:paraId="7A79DF56" w14:textId="77777777" w:rsidR="008E0E23" w:rsidRDefault="00000000">
      <w:pPr>
        <w:pStyle w:val="Listaconvietas"/>
        <w:spacing w:before="20" w:after="60"/>
      </w:pPr>
      <w:r>
        <w:rPr>
          <w:rFonts w:ascii="Calibri" w:hAnsi="Calibri"/>
          <w:color w:val="212529"/>
          <w:sz w:val="21"/>
        </w:rPr>
        <w:t>Rectificación de novedades con comparación "antes y después".</w:t>
      </w:r>
    </w:p>
    <w:p w14:paraId="3079DBA8" w14:textId="77777777" w:rsidR="008E0E23" w:rsidRDefault="00000000">
      <w:pPr>
        <w:keepNext/>
        <w:spacing w:before="200" w:after="80"/>
      </w:pPr>
      <w:r>
        <w:rPr>
          <w:rFonts w:ascii="Calibri" w:hAnsi="Calibri"/>
          <w:b/>
          <w:color w:val="2C5282"/>
          <w:sz w:val="23"/>
        </w:rPr>
        <w:t>5.5. Trazabilidad y seguridad</w:t>
      </w:r>
    </w:p>
    <w:p w14:paraId="4DEC87C9" w14:textId="77777777" w:rsidR="008E0E23" w:rsidRDefault="00000000">
      <w:pPr>
        <w:pStyle w:val="Listaconvietas"/>
        <w:spacing w:before="20" w:after="60"/>
      </w:pPr>
      <w:r>
        <w:rPr>
          <w:rFonts w:ascii="Calibri" w:hAnsi="Calibri"/>
          <w:b/>
          <w:color w:val="212529"/>
          <w:sz w:val="21"/>
        </w:rPr>
        <w:t>Registro de auditoría</w:t>
      </w:r>
      <w:r>
        <w:rPr>
          <w:rFonts w:ascii="Calibri" w:hAnsi="Calibri"/>
          <w:color w:val="212529"/>
          <w:sz w:val="21"/>
        </w:rPr>
        <w:t>: queda constancia de quién hizo qué, cuándo y desde dónde. No puede borrarse.</w:t>
      </w:r>
    </w:p>
    <w:p w14:paraId="0621F600" w14:textId="77777777" w:rsidR="008E0E23" w:rsidRDefault="00000000">
      <w:pPr>
        <w:pStyle w:val="Listaconvietas"/>
        <w:spacing w:before="20" w:after="60"/>
      </w:pPr>
      <w:r>
        <w:rPr>
          <w:rFonts w:ascii="Calibri" w:hAnsi="Calibri"/>
          <w:color w:val="212529"/>
          <w:sz w:val="21"/>
        </w:rPr>
        <w:t>Contraseñas protegidas de modo que ni el administrador puede conocerlas.</w:t>
      </w:r>
    </w:p>
    <w:p w14:paraId="5FE71884" w14:textId="77777777" w:rsidR="008E0E23" w:rsidRDefault="00000000">
      <w:pPr>
        <w:pStyle w:val="Listaconvietas"/>
        <w:spacing w:before="20" w:after="60"/>
      </w:pPr>
      <w:r>
        <w:rPr>
          <w:rFonts w:ascii="Calibri" w:hAnsi="Calibri"/>
          <w:color w:val="212529"/>
          <w:sz w:val="21"/>
        </w:rPr>
        <w:t>Perfiles de usuario con permisos diferenciados.</w:t>
      </w:r>
    </w:p>
    <w:p w14:paraId="3FA47AD6" w14:textId="77777777" w:rsidR="008E0E23" w:rsidRDefault="00000000">
      <w:pPr>
        <w:pStyle w:val="Listaconvietas"/>
        <w:spacing w:before="20" w:after="60"/>
      </w:pPr>
      <w:r>
        <w:rPr>
          <w:rFonts w:ascii="Calibri" w:hAnsi="Calibri"/>
          <w:color w:val="212529"/>
          <w:sz w:val="21"/>
        </w:rPr>
        <w:t>Comunicación cifrada y base de datos no expuesta a internet.</w:t>
      </w:r>
    </w:p>
    <w:p w14:paraId="24093963" w14:textId="77777777" w:rsidR="008E0E23" w:rsidRDefault="00000000">
      <w:pPr>
        <w:keepNext/>
        <w:spacing w:before="200" w:after="80"/>
      </w:pPr>
      <w:r>
        <w:rPr>
          <w:rFonts w:ascii="Calibri" w:hAnsi="Calibri"/>
          <w:b/>
          <w:color w:val="2C5282"/>
          <w:sz w:val="23"/>
        </w:rPr>
        <w:t>5.6. Paneles de control y reportes</w:t>
      </w:r>
    </w:p>
    <w:p w14:paraId="10EB560C" w14:textId="77777777" w:rsidR="008E0E23" w:rsidRDefault="00000000">
      <w:pPr>
        <w:pStyle w:val="Listaconvietas"/>
        <w:spacing w:before="20" w:after="60"/>
      </w:pPr>
      <w:r>
        <w:rPr>
          <w:rFonts w:ascii="Calibri" w:hAnsi="Calibri"/>
          <w:color w:val="212529"/>
          <w:sz w:val="21"/>
        </w:rPr>
        <w:t>Tableros con indicadores y alertas.</w:t>
      </w:r>
    </w:p>
    <w:p w14:paraId="2F50BDFC" w14:textId="77777777" w:rsidR="008E0E23" w:rsidRDefault="00000000">
      <w:pPr>
        <w:pStyle w:val="Listaconvietas"/>
        <w:spacing w:before="20" w:after="60"/>
      </w:pPr>
      <w:r>
        <w:rPr>
          <w:rFonts w:ascii="Calibri" w:hAnsi="Calibri"/>
          <w:color w:val="212529"/>
          <w:sz w:val="21"/>
        </w:rPr>
        <w:t>Reportes anuales comparativos y exportaciones más completas.</w:t>
      </w:r>
    </w:p>
    <w:p w14:paraId="47954C28" w14:textId="77777777" w:rsidR="008E0E23" w:rsidRDefault="00000000">
      <w:pPr>
        <w:keepNext/>
        <w:spacing w:before="200" w:after="80"/>
      </w:pPr>
      <w:r>
        <w:rPr>
          <w:rFonts w:ascii="Calibri" w:hAnsi="Calibri"/>
          <w:b/>
          <w:color w:val="2C5282"/>
          <w:sz w:val="23"/>
        </w:rPr>
        <w:t>5.7. Experiencia de uso</w:t>
      </w:r>
    </w:p>
    <w:p w14:paraId="45976BAE" w14:textId="77777777" w:rsidR="008E0E23" w:rsidRDefault="00000000">
      <w:pPr>
        <w:pStyle w:val="Listaconvietas"/>
        <w:spacing w:before="20" w:after="60"/>
      </w:pPr>
      <w:r>
        <w:rPr>
          <w:rFonts w:ascii="Calibri" w:hAnsi="Calibri"/>
          <w:color w:val="212529"/>
          <w:sz w:val="21"/>
        </w:rPr>
        <w:t xml:space="preserve">Diseño moderno, con </w:t>
      </w:r>
      <w:r>
        <w:rPr>
          <w:rFonts w:ascii="Calibri" w:hAnsi="Calibri"/>
          <w:b/>
          <w:color w:val="212529"/>
          <w:sz w:val="21"/>
        </w:rPr>
        <w:t>modo claro y oscuro</w:t>
      </w:r>
      <w:r>
        <w:rPr>
          <w:rFonts w:ascii="Calibri" w:hAnsi="Calibri"/>
          <w:color w:val="212529"/>
          <w:sz w:val="21"/>
        </w:rPr>
        <w:t>.</w:t>
      </w:r>
    </w:p>
    <w:p w14:paraId="5D0AC12F" w14:textId="77777777" w:rsidR="008E0E23" w:rsidRDefault="00000000">
      <w:pPr>
        <w:pStyle w:val="Listaconvietas"/>
        <w:spacing w:before="20" w:after="60"/>
      </w:pPr>
      <w:r>
        <w:rPr>
          <w:rFonts w:ascii="Calibri" w:hAnsi="Calibri"/>
          <w:color w:val="212529"/>
          <w:sz w:val="21"/>
        </w:rPr>
        <w:t>Se adapta a computadoras, tabletas y teléfonos.</w:t>
      </w:r>
    </w:p>
    <w:p w14:paraId="00A21327" w14:textId="77777777" w:rsidR="008E0E23" w:rsidRDefault="00000000">
      <w:pPr>
        <w:pStyle w:val="Listaconvietas"/>
        <w:spacing w:before="20" w:after="60"/>
      </w:pPr>
      <w:r>
        <w:rPr>
          <w:rFonts w:ascii="Calibri" w:hAnsi="Calibri"/>
          <w:color w:val="212529"/>
          <w:sz w:val="21"/>
        </w:rPr>
        <w:t>Mensajes y etiquetas íntegramente en español.</w:t>
      </w:r>
    </w:p>
    <w:p w14:paraId="64C561EF" w14:textId="77777777" w:rsidR="008E0E23" w:rsidRDefault="008E0E23">
      <w:pPr>
        <w:pBdr>
          <w:bottom w:val="single" w:sz="6" w:space="1" w:color="E0E0E0"/>
        </w:pBdr>
        <w:spacing w:before="120" w:after="120"/>
      </w:pPr>
    </w:p>
    <w:p w14:paraId="034AF275" w14:textId="77777777" w:rsidR="008E0E23" w:rsidRDefault="00000000">
      <w:pPr>
        <w:keepNext/>
        <w:spacing w:before="280" w:after="120"/>
      </w:pPr>
      <w:r>
        <w:rPr>
          <w:rFonts w:ascii="Calibri" w:hAnsi="Calibri"/>
          <w:b/>
          <w:color w:val="1B365D"/>
          <w:sz w:val="27"/>
        </w:rPr>
        <w:lastRenderedPageBreak/>
        <w:t>6. Ventajas de la modalidad multiusuario y del acceso web</w:t>
      </w:r>
    </w:p>
    <w:tbl>
      <w:tblPr>
        <w:tblW w:w="0" w:type="auto"/>
        <w:jc w:val="center"/>
        <w:tblBorders>
          <w:top w:val="single" w:sz="6" w:space="0" w:color="D3D3D3"/>
          <w:bottom w:val="single" w:sz="8" w:space="0" w:color="1B365D"/>
          <w:insideH w:val="single" w:sz="4" w:space="0" w:color="D3D3D3"/>
        </w:tblBorders>
        <w:tblLook w:val="04A0" w:firstRow="1" w:lastRow="0" w:firstColumn="1" w:lastColumn="0" w:noHBand="0" w:noVBand="1"/>
      </w:tblPr>
      <w:tblGrid>
        <w:gridCol w:w="1674"/>
        <w:gridCol w:w="2515"/>
        <w:gridCol w:w="5080"/>
      </w:tblGrid>
      <w:tr w:rsidR="008E0E23" w14:paraId="647B42E3" w14:textId="77777777" w:rsidTr="00371841">
        <w:trPr>
          <w:cantSplit/>
          <w:tblHeader/>
          <w:jc w:val="center"/>
        </w:trPr>
        <w:tc>
          <w:tcPr>
            <w:tcW w:w="0" w:type="auto"/>
            <w:shd w:val="clear" w:color="auto" w:fill="1B365D"/>
            <w:tcMar>
              <w:top w:w="100" w:type="dxa"/>
              <w:left w:w="120" w:type="dxa"/>
              <w:bottom w:w="100" w:type="dxa"/>
              <w:right w:w="120" w:type="dxa"/>
            </w:tcMar>
            <w:vAlign w:val="center"/>
          </w:tcPr>
          <w:p w14:paraId="6D442F45" w14:textId="77777777" w:rsidR="008E0E23" w:rsidRDefault="00000000">
            <w:pPr>
              <w:spacing w:before="40" w:after="40"/>
            </w:pPr>
            <w:r>
              <w:rPr>
                <w:rFonts w:ascii="Calibri" w:hAnsi="Calibri"/>
                <w:b/>
                <w:color w:val="FFFFFF"/>
                <w:sz w:val="20"/>
              </w:rPr>
              <w:t>Aspecto</w:t>
            </w:r>
          </w:p>
        </w:tc>
        <w:tc>
          <w:tcPr>
            <w:tcW w:w="0" w:type="auto"/>
            <w:shd w:val="clear" w:color="auto" w:fill="1B365D"/>
            <w:tcMar>
              <w:top w:w="100" w:type="dxa"/>
              <w:left w:w="120" w:type="dxa"/>
              <w:bottom w:w="100" w:type="dxa"/>
              <w:right w:w="120" w:type="dxa"/>
            </w:tcMar>
            <w:vAlign w:val="center"/>
          </w:tcPr>
          <w:p w14:paraId="6BD64FD2" w14:textId="77777777" w:rsidR="008E0E23" w:rsidRDefault="00000000">
            <w:pPr>
              <w:spacing w:before="40" w:after="40"/>
            </w:pPr>
            <w:r>
              <w:rPr>
                <w:rFonts w:ascii="Calibri" w:hAnsi="Calibri"/>
                <w:b/>
                <w:color w:val="FFFFFF"/>
                <w:sz w:val="20"/>
              </w:rPr>
              <w:t>SIPEA</w:t>
            </w:r>
          </w:p>
        </w:tc>
        <w:tc>
          <w:tcPr>
            <w:tcW w:w="0" w:type="auto"/>
            <w:shd w:val="clear" w:color="auto" w:fill="1B365D"/>
            <w:tcMar>
              <w:top w:w="100" w:type="dxa"/>
              <w:left w:w="120" w:type="dxa"/>
              <w:bottom w:w="100" w:type="dxa"/>
              <w:right w:w="120" w:type="dxa"/>
            </w:tcMar>
            <w:vAlign w:val="center"/>
          </w:tcPr>
          <w:p w14:paraId="17C10F79" w14:textId="77777777" w:rsidR="008E0E23" w:rsidRDefault="00000000">
            <w:pPr>
              <w:spacing w:before="40" w:after="40"/>
              <w:jc w:val="center"/>
            </w:pPr>
            <w:r>
              <w:rPr>
                <w:rFonts w:ascii="Calibri" w:hAnsi="Calibri"/>
                <w:b/>
                <w:color w:val="FFFFFF"/>
                <w:sz w:val="20"/>
              </w:rPr>
              <w:t>SIGMA</w:t>
            </w:r>
          </w:p>
        </w:tc>
      </w:tr>
      <w:tr w:rsidR="008E0E23" w14:paraId="0600D904" w14:textId="77777777" w:rsidTr="00371841">
        <w:trPr>
          <w:cantSplit/>
          <w:jc w:val="center"/>
        </w:trPr>
        <w:tc>
          <w:tcPr>
            <w:tcW w:w="0" w:type="auto"/>
            <w:shd w:val="clear" w:color="auto" w:fill="F8F9FA"/>
            <w:tcMar>
              <w:top w:w="100" w:type="dxa"/>
              <w:left w:w="120" w:type="dxa"/>
              <w:bottom w:w="100" w:type="dxa"/>
              <w:right w:w="120" w:type="dxa"/>
            </w:tcMar>
            <w:vAlign w:val="center"/>
          </w:tcPr>
          <w:p w14:paraId="67C1E590" w14:textId="77777777" w:rsidR="008E0E23" w:rsidRDefault="00000000">
            <w:pPr>
              <w:spacing w:before="40" w:after="40"/>
            </w:pPr>
            <w:r>
              <w:rPr>
                <w:rFonts w:ascii="Calibri" w:hAnsi="Calibri"/>
                <w:color w:val="212529"/>
                <w:sz w:val="19"/>
              </w:rPr>
              <w:t>Usuarios simultáneos</w:t>
            </w:r>
          </w:p>
        </w:tc>
        <w:tc>
          <w:tcPr>
            <w:tcW w:w="0" w:type="auto"/>
            <w:shd w:val="clear" w:color="auto" w:fill="F8F9FA"/>
            <w:tcMar>
              <w:top w:w="100" w:type="dxa"/>
              <w:left w:w="120" w:type="dxa"/>
              <w:bottom w:w="100" w:type="dxa"/>
              <w:right w:w="120" w:type="dxa"/>
            </w:tcMar>
            <w:vAlign w:val="center"/>
          </w:tcPr>
          <w:p w14:paraId="1490C31F" w14:textId="77777777" w:rsidR="008E0E23" w:rsidRDefault="00000000">
            <w:pPr>
              <w:spacing w:before="40" w:after="40"/>
            </w:pPr>
            <w:r>
              <w:rPr>
                <w:rFonts w:ascii="Calibri" w:hAnsi="Calibri"/>
                <w:color w:val="212529"/>
                <w:sz w:val="19"/>
              </w:rPr>
              <w:t>Uno por vez (con errores si hay más)</w:t>
            </w:r>
          </w:p>
        </w:tc>
        <w:tc>
          <w:tcPr>
            <w:tcW w:w="0" w:type="auto"/>
            <w:shd w:val="clear" w:color="auto" w:fill="F8F9FA"/>
            <w:tcMar>
              <w:top w:w="100" w:type="dxa"/>
              <w:left w:w="120" w:type="dxa"/>
              <w:bottom w:w="100" w:type="dxa"/>
              <w:right w:w="120" w:type="dxa"/>
            </w:tcMar>
            <w:vAlign w:val="center"/>
          </w:tcPr>
          <w:p w14:paraId="109A2EC4" w14:textId="77777777" w:rsidR="008E0E23" w:rsidRDefault="00000000">
            <w:pPr>
              <w:spacing w:before="40" w:after="40"/>
              <w:jc w:val="center"/>
            </w:pPr>
            <w:r>
              <w:rPr>
                <w:rFonts w:ascii="Calibri" w:hAnsi="Calibri"/>
                <w:color w:val="212529"/>
                <w:sz w:val="19"/>
              </w:rPr>
              <w:t>Todos los necesarios, sin conflictos</w:t>
            </w:r>
          </w:p>
        </w:tc>
      </w:tr>
      <w:tr w:rsidR="008E0E23" w14:paraId="396D8D32" w14:textId="77777777" w:rsidTr="00371841">
        <w:trPr>
          <w:cantSplit/>
          <w:jc w:val="center"/>
        </w:trPr>
        <w:tc>
          <w:tcPr>
            <w:tcW w:w="0" w:type="auto"/>
            <w:shd w:val="clear" w:color="auto" w:fill="FFFFFF"/>
            <w:tcMar>
              <w:top w:w="100" w:type="dxa"/>
              <w:left w:w="120" w:type="dxa"/>
              <w:bottom w:w="100" w:type="dxa"/>
              <w:right w:w="120" w:type="dxa"/>
            </w:tcMar>
            <w:vAlign w:val="center"/>
          </w:tcPr>
          <w:p w14:paraId="699230B0" w14:textId="77777777" w:rsidR="008E0E23" w:rsidRDefault="00000000">
            <w:pPr>
              <w:spacing w:before="40" w:after="40"/>
            </w:pPr>
            <w:r>
              <w:rPr>
                <w:rFonts w:ascii="Calibri" w:hAnsi="Calibri"/>
                <w:color w:val="212529"/>
                <w:sz w:val="19"/>
              </w:rPr>
              <w:t>Dónde se usa</w:t>
            </w:r>
          </w:p>
        </w:tc>
        <w:tc>
          <w:tcPr>
            <w:tcW w:w="0" w:type="auto"/>
            <w:shd w:val="clear" w:color="auto" w:fill="FFFFFF"/>
            <w:tcMar>
              <w:top w:w="100" w:type="dxa"/>
              <w:left w:w="120" w:type="dxa"/>
              <w:bottom w:w="100" w:type="dxa"/>
              <w:right w:w="120" w:type="dxa"/>
            </w:tcMar>
            <w:vAlign w:val="center"/>
          </w:tcPr>
          <w:p w14:paraId="2862BFA8" w14:textId="77777777" w:rsidR="008E0E23" w:rsidRDefault="00000000">
            <w:pPr>
              <w:spacing w:before="40" w:after="40"/>
            </w:pPr>
            <w:r>
              <w:rPr>
                <w:rFonts w:ascii="Calibri" w:hAnsi="Calibri"/>
                <w:color w:val="212529"/>
                <w:sz w:val="19"/>
              </w:rPr>
              <w:t>6 computadoras con el programa instalado</w:t>
            </w:r>
          </w:p>
        </w:tc>
        <w:tc>
          <w:tcPr>
            <w:tcW w:w="0" w:type="auto"/>
            <w:shd w:val="clear" w:color="auto" w:fill="FFFFFF"/>
            <w:tcMar>
              <w:top w:w="100" w:type="dxa"/>
              <w:left w:w="120" w:type="dxa"/>
              <w:bottom w:w="100" w:type="dxa"/>
              <w:right w:w="120" w:type="dxa"/>
            </w:tcMar>
            <w:vAlign w:val="center"/>
          </w:tcPr>
          <w:p w14:paraId="6F5F6333" w14:textId="77777777" w:rsidR="008E0E23" w:rsidRDefault="00000000">
            <w:pPr>
              <w:spacing w:before="40" w:after="40"/>
              <w:jc w:val="center"/>
            </w:pPr>
            <w:r>
              <w:rPr>
                <w:rFonts w:ascii="Calibri" w:hAnsi="Calibri"/>
                <w:color w:val="212529"/>
                <w:sz w:val="19"/>
              </w:rPr>
              <w:t>Cualquier oficina del Instituto, y ocasionalmente de forma remota para gestión o consulta administrativa</w:t>
            </w:r>
          </w:p>
        </w:tc>
      </w:tr>
      <w:tr w:rsidR="008E0E23" w14:paraId="76C1C9FB" w14:textId="77777777" w:rsidTr="00371841">
        <w:trPr>
          <w:cantSplit/>
          <w:jc w:val="center"/>
        </w:trPr>
        <w:tc>
          <w:tcPr>
            <w:tcW w:w="0" w:type="auto"/>
            <w:shd w:val="clear" w:color="auto" w:fill="F8F9FA"/>
            <w:tcMar>
              <w:top w:w="100" w:type="dxa"/>
              <w:left w:w="120" w:type="dxa"/>
              <w:bottom w:w="100" w:type="dxa"/>
              <w:right w:w="120" w:type="dxa"/>
            </w:tcMar>
            <w:vAlign w:val="center"/>
          </w:tcPr>
          <w:p w14:paraId="3ACE7FC5" w14:textId="77777777" w:rsidR="008E0E23" w:rsidRDefault="00000000">
            <w:pPr>
              <w:spacing w:before="40" w:after="40"/>
            </w:pPr>
            <w:r>
              <w:rPr>
                <w:rFonts w:ascii="Calibri" w:hAnsi="Calibri"/>
                <w:color w:val="212529"/>
                <w:sz w:val="19"/>
              </w:rPr>
              <w:t>Instalación</w:t>
            </w:r>
          </w:p>
        </w:tc>
        <w:tc>
          <w:tcPr>
            <w:tcW w:w="0" w:type="auto"/>
            <w:shd w:val="clear" w:color="auto" w:fill="F8F9FA"/>
            <w:tcMar>
              <w:top w:w="100" w:type="dxa"/>
              <w:left w:w="120" w:type="dxa"/>
              <w:bottom w:w="100" w:type="dxa"/>
              <w:right w:w="120" w:type="dxa"/>
            </w:tcMar>
            <w:vAlign w:val="center"/>
          </w:tcPr>
          <w:p w14:paraId="1F0882C8" w14:textId="77777777" w:rsidR="008E0E23" w:rsidRDefault="00000000">
            <w:pPr>
              <w:spacing w:before="40" w:after="40"/>
            </w:pPr>
            <w:r>
              <w:rPr>
                <w:rFonts w:ascii="Calibri" w:hAnsi="Calibri"/>
                <w:color w:val="212529"/>
                <w:sz w:val="19"/>
              </w:rPr>
              <w:t>En cada equipo</w:t>
            </w:r>
          </w:p>
        </w:tc>
        <w:tc>
          <w:tcPr>
            <w:tcW w:w="0" w:type="auto"/>
            <w:shd w:val="clear" w:color="auto" w:fill="F8F9FA"/>
            <w:tcMar>
              <w:top w:w="100" w:type="dxa"/>
              <w:left w:w="120" w:type="dxa"/>
              <w:bottom w:w="100" w:type="dxa"/>
              <w:right w:w="120" w:type="dxa"/>
            </w:tcMar>
            <w:vAlign w:val="center"/>
          </w:tcPr>
          <w:p w14:paraId="248E00CF" w14:textId="77777777" w:rsidR="008E0E23" w:rsidRDefault="00000000">
            <w:pPr>
              <w:spacing w:before="40" w:after="40"/>
              <w:jc w:val="center"/>
            </w:pPr>
            <w:r>
              <w:rPr>
                <w:rFonts w:ascii="Calibri" w:hAnsi="Calibri"/>
                <w:color w:val="212529"/>
                <w:sz w:val="19"/>
              </w:rPr>
              <w:t>Ninguna</w:t>
            </w:r>
          </w:p>
        </w:tc>
      </w:tr>
      <w:tr w:rsidR="008E0E23" w14:paraId="13526F11" w14:textId="77777777" w:rsidTr="00371841">
        <w:trPr>
          <w:cantSplit/>
          <w:jc w:val="center"/>
        </w:trPr>
        <w:tc>
          <w:tcPr>
            <w:tcW w:w="0" w:type="auto"/>
            <w:shd w:val="clear" w:color="auto" w:fill="FFFFFF"/>
            <w:tcMar>
              <w:top w:w="100" w:type="dxa"/>
              <w:left w:w="120" w:type="dxa"/>
              <w:bottom w:w="100" w:type="dxa"/>
              <w:right w:w="120" w:type="dxa"/>
            </w:tcMar>
            <w:vAlign w:val="center"/>
          </w:tcPr>
          <w:p w14:paraId="036E98A6" w14:textId="77777777" w:rsidR="008E0E23" w:rsidRDefault="00000000">
            <w:pPr>
              <w:spacing w:before="40" w:after="40"/>
            </w:pPr>
            <w:r>
              <w:rPr>
                <w:rFonts w:ascii="Calibri" w:hAnsi="Calibri"/>
                <w:color w:val="212529"/>
                <w:sz w:val="19"/>
              </w:rPr>
              <w:t>Actualizaciones</w:t>
            </w:r>
          </w:p>
        </w:tc>
        <w:tc>
          <w:tcPr>
            <w:tcW w:w="0" w:type="auto"/>
            <w:shd w:val="clear" w:color="auto" w:fill="FFFFFF"/>
            <w:tcMar>
              <w:top w:w="100" w:type="dxa"/>
              <w:left w:w="120" w:type="dxa"/>
              <w:bottom w:w="100" w:type="dxa"/>
              <w:right w:w="120" w:type="dxa"/>
            </w:tcMar>
            <w:vAlign w:val="center"/>
          </w:tcPr>
          <w:p w14:paraId="44E2D286" w14:textId="77777777" w:rsidR="008E0E23" w:rsidRDefault="00000000">
            <w:pPr>
              <w:spacing w:before="40" w:after="40"/>
            </w:pPr>
            <w:r>
              <w:rPr>
                <w:rFonts w:ascii="Calibri" w:hAnsi="Calibri"/>
                <w:color w:val="212529"/>
                <w:sz w:val="19"/>
              </w:rPr>
              <w:t>Equipo por equipo</w:t>
            </w:r>
          </w:p>
        </w:tc>
        <w:tc>
          <w:tcPr>
            <w:tcW w:w="0" w:type="auto"/>
            <w:shd w:val="clear" w:color="auto" w:fill="FFFFFF"/>
            <w:tcMar>
              <w:top w:w="100" w:type="dxa"/>
              <w:left w:w="120" w:type="dxa"/>
              <w:bottom w:w="100" w:type="dxa"/>
              <w:right w:w="120" w:type="dxa"/>
            </w:tcMar>
            <w:vAlign w:val="center"/>
          </w:tcPr>
          <w:p w14:paraId="4CB33DB0" w14:textId="77777777" w:rsidR="008E0E23" w:rsidRDefault="00000000">
            <w:pPr>
              <w:spacing w:before="40" w:after="40"/>
              <w:jc w:val="center"/>
            </w:pPr>
            <w:r>
              <w:rPr>
                <w:rFonts w:ascii="Calibri" w:hAnsi="Calibri"/>
                <w:color w:val="212529"/>
                <w:sz w:val="19"/>
              </w:rPr>
              <w:t>Una sola vez, para todos</w:t>
            </w:r>
          </w:p>
        </w:tc>
      </w:tr>
      <w:tr w:rsidR="008E0E23" w14:paraId="2FBEFCAE" w14:textId="77777777" w:rsidTr="00371841">
        <w:trPr>
          <w:cantSplit/>
          <w:jc w:val="center"/>
        </w:trPr>
        <w:tc>
          <w:tcPr>
            <w:tcW w:w="0" w:type="auto"/>
            <w:shd w:val="clear" w:color="auto" w:fill="F8F9FA"/>
            <w:tcMar>
              <w:top w:w="100" w:type="dxa"/>
              <w:left w:w="120" w:type="dxa"/>
              <w:bottom w:w="100" w:type="dxa"/>
              <w:right w:w="120" w:type="dxa"/>
            </w:tcMar>
            <w:vAlign w:val="center"/>
          </w:tcPr>
          <w:p w14:paraId="5C7BA8C1" w14:textId="77777777" w:rsidR="008E0E23" w:rsidRDefault="00000000">
            <w:pPr>
              <w:spacing w:before="40" w:after="40"/>
            </w:pPr>
            <w:r>
              <w:rPr>
                <w:rFonts w:ascii="Calibri" w:hAnsi="Calibri"/>
                <w:color w:val="212529"/>
                <w:sz w:val="19"/>
              </w:rPr>
              <w:t>Información</w:t>
            </w:r>
          </w:p>
        </w:tc>
        <w:tc>
          <w:tcPr>
            <w:tcW w:w="0" w:type="auto"/>
            <w:shd w:val="clear" w:color="auto" w:fill="F8F9FA"/>
            <w:tcMar>
              <w:top w:w="100" w:type="dxa"/>
              <w:left w:w="120" w:type="dxa"/>
              <w:bottom w:w="100" w:type="dxa"/>
              <w:right w:w="120" w:type="dxa"/>
            </w:tcMar>
            <w:vAlign w:val="center"/>
          </w:tcPr>
          <w:p w14:paraId="0F05DC31" w14:textId="77777777" w:rsidR="008E0E23" w:rsidRDefault="00000000">
            <w:pPr>
              <w:spacing w:before="40" w:after="40"/>
            </w:pPr>
            <w:r>
              <w:rPr>
                <w:rFonts w:ascii="Calibri" w:hAnsi="Calibri"/>
                <w:color w:val="212529"/>
                <w:sz w:val="19"/>
              </w:rPr>
              <w:t>Archivo compartido, vulnerable a daños</w:t>
            </w:r>
          </w:p>
        </w:tc>
        <w:tc>
          <w:tcPr>
            <w:tcW w:w="0" w:type="auto"/>
            <w:shd w:val="clear" w:color="auto" w:fill="F8F9FA"/>
            <w:tcMar>
              <w:top w:w="100" w:type="dxa"/>
              <w:left w:w="120" w:type="dxa"/>
              <w:bottom w:w="100" w:type="dxa"/>
              <w:right w:w="120" w:type="dxa"/>
            </w:tcMar>
            <w:vAlign w:val="center"/>
          </w:tcPr>
          <w:p w14:paraId="6EDD02BD" w14:textId="77777777" w:rsidR="008E0E23" w:rsidRDefault="00000000">
            <w:pPr>
              <w:spacing w:before="40" w:after="40"/>
              <w:jc w:val="center"/>
            </w:pPr>
            <w:r>
              <w:rPr>
                <w:rFonts w:ascii="Calibri" w:hAnsi="Calibri"/>
                <w:color w:val="212529"/>
                <w:sz w:val="19"/>
              </w:rPr>
              <w:t>Servidor central con base de datos profesional</w:t>
            </w:r>
          </w:p>
        </w:tc>
      </w:tr>
      <w:tr w:rsidR="008E0E23" w14:paraId="273152A0" w14:textId="77777777" w:rsidTr="00371841">
        <w:trPr>
          <w:cantSplit/>
          <w:jc w:val="center"/>
        </w:trPr>
        <w:tc>
          <w:tcPr>
            <w:tcW w:w="0" w:type="auto"/>
            <w:shd w:val="clear" w:color="auto" w:fill="FFFFFF"/>
            <w:tcMar>
              <w:top w:w="100" w:type="dxa"/>
              <w:left w:w="120" w:type="dxa"/>
              <w:bottom w:w="100" w:type="dxa"/>
              <w:right w:w="120" w:type="dxa"/>
            </w:tcMar>
            <w:vAlign w:val="center"/>
          </w:tcPr>
          <w:p w14:paraId="4CF067F7" w14:textId="77777777" w:rsidR="008E0E23" w:rsidRDefault="00000000">
            <w:pPr>
              <w:spacing w:before="40" w:after="40"/>
            </w:pPr>
            <w:r>
              <w:rPr>
                <w:rFonts w:ascii="Calibri" w:hAnsi="Calibri"/>
                <w:color w:val="212529"/>
                <w:sz w:val="19"/>
              </w:rPr>
              <w:t>Copias de seguridad</w:t>
            </w:r>
          </w:p>
        </w:tc>
        <w:tc>
          <w:tcPr>
            <w:tcW w:w="0" w:type="auto"/>
            <w:shd w:val="clear" w:color="auto" w:fill="FFFFFF"/>
            <w:tcMar>
              <w:top w:w="100" w:type="dxa"/>
              <w:left w:w="120" w:type="dxa"/>
              <w:bottom w:w="100" w:type="dxa"/>
              <w:right w:w="120" w:type="dxa"/>
            </w:tcMar>
            <w:vAlign w:val="center"/>
          </w:tcPr>
          <w:p w14:paraId="3DD156E2" w14:textId="77777777" w:rsidR="008E0E23" w:rsidRDefault="00000000">
            <w:pPr>
              <w:spacing w:before="40" w:after="40"/>
            </w:pPr>
            <w:r>
              <w:rPr>
                <w:rFonts w:ascii="Calibri" w:hAnsi="Calibri"/>
                <w:color w:val="212529"/>
                <w:sz w:val="19"/>
              </w:rPr>
              <w:t>Dependientes de computadoras de la red</w:t>
            </w:r>
          </w:p>
        </w:tc>
        <w:tc>
          <w:tcPr>
            <w:tcW w:w="0" w:type="auto"/>
            <w:shd w:val="clear" w:color="auto" w:fill="FFFFFF"/>
            <w:tcMar>
              <w:top w:w="100" w:type="dxa"/>
              <w:left w:w="120" w:type="dxa"/>
              <w:bottom w:w="100" w:type="dxa"/>
              <w:right w:w="120" w:type="dxa"/>
            </w:tcMar>
            <w:vAlign w:val="center"/>
          </w:tcPr>
          <w:p w14:paraId="22FEE203" w14:textId="77777777" w:rsidR="008E0E23" w:rsidRDefault="00000000">
            <w:pPr>
              <w:spacing w:before="40" w:after="40"/>
              <w:jc w:val="center"/>
            </w:pPr>
            <w:r>
              <w:rPr>
                <w:rFonts w:ascii="Calibri" w:hAnsi="Calibri"/>
                <w:color w:val="212529"/>
                <w:sz w:val="19"/>
              </w:rPr>
              <w:t>Automáticas diarias, manuales a demanda y respaldo en la nube</w:t>
            </w:r>
          </w:p>
        </w:tc>
      </w:tr>
      <w:tr w:rsidR="008E0E23" w14:paraId="208F1C02" w14:textId="77777777" w:rsidTr="00371841">
        <w:trPr>
          <w:cantSplit/>
          <w:jc w:val="center"/>
        </w:trPr>
        <w:tc>
          <w:tcPr>
            <w:tcW w:w="0" w:type="auto"/>
            <w:shd w:val="clear" w:color="auto" w:fill="F8F9FA"/>
            <w:tcMar>
              <w:top w:w="100" w:type="dxa"/>
              <w:left w:w="120" w:type="dxa"/>
              <w:bottom w:w="100" w:type="dxa"/>
              <w:right w:w="120" w:type="dxa"/>
            </w:tcMar>
            <w:vAlign w:val="center"/>
          </w:tcPr>
          <w:p w14:paraId="2A3B8D2F" w14:textId="77777777" w:rsidR="008E0E23" w:rsidRDefault="00000000">
            <w:pPr>
              <w:spacing w:before="40" w:after="40"/>
            </w:pPr>
            <w:r>
              <w:rPr>
                <w:rFonts w:ascii="Calibri" w:hAnsi="Calibri"/>
                <w:color w:val="212529"/>
                <w:sz w:val="19"/>
              </w:rPr>
              <w:t>Registro de actividad</w:t>
            </w:r>
          </w:p>
        </w:tc>
        <w:tc>
          <w:tcPr>
            <w:tcW w:w="0" w:type="auto"/>
            <w:shd w:val="clear" w:color="auto" w:fill="F8F9FA"/>
            <w:tcMar>
              <w:top w:w="100" w:type="dxa"/>
              <w:left w:w="120" w:type="dxa"/>
              <w:bottom w:w="100" w:type="dxa"/>
              <w:right w:w="120" w:type="dxa"/>
            </w:tcMar>
            <w:vAlign w:val="center"/>
          </w:tcPr>
          <w:p w14:paraId="49A3FB5F" w14:textId="77777777" w:rsidR="008E0E23" w:rsidRDefault="00000000">
            <w:pPr>
              <w:spacing w:before="40" w:after="40"/>
            </w:pPr>
            <w:r>
              <w:rPr>
                <w:rFonts w:ascii="Calibri" w:hAnsi="Calibri"/>
                <w:color w:val="212529"/>
                <w:sz w:val="19"/>
              </w:rPr>
              <w:t>Limitado</w:t>
            </w:r>
          </w:p>
        </w:tc>
        <w:tc>
          <w:tcPr>
            <w:tcW w:w="0" w:type="auto"/>
            <w:shd w:val="clear" w:color="auto" w:fill="F8F9FA"/>
            <w:tcMar>
              <w:top w:w="100" w:type="dxa"/>
              <w:left w:w="120" w:type="dxa"/>
              <w:bottom w:w="100" w:type="dxa"/>
              <w:right w:w="120" w:type="dxa"/>
            </w:tcMar>
            <w:vAlign w:val="center"/>
          </w:tcPr>
          <w:p w14:paraId="32EF474D" w14:textId="77777777" w:rsidR="008E0E23" w:rsidRDefault="00000000">
            <w:pPr>
              <w:spacing w:before="40" w:after="40"/>
              <w:jc w:val="center"/>
            </w:pPr>
            <w:r>
              <w:rPr>
                <w:rFonts w:ascii="Calibri" w:hAnsi="Calibri"/>
                <w:color w:val="212529"/>
                <w:sz w:val="19"/>
              </w:rPr>
              <w:t>Completo e inalterable</w:t>
            </w:r>
          </w:p>
        </w:tc>
      </w:tr>
      <w:tr w:rsidR="008E0E23" w14:paraId="135C0CF8" w14:textId="77777777" w:rsidTr="00371841">
        <w:trPr>
          <w:cantSplit/>
          <w:jc w:val="center"/>
        </w:trPr>
        <w:tc>
          <w:tcPr>
            <w:tcW w:w="0" w:type="auto"/>
            <w:shd w:val="clear" w:color="auto" w:fill="FFFFFF"/>
            <w:tcMar>
              <w:top w:w="100" w:type="dxa"/>
              <w:left w:w="120" w:type="dxa"/>
              <w:bottom w:w="100" w:type="dxa"/>
              <w:right w:w="120" w:type="dxa"/>
            </w:tcMar>
            <w:vAlign w:val="center"/>
          </w:tcPr>
          <w:p w14:paraId="2D3233B2" w14:textId="77777777" w:rsidR="008E0E23" w:rsidRDefault="00000000">
            <w:pPr>
              <w:spacing w:before="40" w:after="40"/>
            </w:pPr>
            <w:r>
              <w:rPr>
                <w:rFonts w:ascii="Calibri" w:hAnsi="Calibri"/>
                <w:color w:val="212529"/>
                <w:sz w:val="19"/>
              </w:rPr>
              <w:t>Permisos</w:t>
            </w:r>
          </w:p>
        </w:tc>
        <w:tc>
          <w:tcPr>
            <w:tcW w:w="0" w:type="auto"/>
            <w:shd w:val="clear" w:color="auto" w:fill="FFFFFF"/>
            <w:tcMar>
              <w:top w:w="100" w:type="dxa"/>
              <w:left w:w="120" w:type="dxa"/>
              <w:bottom w:w="100" w:type="dxa"/>
              <w:right w:w="120" w:type="dxa"/>
            </w:tcMar>
            <w:vAlign w:val="center"/>
          </w:tcPr>
          <w:p w14:paraId="79F60BA0" w14:textId="77777777" w:rsidR="008E0E23" w:rsidRDefault="00000000">
            <w:pPr>
              <w:spacing w:before="40" w:after="40"/>
            </w:pPr>
            <w:r>
              <w:rPr>
                <w:rFonts w:ascii="Calibri" w:hAnsi="Calibri"/>
                <w:color w:val="212529"/>
                <w:sz w:val="19"/>
              </w:rPr>
              <w:t>Básicos</w:t>
            </w:r>
          </w:p>
        </w:tc>
        <w:tc>
          <w:tcPr>
            <w:tcW w:w="0" w:type="auto"/>
            <w:shd w:val="clear" w:color="auto" w:fill="FFFFFF"/>
            <w:tcMar>
              <w:top w:w="100" w:type="dxa"/>
              <w:left w:w="120" w:type="dxa"/>
              <w:bottom w:w="100" w:type="dxa"/>
              <w:right w:w="120" w:type="dxa"/>
            </w:tcMar>
            <w:vAlign w:val="center"/>
          </w:tcPr>
          <w:p w14:paraId="6F2902C4" w14:textId="77777777" w:rsidR="008E0E23" w:rsidRDefault="00000000">
            <w:pPr>
              <w:spacing w:before="40" w:after="40"/>
              <w:jc w:val="center"/>
            </w:pPr>
            <w:r>
              <w:rPr>
                <w:rFonts w:ascii="Calibri" w:hAnsi="Calibri"/>
                <w:color w:val="212529"/>
                <w:sz w:val="19"/>
              </w:rPr>
              <w:t>Perfiles con permisos específicos</w:t>
            </w:r>
          </w:p>
        </w:tc>
      </w:tr>
      <w:tr w:rsidR="008E0E23" w14:paraId="54BE8D8E" w14:textId="77777777" w:rsidTr="00371841">
        <w:trPr>
          <w:cantSplit/>
          <w:jc w:val="center"/>
        </w:trPr>
        <w:tc>
          <w:tcPr>
            <w:tcW w:w="0" w:type="auto"/>
            <w:shd w:val="clear" w:color="auto" w:fill="F8F9FA"/>
            <w:tcMar>
              <w:top w:w="100" w:type="dxa"/>
              <w:left w:w="120" w:type="dxa"/>
              <w:bottom w:w="100" w:type="dxa"/>
              <w:right w:w="120" w:type="dxa"/>
            </w:tcMar>
            <w:vAlign w:val="center"/>
          </w:tcPr>
          <w:p w14:paraId="4D6A51FF" w14:textId="77777777" w:rsidR="008E0E23" w:rsidRDefault="00000000">
            <w:pPr>
              <w:spacing w:before="40" w:after="40"/>
            </w:pPr>
            <w:r>
              <w:rPr>
                <w:rFonts w:ascii="Calibri" w:hAnsi="Calibri"/>
                <w:color w:val="212529"/>
                <w:sz w:val="19"/>
              </w:rPr>
              <w:t>Crecimiento futuro</w:t>
            </w:r>
          </w:p>
        </w:tc>
        <w:tc>
          <w:tcPr>
            <w:tcW w:w="0" w:type="auto"/>
            <w:shd w:val="clear" w:color="auto" w:fill="F8F9FA"/>
            <w:tcMar>
              <w:top w:w="100" w:type="dxa"/>
              <w:left w:w="120" w:type="dxa"/>
              <w:bottom w:w="100" w:type="dxa"/>
              <w:right w:w="120" w:type="dxa"/>
            </w:tcMar>
            <w:vAlign w:val="center"/>
          </w:tcPr>
          <w:p w14:paraId="02D87D8E" w14:textId="77777777" w:rsidR="008E0E23" w:rsidRDefault="00000000">
            <w:pPr>
              <w:spacing w:before="40" w:after="40"/>
            </w:pPr>
            <w:r>
              <w:rPr>
                <w:rFonts w:ascii="Calibri" w:hAnsi="Calibri"/>
                <w:color w:val="212529"/>
                <w:sz w:val="19"/>
              </w:rPr>
              <w:t>Difícil</w:t>
            </w:r>
          </w:p>
        </w:tc>
        <w:tc>
          <w:tcPr>
            <w:tcW w:w="0" w:type="auto"/>
            <w:shd w:val="clear" w:color="auto" w:fill="F8F9FA"/>
            <w:tcMar>
              <w:top w:w="100" w:type="dxa"/>
              <w:left w:w="120" w:type="dxa"/>
              <w:bottom w:w="100" w:type="dxa"/>
              <w:right w:w="120" w:type="dxa"/>
            </w:tcMar>
            <w:vAlign w:val="center"/>
          </w:tcPr>
          <w:p w14:paraId="465562DD" w14:textId="77777777" w:rsidR="008E0E23" w:rsidRDefault="00000000">
            <w:pPr>
              <w:spacing w:before="40" w:after="40"/>
              <w:jc w:val="center"/>
            </w:pPr>
            <w:r>
              <w:rPr>
                <w:rFonts w:ascii="Calibri" w:hAnsi="Calibri"/>
                <w:color w:val="212529"/>
                <w:sz w:val="19"/>
              </w:rPr>
              <w:t>Previsto desde el diseño</w:t>
            </w:r>
          </w:p>
        </w:tc>
      </w:tr>
    </w:tbl>
    <w:p w14:paraId="2D496631" w14:textId="77777777" w:rsidR="008E0E23" w:rsidRDefault="008E0E23">
      <w:pPr>
        <w:spacing w:after="120"/>
      </w:pPr>
    </w:p>
    <w:p w14:paraId="73E224F6" w14:textId="77777777" w:rsidR="008E0E23" w:rsidRDefault="00000000">
      <w:pPr>
        <w:spacing w:before="40" w:after="120"/>
      </w:pPr>
      <w:r>
        <w:rPr>
          <w:rFonts w:ascii="Calibri" w:hAnsi="Calibri"/>
          <w:color w:val="212529"/>
          <w:sz w:val="21"/>
        </w:rPr>
        <w:t>En términos concretos: varias personas pueden cargar mareas, novedades y asistencias al mismo tiempo; la información está siempre actualizada para todos; y la Dirección puede consultar tableros y reportes sin depender de una computadora en particular.</w:t>
      </w:r>
    </w:p>
    <w:p w14:paraId="45B0F64A" w14:textId="77777777" w:rsidR="008E0E23" w:rsidRDefault="008E0E23">
      <w:pPr>
        <w:pBdr>
          <w:bottom w:val="single" w:sz="6" w:space="1" w:color="E0E0E0"/>
        </w:pBdr>
        <w:spacing w:before="120" w:after="120"/>
      </w:pPr>
    </w:p>
    <w:p w14:paraId="30E557B7" w14:textId="77777777" w:rsidR="008E0E23" w:rsidRDefault="00000000">
      <w:pPr>
        <w:keepNext/>
        <w:spacing w:before="280" w:after="120"/>
      </w:pPr>
      <w:r>
        <w:rPr>
          <w:rFonts w:ascii="Calibri" w:hAnsi="Calibri"/>
          <w:b/>
          <w:color w:val="1B365D"/>
          <w:sz w:val="27"/>
        </w:rPr>
        <w:t>7. Línea de tiempo del reemplazo</w:t>
      </w:r>
    </w:p>
    <w:tbl>
      <w:tblPr>
        <w:tblW w:w="0" w:type="auto"/>
        <w:jc w:val="center"/>
        <w:tblBorders>
          <w:top w:val="single" w:sz="6" w:space="0" w:color="D3D3D3"/>
          <w:bottom w:val="single" w:sz="8" w:space="0" w:color="1B365D"/>
          <w:insideH w:val="single" w:sz="4" w:space="0" w:color="D3D3D3"/>
        </w:tblBorders>
        <w:tblLayout w:type="fixed"/>
        <w:tblLook w:val="04A0" w:firstRow="1" w:lastRow="0" w:firstColumn="1" w:lastColumn="0" w:noHBand="0" w:noVBand="1"/>
      </w:tblPr>
      <w:tblGrid>
        <w:gridCol w:w="3456"/>
        <w:gridCol w:w="5573"/>
      </w:tblGrid>
      <w:tr w:rsidR="008E0E23" w14:paraId="0A68E58D" w14:textId="77777777">
        <w:trPr>
          <w:cantSplit/>
          <w:tblHeader/>
          <w:jc w:val="center"/>
        </w:trPr>
        <w:tc>
          <w:tcPr>
            <w:tcW w:w="3456" w:type="dxa"/>
            <w:shd w:val="clear" w:color="auto" w:fill="1B365D"/>
            <w:tcMar>
              <w:top w:w="100" w:type="dxa"/>
              <w:left w:w="120" w:type="dxa"/>
              <w:bottom w:w="100" w:type="dxa"/>
              <w:right w:w="120" w:type="dxa"/>
            </w:tcMar>
            <w:vAlign w:val="center"/>
          </w:tcPr>
          <w:p w14:paraId="6962D15C" w14:textId="77777777" w:rsidR="008E0E23" w:rsidRDefault="00000000">
            <w:pPr>
              <w:spacing w:before="40" w:after="40"/>
            </w:pPr>
            <w:r>
              <w:rPr>
                <w:rFonts w:ascii="Calibri" w:hAnsi="Calibri"/>
                <w:b/>
                <w:color w:val="FFFFFF"/>
                <w:sz w:val="20"/>
              </w:rPr>
              <w:t>Fecha</w:t>
            </w:r>
          </w:p>
        </w:tc>
        <w:tc>
          <w:tcPr>
            <w:tcW w:w="5573" w:type="dxa"/>
            <w:shd w:val="clear" w:color="auto" w:fill="1B365D"/>
            <w:tcMar>
              <w:top w:w="100" w:type="dxa"/>
              <w:left w:w="120" w:type="dxa"/>
              <w:bottom w:w="100" w:type="dxa"/>
              <w:right w:w="120" w:type="dxa"/>
            </w:tcMar>
            <w:vAlign w:val="center"/>
          </w:tcPr>
          <w:p w14:paraId="0F069403" w14:textId="77777777" w:rsidR="008E0E23" w:rsidRDefault="00000000">
            <w:pPr>
              <w:spacing w:before="40" w:after="40"/>
            </w:pPr>
            <w:r>
              <w:rPr>
                <w:rFonts w:ascii="Calibri" w:hAnsi="Calibri"/>
                <w:b/>
                <w:color w:val="FFFFFF"/>
                <w:sz w:val="20"/>
              </w:rPr>
              <w:t>Hito</w:t>
            </w:r>
          </w:p>
        </w:tc>
      </w:tr>
      <w:tr w:rsidR="008E0E23" w14:paraId="46051AFF" w14:textId="77777777">
        <w:trPr>
          <w:cantSplit/>
          <w:jc w:val="center"/>
        </w:trPr>
        <w:tc>
          <w:tcPr>
            <w:tcW w:w="3456" w:type="dxa"/>
            <w:shd w:val="clear" w:color="auto" w:fill="F8F9FA"/>
            <w:tcMar>
              <w:top w:w="100" w:type="dxa"/>
              <w:left w:w="120" w:type="dxa"/>
              <w:bottom w:w="100" w:type="dxa"/>
              <w:right w:w="120" w:type="dxa"/>
            </w:tcMar>
            <w:vAlign w:val="center"/>
          </w:tcPr>
          <w:p w14:paraId="753AF702" w14:textId="77777777" w:rsidR="008E0E23" w:rsidRDefault="00000000">
            <w:pPr>
              <w:spacing w:before="40" w:after="40"/>
            </w:pPr>
            <w:r>
              <w:rPr>
                <w:rFonts w:ascii="Calibri" w:hAnsi="Calibri"/>
                <w:color w:val="212529"/>
                <w:sz w:val="19"/>
              </w:rPr>
              <w:t>Diciembre 2025</w:t>
            </w:r>
          </w:p>
        </w:tc>
        <w:tc>
          <w:tcPr>
            <w:tcW w:w="5573" w:type="dxa"/>
            <w:shd w:val="clear" w:color="auto" w:fill="F8F9FA"/>
            <w:tcMar>
              <w:top w:w="100" w:type="dxa"/>
              <w:left w:w="120" w:type="dxa"/>
              <w:bottom w:w="100" w:type="dxa"/>
              <w:right w:w="120" w:type="dxa"/>
            </w:tcMar>
            <w:vAlign w:val="center"/>
          </w:tcPr>
          <w:p w14:paraId="72230F0B" w14:textId="77777777" w:rsidR="008E0E23" w:rsidRDefault="00000000">
            <w:pPr>
              <w:spacing w:before="40" w:after="40"/>
            </w:pPr>
            <w:r>
              <w:rPr>
                <w:rFonts w:ascii="Calibri" w:hAnsi="Calibri"/>
                <w:color w:val="212529"/>
                <w:sz w:val="19"/>
              </w:rPr>
              <w:t>Inicio del desarrollo de SIGMA: diseño de pantallas, tableros y primera versión del mapa</w:t>
            </w:r>
          </w:p>
        </w:tc>
      </w:tr>
      <w:tr w:rsidR="008E0E23" w14:paraId="166D805B" w14:textId="77777777">
        <w:trPr>
          <w:cantSplit/>
          <w:jc w:val="center"/>
        </w:trPr>
        <w:tc>
          <w:tcPr>
            <w:tcW w:w="3456" w:type="dxa"/>
            <w:shd w:val="clear" w:color="auto" w:fill="FFFFFF"/>
            <w:tcMar>
              <w:top w:w="100" w:type="dxa"/>
              <w:left w:w="120" w:type="dxa"/>
              <w:bottom w:w="100" w:type="dxa"/>
              <w:right w:w="120" w:type="dxa"/>
            </w:tcMar>
            <w:vAlign w:val="center"/>
          </w:tcPr>
          <w:p w14:paraId="4CE9882B" w14:textId="77777777" w:rsidR="008E0E23" w:rsidRDefault="00000000">
            <w:pPr>
              <w:spacing w:before="40" w:after="40"/>
            </w:pPr>
            <w:r>
              <w:rPr>
                <w:rFonts w:ascii="Calibri" w:hAnsi="Calibri"/>
                <w:color w:val="212529"/>
                <w:sz w:val="19"/>
              </w:rPr>
              <w:t>Febrero 2026</w:t>
            </w:r>
          </w:p>
        </w:tc>
        <w:tc>
          <w:tcPr>
            <w:tcW w:w="5573" w:type="dxa"/>
            <w:shd w:val="clear" w:color="auto" w:fill="FFFFFF"/>
            <w:tcMar>
              <w:top w:w="100" w:type="dxa"/>
              <w:left w:w="120" w:type="dxa"/>
              <w:bottom w:w="100" w:type="dxa"/>
              <w:right w:w="120" w:type="dxa"/>
            </w:tcMar>
            <w:vAlign w:val="center"/>
          </w:tcPr>
          <w:p w14:paraId="3619CA2A" w14:textId="77777777" w:rsidR="008E0E23" w:rsidRDefault="00000000">
            <w:pPr>
              <w:spacing w:before="40" w:after="40"/>
            </w:pPr>
            <w:r>
              <w:rPr>
                <w:rFonts w:ascii="Calibri" w:hAnsi="Calibri"/>
                <w:color w:val="212529"/>
                <w:sz w:val="19"/>
              </w:rPr>
              <w:t>Puesta en producción de la primera versión</w:t>
            </w:r>
          </w:p>
        </w:tc>
      </w:tr>
      <w:tr w:rsidR="008E0E23" w14:paraId="34A334D8" w14:textId="77777777">
        <w:trPr>
          <w:cantSplit/>
          <w:jc w:val="center"/>
        </w:trPr>
        <w:tc>
          <w:tcPr>
            <w:tcW w:w="3456" w:type="dxa"/>
            <w:shd w:val="clear" w:color="auto" w:fill="F8F9FA"/>
            <w:tcMar>
              <w:top w:w="100" w:type="dxa"/>
              <w:left w:w="120" w:type="dxa"/>
              <w:bottom w:w="100" w:type="dxa"/>
              <w:right w:w="120" w:type="dxa"/>
            </w:tcMar>
            <w:vAlign w:val="center"/>
          </w:tcPr>
          <w:p w14:paraId="01E1E766" w14:textId="77777777" w:rsidR="008E0E23" w:rsidRDefault="00000000">
            <w:pPr>
              <w:spacing w:before="40" w:after="40"/>
            </w:pPr>
            <w:r>
              <w:rPr>
                <w:rFonts w:ascii="Calibri" w:hAnsi="Calibri"/>
                <w:color w:val="212529"/>
                <w:sz w:val="19"/>
              </w:rPr>
              <w:t>Febrero – junio 2026</w:t>
            </w:r>
          </w:p>
        </w:tc>
        <w:tc>
          <w:tcPr>
            <w:tcW w:w="5573" w:type="dxa"/>
            <w:shd w:val="clear" w:color="auto" w:fill="F8F9FA"/>
            <w:tcMar>
              <w:top w:w="100" w:type="dxa"/>
              <w:left w:w="120" w:type="dxa"/>
              <w:bottom w:w="100" w:type="dxa"/>
              <w:right w:w="120" w:type="dxa"/>
            </w:tcMar>
            <w:vAlign w:val="center"/>
          </w:tcPr>
          <w:p w14:paraId="5276DA58" w14:textId="77777777" w:rsidR="008E0E23" w:rsidRDefault="00000000">
            <w:pPr>
              <w:spacing w:before="40" w:after="40"/>
            </w:pPr>
            <w:r>
              <w:rPr>
                <w:rFonts w:ascii="Calibri" w:hAnsi="Calibri"/>
                <w:b/>
                <w:color w:val="212529"/>
                <w:sz w:val="19"/>
              </w:rPr>
              <w:t>Uso en paralelo</w:t>
            </w:r>
            <w:r>
              <w:rPr>
                <w:rFonts w:ascii="Calibri" w:hAnsi="Calibri"/>
                <w:color w:val="212529"/>
                <w:sz w:val="19"/>
              </w:rPr>
              <w:t xml:space="preserve"> de SIPEA y SIGMA. Se incorporan la conexión con Prefectura, paneles de control, auditoría y seguridad, observadores, novedades y presentismo, correo electrónico, Google Drive e inteligencia artificial</w:t>
            </w:r>
          </w:p>
        </w:tc>
      </w:tr>
      <w:tr w:rsidR="008E0E23" w14:paraId="6F6BF84B" w14:textId="77777777">
        <w:trPr>
          <w:cantSplit/>
          <w:jc w:val="center"/>
        </w:trPr>
        <w:tc>
          <w:tcPr>
            <w:tcW w:w="3456" w:type="dxa"/>
            <w:shd w:val="clear" w:color="auto" w:fill="FFFFFF"/>
            <w:tcMar>
              <w:top w:w="100" w:type="dxa"/>
              <w:left w:w="120" w:type="dxa"/>
              <w:bottom w:w="100" w:type="dxa"/>
              <w:right w:w="120" w:type="dxa"/>
            </w:tcMar>
            <w:vAlign w:val="center"/>
          </w:tcPr>
          <w:p w14:paraId="742F08E6" w14:textId="77777777" w:rsidR="008E0E23" w:rsidRDefault="00000000">
            <w:pPr>
              <w:spacing w:before="40" w:after="40"/>
            </w:pPr>
            <w:r>
              <w:rPr>
                <w:rFonts w:ascii="Calibri" w:hAnsi="Calibri"/>
                <w:color w:val="212529"/>
                <w:sz w:val="19"/>
              </w:rPr>
              <w:lastRenderedPageBreak/>
              <w:t>Principios de julio 2026</w:t>
            </w:r>
          </w:p>
        </w:tc>
        <w:tc>
          <w:tcPr>
            <w:tcW w:w="5573" w:type="dxa"/>
            <w:shd w:val="clear" w:color="auto" w:fill="FFFFFF"/>
            <w:tcMar>
              <w:top w:w="100" w:type="dxa"/>
              <w:left w:w="120" w:type="dxa"/>
              <w:bottom w:w="100" w:type="dxa"/>
              <w:right w:w="120" w:type="dxa"/>
            </w:tcMar>
            <w:vAlign w:val="center"/>
          </w:tcPr>
          <w:p w14:paraId="4B7555DE" w14:textId="77777777" w:rsidR="008E0E23" w:rsidRDefault="00000000">
            <w:pPr>
              <w:spacing w:before="40" w:after="40"/>
            </w:pPr>
            <w:r>
              <w:rPr>
                <w:rFonts w:ascii="Calibri" w:hAnsi="Calibri"/>
                <w:b/>
                <w:color w:val="212529"/>
                <w:sz w:val="19"/>
              </w:rPr>
              <w:t>Se discontinúa SIPEA</w:t>
            </w:r>
            <w:r>
              <w:rPr>
                <w:rFonts w:ascii="Calibri" w:hAnsi="Calibri"/>
                <w:color w:val="212529"/>
                <w:sz w:val="19"/>
              </w:rPr>
              <w:t>; SIGMA pasa a ser el sistema principal de gestión de mareas</w:t>
            </w:r>
          </w:p>
        </w:tc>
      </w:tr>
      <w:tr w:rsidR="008E0E23" w14:paraId="16518D52" w14:textId="77777777">
        <w:trPr>
          <w:cantSplit/>
          <w:jc w:val="center"/>
        </w:trPr>
        <w:tc>
          <w:tcPr>
            <w:tcW w:w="3456" w:type="dxa"/>
            <w:shd w:val="clear" w:color="auto" w:fill="F8F9FA"/>
            <w:tcMar>
              <w:top w:w="100" w:type="dxa"/>
              <w:left w:w="120" w:type="dxa"/>
              <w:bottom w:w="100" w:type="dxa"/>
              <w:right w:w="120" w:type="dxa"/>
            </w:tcMar>
            <w:vAlign w:val="center"/>
          </w:tcPr>
          <w:p w14:paraId="1C213C80" w14:textId="77777777" w:rsidR="008E0E23" w:rsidRDefault="00000000">
            <w:pPr>
              <w:spacing w:before="40" w:after="40"/>
            </w:pPr>
            <w:r>
              <w:rPr>
                <w:rFonts w:ascii="Calibri" w:hAnsi="Calibri"/>
                <w:color w:val="212529"/>
                <w:sz w:val="19"/>
              </w:rPr>
              <w:t>Julio – septiembre 2026</w:t>
            </w:r>
          </w:p>
        </w:tc>
        <w:tc>
          <w:tcPr>
            <w:tcW w:w="5573" w:type="dxa"/>
            <w:shd w:val="clear" w:color="auto" w:fill="F8F9FA"/>
            <w:tcMar>
              <w:top w:w="100" w:type="dxa"/>
              <w:left w:w="120" w:type="dxa"/>
              <w:bottom w:w="100" w:type="dxa"/>
              <w:right w:w="120" w:type="dxa"/>
            </w:tcMar>
            <w:vAlign w:val="center"/>
          </w:tcPr>
          <w:p w14:paraId="421AB9AA" w14:textId="77777777" w:rsidR="008E0E23" w:rsidRDefault="00000000">
            <w:pPr>
              <w:spacing w:before="40" w:after="40"/>
            </w:pPr>
            <w:r>
              <w:rPr>
                <w:rFonts w:ascii="Calibri" w:hAnsi="Calibri"/>
                <w:color w:val="212529"/>
                <w:sz w:val="19"/>
              </w:rPr>
              <w:t>Calendario del observador, simulador de cobertura, observadores secundarios, rectificación de novedades, vista de disponibilidad y control de documentación de embarque</w:t>
            </w:r>
          </w:p>
        </w:tc>
      </w:tr>
    </w:tbl>
    <w:p w14:paraId="51A73F1B" w14:textId="77777777" w:rsidR="008E0E23" w:rsidRDefault="008E0E23">
      <w:pPr>
        <w:spacing w:after="120"/>
      </w:pPr>
    </w:p>
    <w:p w14:paraId="182CD11E" w14:textId="77777777" w:rsidR="008E0E23" w:rsidRDefault="00000000">
      <w:pPr>
        <w:spacing w:before="40" w:after="120"/>
      </w:pPr>
      <w:r>
        <w:rPr>
          <w:rFonts w:ascii="Calibri" w:hAnsi="Calibri"/>
          <w:color w:val="212529"/>
          <w:sz w:val="21"/>
        </w:rPr>
        <w:t>El período de uso en paralelo permitió comprobar el funcionamiento de SIGMA con datos reales antes de prescindir del sistema anterior.</w:t>
      </w:r>
    </w:p>
    <w:p w14:paraId="0A5F2B5E" w14:textId="77777777" w:rsidR="008E0E23" w:rsidRDefault="008E0E23">
      <w:pPr>
        <w:pBdr>
          <w:bottom w:val="single" w:sz="6" w:space="1" w:color="E0E0E0"/>
        </w:pBdr>
        <w:spacing w:before="120" w:after="120"/>
      </w:pPr>
    </w:p>
    <w:p w14:paraId="000F62DC" w14:textId="77777777" w:rsidR="008E0E23" w:rsidRDefault="00000000">
      <w:pPr>
        <w:keepNext/>
        <w:spacing w:before="280" w:after="120"/>
      </w:pPr>
      <w:r>
        <w:rPr>
          <w:rFonts w:ascii="Calibri" w:hAnsi="Calibri"/>
          <w:b/>
          <w:color w:val="1B365D"/>
          <w:sz w:val="27"/>
        </w:rPr>
        <w:t>8. Riesgos que se evitan con el reemplazo</w:t>
      </w:r>
    </w:p>
    <w:p w14:paraId="69503DC1" w14:textId="77777777" w:rsidR="008E0E23" w:rsidRDefault="00000000">
      <w:pPr>
        <w:pStyle w:val="Listaconnmeros"/>
        <w:spacing w:before="20" w:after="60"/>
      </w:pPr>
      <w:r>
        <w:rPr>
          <w:rFonts w:ascii="Calibri" w:hAnsi="Calibri"/>
          <w:b/>
          <w:color w:val="212529"/>
          <w:sz w:val="21"/>
        </w:rPr>
        <w:t>Pérdida de información</w:t>
      </w:r>
      <w:r>
        <w:rPr>
          <w:rFonts w:ascii="Calibri" w:hAnsi="Calibri"/>
          <w:color w:val="212529"/>
          <w:sz w:val="21"/>
        </w:rPr>
        <w:t xml:space="preserve"> por fallas del archivo compartido o de los equipos que lo alojaban.</w:t>
      </w:r>
    </w:p>
    <w:p w14:paraId="465DF8EB" w14:textId="77777777" w:rsidR="008E0E23" w:rsidRDefault="00000000">
      <w:pPr>
        <w:pStyle w:val="Listaconnmeros"/>
        <w:spacing w:before="20" w:after="60"/>
      </w:pPr>
      <w:r>
        <w:rPr>
          <w:rFonts w:ascii="Calibri" w:hAnsi="Calibri"/>
          <w:b/>
          <w:color w:val="212529"/>
          <w:sz w:val="21"/>
        </w:rPr>
        <w:t>Errores de registro</w:t>
      </w:r>
      <w:r>
        <w:rPr>
          <w:rFonts w:ascii="Calibri" w:hAnsi="Calibri"/>
          <w:color w:val="212529"/>
          <w:sz w:val="21"/>
        </w:rPr>
        <w:t xml:space="preserve"> por uso simultáneo, que afectaban la confiabilidad de los datos de asistencia y días navegados.</w:t>
      </w:r>
    </w:p>
    <w:p w14:paraId="1E2334C0" w14:textId="77777777" w:rsidR="008E0E23" w:rsidRDefault="00000000">
      <w:pPr>
        <w:pStyle w:val="Listaconnmeros"/>
        <w:spacing w:before="20" w:after="60"/>
      </w:pPr>
      <w:r>
        <w:rPr>
          <w:rFonts w:ascii="Calibri" w:hAnsi="Calibri"/>
          <w:b/>
          <w:color w:val="212529"/>
          <w:sz w:val="21"/>
        </w:rPr>
        <w:t>Dependencia tecnológica</w:t>
      </w:r>
      <w:r>
        <w:rPr>
          <w:rFonts w:ascii="Calibri" w:hAnsi="Calibri"/>
          <w:color w:val="212529"/>
          <w:sz w:val="21"/>
        </w:rPr>
        <w:t xml:space="preserve"> de una herramienta sin evolución y con cada vez menos personas capacitadas para sostenerla.</w:t>
      </w:r>
    </w:p>
    <w:p w14:paraId="47AB7A5F" w14:textId="77777777" w:rsidR="008E0E23" w:rsidRDefault="00000000">
      <w:pPr>
        <w:pStyle w:val="Listaconnmeros"/>
        <w:spacing w:before="20" w:after="60"/>
      </w:pPr>
      <w:r>
        <w:rPr>
          <w:rFonts w:ascii="Calibri" w:hAnsi="Calibri"/>
          <w:b/>
          <w:color w:val="212529"/>
          <w:sz w:val="21"/>
        </w:rPr>
        <w:t>Imposibilidad de ampliar</w:t>
      </w:r>
      <w:r>
        <w:rPr>
          <w:rFonts w:ascii="Calibri" w:hAnsi="Calibri"/>
          <w:color w:val="212529"/>
          <w:sz w:val="21"/>
        </w:rPr>
        <w:t xml:space="preserve"> funciones sin reinstalar el programa en cada equipo.</w:t>
      </w:r>
    </w:p>
    <w:p w14:paraId="18827970" w14:textId="77777777" w:rsidR="008E0E23" w:rsidRDefault="00000000">
      <w:pPr>
        <w:pStyle w:val="Listaconnmeros"/>
        <w:spacing w:before="20" w:after="60"/>
      </w:pPr>
      <w:r>
        <w:rPr>
          <w:rFonts w:ascii="Calibri" w:hAnsi="Calibri"/>
          <w:b/>
          <w:color w:val="212529"/>
          <w:sz w:val="21"/>
        </w:rPr>
        <w:t>Menor capacidad de auditoría</w:t>
      </w:r>
      <w:r>
        <w:rPr>
          <w:rFonts w:ascii="Calibri" w:hAnsi="Calibri"/>
          <w:color w:val="212529"/>
          <w:sz w:val="21"/>
        </w:rPr>
        <w:t>.</w:t>
      </w:r>
    </w:p>
    <w:p w14:paraId="607978E1" w14:textId="77777777" w:rsidR="008E0E23" w:rsidRDefault="008E0E23">
      <w:pPr>
        <w:pBdr>
          <w:bottom w:val="single" w:sz="6" w:space="1" w:color="E0E0E0"/>
        </w:pBdr>
        <w:spacing w:before="120" w:after="120"/>
      </w:pPr>
    </w:p>
    <w:p w14:paraId="2F1F3C9C" w14:textId="77777777" w:rsidR="008E0E23" w:rsidRDefault="00000000">
      <w:pPr>
        <w:keepNext/>
        <w:spacing w:before="280" w:after="120"/>
      </w:pPr>
      <w:r>
        <w:rPr>
          <w:rFonts w:ascii="Calibri" w:hAnsi="Calibri"/>
          <w:b/>
          <w:color w:val="1B365D"/>
          <w:sz w:val="27"/>
        </w:rPr>
        <w:t>9. Próximos pasos previstos</w:t>
      </w:r>
    </w:p>
    <w:p w14:paraId="5C650396" w14:textId="77777777" w:rsidR="008E0E23" w:rsidRDefault="00000000">
      <w:pPr>
        <w:pStyle w:val="Listaconvietas"/>
        <w:spacing w:before="20" w:after="60"/>
      </w:pPr>
      <w:r>
        <w:rPr>
          <w:rFonts w:ascii="Calibri" w:hAnsi="Calibri"/>
          <w:b/>
          <w:color w:val="212529"/>
          <w:sz w:val="21"/>
        </w:rPr>
        <w:t>Subida automática de las copias de seguridad a Google Drive</w:t>
      </w:r>
      <w:r>
        <w:rPr>
          <w:rFonts w:ascii="Calibri" w:hAnsi="Calibri"/>
          <w:color w:val="212529"/>
          <w:sz w:val="21"/>
        </w:rPr>
        <w:t xml:space="preserve"> (corto plazo).</w:t>
      </w:r>
    </w:p>
    <w:p w14:paraId="2A47864F" w14:textId="77777777" w:rsidR="008E0E23" w:rsidRDefault="00000000">
      <w:pPr>
        <w:pStyle w:val="Listaconvietas"/>
        <w:spacing w:before="20" w:after="60"/>
      </w:pPr>
      <w:r>
        <w:rPr>
          <w:rFonts w:ascii="Calibri" w:hAnsi="Calibri"/>
          <w:b/>
          <w:color w:val="212529"/>
          <w:sz w:val="21"/>
        </w:rPr>
        <w:t>Módulo de corrección de datos de mareas</w:t>
      </w:r>
      <w:r>
        <w:rPr>
          <w:rFonts w:ascii="Calibri" w:hAnsi="Calibri"/>
          <w:color w:val="212529"/>
          <w:sz w:val="21"/>
        </w:rPr>
        <w:t>, con posible calificación automática (mediano plazo, baja prioridad).</w:t>
      </w:r>
    </w:p>
    <w:p w14:paraId="14F83EFF" w14:textId="77777777" w:rsidR="008E0E23" w:rsidRDefault="00000000">
      <w:pPr>
        <w:pStyle w:val="Listaconvietas"/>
        <w:spacing w:before="20" w:after="60"/>
      </w:pPr>
      <w:r>
        <w:rPr>
          <w:rFonts w:ascii="Calibri" w:hAnsi="Calibri"/>
          <w:color w:val="212529"/>
          <w:sz w:val="21"/>
        </w:rPr>
        <w:t>Consolidación de la primera versión definitiva (v1.0.0).</w:t>
      </w:r>
    </w:p>
    <w:p w14:paraId="12957C41" w14:textId="77777777" w:rsidR="008E0E23" w:rsidRDefault="008E0E23">
      <w:pPr>
        <w:pBdr>
          <w:bottom w:val="single" w:sz="6" w:space="1" w:color="E0E0E0"/>
        </w:pBdr>
        <w:spacing w:before="120" w:after="120"/>
      </w:pPr>
    </w:p>
    <w:p w14:paraId="0BCC8542" w14:textId="77777777" w:rsidR="008E0E23" w:rsidRDefault="00000000">
      <w:pPr>
        <w:keepNext/>
        <w:spacing w:before="280" w:after="120"/>
      </w:pPr>
      <w:r>
        <w:rPr>
          <w:rFonts w:ascii="Calibri" w:hAnsi="Calibri"/>
          <w:b/>
          <w:color w:val="1B365D"/>
          <w:sz w:val="27"/>
        </w:rPr>
        <w:t>10. Conclusión</w:t>
      </w:r>
    </w:p>
    <w:p w14:paraId="4020FEEE" w14:textId="77777777" w:rsidR="008E0E23" w:rsidRDefault="00000000">
      <w:pPr>
        <w:spacing w:before="40" w:after="120"/>
      </w:pPr>
      <w:r>
        <w:rPr>
          <w:rFonts w:ascii="Calibri" w:hAnsi="Calibri"/>
          <w:color w:val="212529"/>
          <w:sz w:val="21"/>
        </w:rPr>
        <w:t>SIGMA cubre las funciones esenciales de SIPEA y aporta capacidades que antes no existían: trabajo simultáneo de varios usuarios, acceso desde las distintas oficinas, seguimiento visual de la flota, control documental de los observadores, planificación a futuro y registro completo de toda actividad.</w:t>
      </w:r>
    </w:p>
    <w:p w14:paraId="4CE0D504" w14:textId="77777777" w:rsidR="008E0E23" w:rsidRDefault="00000000">
      <w:pPr>
        <w:spacing w:before="40" w:after="120"/>
      </w:pPr>
      <w:r>
        <w:rPr>
          <w:rFonts w:ascii="Calibri" w:hAnsi="Calibri"/>
          <w:color w:val="212529"/>
          <w:sz w:val="21"/>
        </w:rPr>
        <w:t>La transición se realizó de manera gradual, con un período de uso en paralelo, y desde julio de 2026 SIGMA es el sistema de referencia. Este informe deja constancia de los fundamentos de esa decisión y de las mejoras que ya se encuentran en uso.</w:t>
      </w:r>
    </w:p>
    <w:sectPr w:rsidR="008E0E23" w:rsidSect="00034616">
      <w:footerReference w:type="default" r:id="rId8"/>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716B7" w14:textId="77777777" w:rsidR="002617B5" w:rsidRDefault="002617B5">
      <w:pPr>
        <w:spacing w:after="0" w:line="240" w:lineRule="auto"/>
      </w:pPr>
      <w:r>
        <w:separator/>
      </w:r>
    </w:p>
  </w:endnote>
  <w:endnote w:type="continuationSeparator" w:id="0">
    <w:p w14:paraId="77817B7C" w14:textId="77777777" w:rsidR="002617B5" w:rsidRDefault="002617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4"/>
      <w:gridCol w:w="4585"/>
    </w:tblGrid>
    <w:tr w:rsidR="00E67EAF" w14:paraId="060CCDC9" w14:textId="77777777" w:rsidTr="00E67EAF">
      <w:tc>
        <w:tcPr>
          <w:tcW w:w="4584" w:type="dxa"/>
        </w:tcPr>
        <w:p w14:paraId="0B0A4F2C" w14:textId="55C274AF" w:rsidR="00E67EAF" w:rsidRDefault="00E67EAF" w:rsidP="009D2CA3">
          <w:pPr>
            <w:pStyle w:val="Piedepgina"/>
            <w:jc w:val="right"/>
          </w:pPr>
          <w:r w:rsidRPr="00E67EAF">
            <w:rPr>
              <w:rFonts w:ascii="Calibri" w:hAnsi="Calibri"/>
              <w:color w:val="808080"/>
              <w:sz w:val="17"/>
            </w:rPr>
            <w:t xml:space="preserve">INIDEP — </w:t>
          </w:r>
          <w:proofErr w:type="spellStart"/>
          <w:r>
            <w:rPr>
              <w:rFonts w:ascii="Calibri" w:hAnsi="Calibri"/>
              <w:color w:val="808080"/>
              <w:sz w:val="17"/>
            </w:rPr>
            <w:t>Subp</w:t>
          </w:r>
          <w:r w:rsidRPr="00E67EAF">
            <w:rPr>
              <w:rFonts w:ascii="Calibri" w:hAnsi="Calibri"/>
              <w:color w:val="808080"/>
              <w:sz w:val="17"/>
            </w:rPr>
            <w:t>rograma</w:t>
          </w:r>
          <w:proofErr w:type="spellEnd"/>
          <w:r w:rsidRPr="00E67EAF">
            <w:rPr>
              <w:rFonts w:ascii="Calibri" w:hAnsi="Calibri"/>
              <w:color w:val="808080"/>
              <w:sz w:val="17"/>
            </w:rPr>
            <w:t xml:space="preserve"> </w:t>
          </w:r>
          <w:proofErr w:type="spellStart"/>
          <w:r w:rsidRPr="00E67EAF">
            <w:rPr>
              <w:rFonts w:ascii="Calibri" w:hAnsi="Calibri"/>
              <w:color w:val="808080"/>
              <w:sz w:val="17"/>
            </w:rPr>
            <w:t>Observadores</w:t>
          </w:r>
          <w:proofErr w:type="spellEnd"/>
          <w:r w:rsidRPr="00E67EAF">
            <w:rPr>
              <w:rFonts w:ascii="Calibri" w:hAnsi="Calibri"/>
              <w:color w:val="808080"/>
              <w:sz w:val="17"/>
            </w:rPr>
            <w:t xml:space="preserve"> a Bordo | SIGMA</w:t>
          </w:r>
        </w:p>
      </w:tc>
      <w:tc>
        <w:tcPr>
          <w:tcW w:w="4585" w:type="dxa"/>
        </w:tcPr>
        <w:p w14:paraId="258BFA44" w14:textId="6A0D0932" w:rsidR="00E67EAF" w:rsidRPr="00E67EAF" w:rsidRDefault="00E67EAF" w:rsidP="009D2CA3">
          <w:pPr>
            <w:pStyle w:val="Piedepgina"/>
            <w:jc w:val="right"/>
            <w:rPr>
              <w:rFonts w:ascii="Calibri" w:hAnsi="Calibri"/>
              <w:color w:val="808080"/>
              <w:sz w:val="17"/>
            </w:rPr>
          </w:pPr>
          <w:r w:rsidRPr="00E67EAF">
            <w:rPr>
              <w:rFonts w:ascii="Calibri" w:hAnsi="Calibri"/>
              <w:color w:val="808080"/>
              <w:sz w:val="17"/>
            </w:rPr>
            <w:t xml:space="preserve">Página </w:t>
          </w:r>
          <w:r w:rsidRPr="00E67EAF">
            <w:rPr>
              <w:rFonts w:ascii="Calibri" w:hAnsi="Calibri"/>
              <w:color w:val="808080"/>
              <w:sz w:val="17"/>
            </w:rPr>
            <w:fldChar w:fldCharType="begin"/>
          </w:r>
          <w:r w:rsidRPr="00E67EAF">
            <w:rPr>
              <w:rFonts w:ascii="Calibri" w:hAnsi="Calibri"/>
              <w:color w:val="808080"/>
              <w:sz w:val="17"/>
            </w:rPr>
            <w:instrText>PAGE   \* MERGEFORMAT</w:instrText>
          </w:r>
          <w:r w:rsidRPr="00E67EAF">
            <w:rPr>
              <w:rFonts w:ascii="Calibri" w:hAnsi="Calibri"/>
              <w:color w:val="808080"/>
              <w:sz w:val="17"/>
            </w:rPr>
            <w:fldChar w:fldCharType="separate"/>
          </w:r>
          <w:r w:rsidRPr="00E67EAF">
            <w:rPr>
              <w:rFonts w:ascii="Calibri" w:hAnsi="Calibri"/>
              <w:color w:val="808080"/>
              <w:sz w:val="17"/>
            </w:rPr>
            <w:t>1</w:t>
          </w:r>
          <w:r w:rsidRPr="00E67EAF">
            <w:rPr>
              <w:rFonts w:ascii="Calibri" w:hAnsi="Calibri"/>
              <w:color w:val="808080"/>
              <w:sz w:val="17"/>
            </w:rPr>
            <w:fldChar w:fldCharType="end"/>
          </w:r>
        </w:p>
      </w:tc>
    </w:tr>
  </w:tbl>
  <w:p w14:paraId="5349D30A" w14:textId="1E5DAEDE" w:rsidR="008E0E23" w:rsidRDefault="008E0E23" w:rsidP="00E67EAF">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C255B" w14:textId="77777777" w:rsidR="002617B5" w:rsidRDefault="002617B5">
      <w:pPr>
        <w:spacing w:after="0" w:line="240" w:lineRule="auto"/>
      </w:pPr>
      <w:r>
        <w:separator/>
      </w:r>
    </w:p>
  </w:footnote>
  <w:footnote w:type="continuationSeparator" w:id="0">
    <w:p w14:paraId="0A879D42" w14:textId="77777777" w:rsidR="002617B5" w:rsidRDefault="002617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685655">
    <w:abstractNumId w:val="8"/>
  </w:num>
  <w:num w:numId="2" w16cid:durableId="1465194191">
    <w:abstractNumId w:val="6"/>
  </w:num>
  <w:num w:numId="3" w16cid:durableId="1755122772">
    <w:abstractNumId w:val="5"/>
  </w:num>
  <w:num w:numId="4" w16cid:durableId="1836190551">
    <w:abstractNumId w:val="4"/>
  </w:num>
  <w:num w:numId="5" w16cid:durableId="1544907851">
    <w:abstractNumId w:val="7"/>
  </w:num>
  <w:num w:numId="6" w16cid:durableId="98066716">
    <w:abstractNumId w:val="3"/>
  </w:num>
  <w:num w:numId="7" w16cid:durableId="1136485665">
    <w:abstractNumId w:val="2"/>
  </w:num>
  <w:num w:numId="8" w16cid:durableId="680623766">
    <w:abstractNumId w:val="1"/>
  </w:num>
  <w:num w:numId="9" w16cid:durableId="834494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17B5"/>
    <w:rsid w:val="0029639D"/>
    <w:rsid w:val="002D0340"/>
    <w:rsid w:val="00326F90"/>
    <w:rsid w:val="00371841"/>
    <w:rsid w:val="008E0E23"/>
    <w:rsid w:val="00AA1D8D"/>
    <w:rsid w:val="00B47730"/>
    <w:rsid w:val="00CB0664"/>
    <w:rsid w:val="00E67E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1A6A10"/>
  <w14:defaultImageDpi w14:val="300"/>
  <w15:docId w15:val="{20FB093F-0EFB-44F5-9E1D-4960E4BC9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2369</Words>
  <Characters>13035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Alejandro Di Tullio</cp:lastModifiedBy>
  <cp:revision>3</cp:revision>
  <dcterms:created xsi:type="dcterms:W3CDTF">2013-12-23T23:15:00Z</dcterms:created>
  <dcterms:modified xsi:type="dcterms:W3CDTF">2026-10-15T18:46:00Z</dcterms:modified>
  <cp:category/>
</cp:coreProperties>
</file>