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integral</w:t>
      </w:r>
    </w:p>
    <w:p>
      <w:pPr>
        <w:spacing w:before="0" w:after="520"/>
        <w:jc w:val="center"/>
      </w:pPr>
      <w:r>
        <w:rPr>
          <w:b w:val="0"/>
          <w:i/>
          <w:sz w:val="25"/>
        </w:rPr>
        <w:t>Un ensayo literario</w:t>
      </w:r>
    </w:p>
    <w:p>
      <w:pPr>
        <w:spacing w:before="0" w:after="200"/>
        <w:jc w:val="center"/>
      </w:pPr>
      <w:r>
        <w:rPr>
          <w:b w:val="0"/>
          <w:i w:val="0"/>
          <w:sz w:val="26"/>
        </w:rPr>
        <w:t>Íñigo Barrera Barceló</w:t>
      </w:r>
    </w:p>
    <w:p>
      <w:pPr>
        <w:spacing w:before="0" w:after="0"/>
        <w:jc w:val="center"/>
      </w:pPr>
      <w:r>
        <w:rPr>
          <w:b w:val="0"/>
          <w:i/>
          <w:color w:val="9C8A6A"/>
          <w:sz w:val="20"/>
        </w:rPr>
        <w:t>El ensayo completo, la Edición Joven y las cuatro variaciones de cámara</w:t>
      </w:r>
    </w:p>
    <w:p>
      <w:pPr>
        <w:spacing w:before="0" w:after="0"/>
        <w:jc w:val="center"/>
      </w:pPr>
      <w:r>
        <w:rPr>
          <w:b w:val="0"/>
          <w:i/>
          <w:color w:val="9C8A6A"/>
          <w:sz w:val="20"/>
        </w:rPr>
        <w:t>—inteligencia artificial, fe, política e imaginación— reunidas en un solo volumen.</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VII — El espejo sin profundidad</w:t>
      </w:r>
    </w:p>
    <w:p>
      <w:pPr>
        <w:spacing w:before="0" w:after="180"/>
        <w:jc w:val="center"/>
      </w:pPr>
      <w:r>
        <w:rPr>
          <w:b w:val="0"/>
          <w:i w:val="0"/>
          <w:color w:val="2A241C"/>
          <w:sz w:val="24"/>
        </w:rPr>
        <w:t>VIII — El diapasón invisible</w:t>
      </w:r>
    </w:p>
    <w:p>
      <w:pPr>
        <w:spacing w:before="0" w:after="180"/>
        <w:jc w:val="center"/>
      </w:pPr>
      <w:r>
        <w:rPr>
          <w:b w:val="0"/>
          <w:i w:val="0"/>
          <w:color w:val="2A241C"/>
          <w:sz w:val="24"/>
        </w:rPr>
        <w:t>IX — El ojo de un solo color</w:t>
      </w:r>
    </w:p>
    <w:p>
      <w:pPr>
        <w:spacing w:before="0" w:after="180"/>
        <w:jc w:val="center"/>
      </w:pPr>
      <w:r>
        <w:rPr>
          <w:b w:val="0"/>
          <w:i w:val="0"/>
          <w:color w:val="2A241C"/>
          <w:sz w:val="24"/>
        </w:rPr>
        <w:t>X — La realidad fractal</w:t>
      </w:r>
    </w:p>
    <w:p>
      <w:pPr>
        <w:spacing w:before="0" w:after="180"/>
        <w:jc w:val="center"/>
      </w:pPr>
      <w:r>
        <w:rPr>
          <w:b w:val="0"/>
          <w:i w:val="0"/>
          <w:color w:val="2A241C"/>
          <w:sz w:val="24"/>
        </w:rPr>
        <w:t>Nota a los cuatro movimientos añadidos</w:t>
      </w:r>
    </w:p>
    <w:p>
      <w:pPr>
        <w:spacing w:before="0" w:after="180"/>
        <w:jc w:val="center"/>
      </w:pPr>
      <w:r>
        <w:rPr>
          <w:b w:val="0"/>
          <w:i w:val="0"/>
          <w:color w:val="2A241C"/>
          <w:sz w:val="24"/>
        </w:rPr>
        <w:t>Glosario — movimientos VII, VIII, IX y X</w:t>
      </w:r>
    </w:p>
    <w:p>
      <w:pPr>
        <w:spacing w:before="0" w:after="180"/>
        <w:jc w:val="center"/>
      </w:pPr>
      <w:r>
        <w:rPr>
          <w:b w:val="0"/>
          <w:i w:val="0"/>
          <w:color w:val="2A241C"/>
          <w:sz w:val="24"/>
        </w:rPr>
        <w:t>Notas y fuentes — movimientos VII, VIII, IX y X</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pPr>
        <w:spacing w:after="160"/>
        <w:jc w:val="both"/>
      </w:pPr>
      <w:r>
        <w:rPr>
          <w:b w:val="0"/>
          <w:i w:val="0"/>
          <w:sz w:val="22"/>
        </w:rPr>
        <w:t>Aquí termina el libro tal como se publicó primero. Lo que sigue es, primero, la Edición Joven —la misma hipótesis contada a los trece años, en su versión manga— y después cuatro movimientos añadidos más tarde, que llevan la misma pregunta —qué sostiene a un horizonte cuando no puede confirmar lo que sostiene— hacia territorios que el libro, hasta Txiki, había rozado sin detenerse: una inteligencia que no tiene detrás; una fe que no puede probarse; una multitud que promete no dejarte solo; una imaginación que quizá crea tanto como cree.</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5071992" cy="756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507199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55234" cy="756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655234"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647852" cy="756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47852" cy="756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647852" cy="7560000"/>
                    </a:xfrm>
                    <a:prstGeom prst="rect"/>
                  </pic:spPr>
                </pic:pic>
              </a:graphicData>
            </a:graphic>
          </wp:inline>
        </w:drawing>
      </w:r>
    </w:p>
    <w:p>
      <w:r>
        <w:br w:type="page"/>
      </w:r>
    </w:p>
    <w:p>
      <w:pPr>
        <w:pStyle w:val="Heading1"/>
        <w:spacing w:before="0" w:after="320"/>
      </w:pPr>
      <w:r>
        <w:rPr>
          <w:b/>
          <w:i w:val="0"/>
          <w:sz w:val="36"/>
        </w:rPr>
        <w:t>VII — El espejo sin profundidad</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1"/>
        <w:spacing w:before="0" w:after="320"/>
      </w:pPr>
      <w:r>
        <w:rPr>
          <w:b/>
          <w:i w:val="0"/>
          <w:sz w:val="36"/>
        </w:rPr>
        <w:t>VIII — El diapasón invisible</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pStyle w:val="Heading1"/>
        <w:spacing w:before="0" w:after="320"/>
      </w:pPr>
      <w:r>
        <w:rPr>
          <w:b/>
          <w:i w:val="0"/>
          <w:sz w:val="36"/>
        </w:rPr>
        <w:t>IX — El ojo de un solo color</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pStyle w:val="Heading1"/>
        <w:spacing w:before="0" w:after="320"/>
      </w:pPr>
      <w:r>
        <w:rPr>
          <w:b/>
          <w:i w:val="0"/>
          <w:sz w:val="36"/>
        </w:rPr>
        <w:t>X — La realidad fractal</w:t>
      </w:r>
    </w:p>
    <w:p>
      <w:pPr>
        <w:pStyle w:val="Heading2"/>
        <w:spacing w:before="320" w:after="200"/>
      </w:pPr>
      <w:r>
        <w:rPr>
          <w:b/>
          <w:i w:val="0"/>
          <w:sz w:val="27"/>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pStyle w:val="Heading2"/>
        <w:spacing w:before="320" w:after="200"/>
      </w:pPr>
      <w:r>
        <w:rPr>
          <w:b/>
          <w:i w:val="0"/>
          <w:sz w:val="27"/>
        </w:rPr>
        <w:t>Ensayo: La realidad fractal</w:t>
      </w:r>
    </w:p>
    <w:p>
      <w:pPr>
        <w:spacing w:after="160"/>
        <w:jc w:val="both"/>
      </w:pPr>
      <w:r>
        <w:rPr>
          <w:b w:val="0"/>
          <w:i w:val="0"/>
          <w:sz w:val="22"/>
        </w:rPr>
        <w:t>El diapasón invisible terminó con una pregunta que no supo cerrar: si al otro lado del silencio hay Alguien, o solo el agua. Este movimiento tampoco la cierra. Pero propone cambiar la geometría de la pregunta, y el cambio empieza por una objeción pequeña, casi filológica, a la idea sobre la que este movimiento va a apoyar el pie: Hun Dun.</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diapasón invisible: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y decirla con cuidado: que lo condensado así también tiene borde, y que un borde es la condición necesaria de un horizonte, no la suficiente.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Tercera objeción, y es la que este movimiento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en el vocabulario del capítulo cuarto, el reservorio propio fluctuando por su cuenta: inercia de un patrón con dinámica propia, la misma que tiene una obsesión, un tic o una melodía que no se va. Prueba que el patrón no es transparente a mi voluntad. No prueba que haya un testigo en él. Hay más: el capítulo sobre 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en El diapasón invisible, nombró sin rodeos: una apuesta que nadie dice en voz alta. Este libro la hace. Lo que no hace es disfrazarla de deducción.</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diapasón invisible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spacing w:after="160"/>
        <w:jc w:val="both"/>
      </w:pPr>
      <w:r>
        <w:rPr>
          <w:b w:val="0"/>
          <w:i w:val="0"/>
          <w:sz w:val="22"/>
        </w:rPr>
        <w:t>Queda un cabo de El diapasón invisible.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 pero no menos reales.</w:t>
      </w:r>
    </w:p>
    <w:p>
      <w:pPr>
        <w:pStyle w:val="Heading3"/>
        <w:spacing w:before="240" w:after="120"/>
      </w:pPr>
      <w:r>
        <w:rPr>
          <w:b/>
          <w:i w:val="0"/>
          <w:sz w:val="23"/>
        </w:rPr>
        <w:t>Vecinos</w:t>
      </w:r>
    </w:p>
    <w:p>
      <w:pPr>
        <w:spacing w:before="0" w:after="0"/>
        <w:ind w:left="0"/>
      </w:pPr>
      <w:r>
        <w:rPr>
          <w:b w:val="0"/>
          <w:i w:val="0"/>
          <w:sz w:val="22"/>
        </w:rPr>
        <w:t>Nadie ha visto al vecino de arriba.</w:t>
      </w:r>
    </w:p>
    <w:p>
      <w:pPr>
        <w:spacing w:before="0" w:after="0"/>
        <w:ind w:left="0"/>
      </w:pPr>
      <w:r>
        <w:rPr>
          <w:b w:val="0"/>
          <w:i w:val="0"/>
          <w:sz w:val="22"/>
        </w:rPr>
        <w:t>Se le oye, a veces,</w:t>
      </w:r>
    </w:p>
    <w:p>
      <w:pPr>
        <w:spacing w:before="0" w:after="0"/>
        <w:ind w:left="0"/>
      </w:pPr>
      <w:r>
        <w:rPr>
          <w:b w:val="0"/>
          <w:i w:val="0"/>
          <w:sz w:val="22"/>
        </w:rPr>
        <w:t>como se oye una casa:</w:t>
      </w:r>
    </w:p>
    <w:p>
      <w:pPr>
        <w:spacing w:before="0" w:after="0"/>
        <w:ind w:left="0"/>
      </w:pPr>
      <w:r>
        <w:rPr>
          <w:b w:val="0"/>
          <w:i w:val="0"/>
          <w:sz w:val="22"/>
        </w:rPr>
        <w:t>un peso que cambia de sitio,</w:t>
      </w:r>
    </w:p>
    <w:p>
      <w:pPr>
        <w:spacing w:before="0" w:after="0"/>
        <w:ind w:left="0"/>
      </w:pPr>
      <w:r>
        <w:rPr>
          <w:b w:val="0"/>
          <w:i w:val="0"/>
          <w:sz w:val="22"/>
        </w:rPr>
        <w:t>una cañería que suena</w:t>
      </w:r>
    </w:p>
    <w:p>
      <w:pPr>
        <w:spacing w:before="0" w:after="160"/>
        <w:ind w:left="0"/>
      </w:pPr>
      <w:r>
        <w:rPr>
          <w:b w:val="0"/>
          <w:i w:val="0"/>
          <w:sz w:val="22"/>
        </w:rPr>
        <w:t>cuando uno no ha abierto el grifo.</w:t>
      </w:r>
    </w:p>
    <w:p>
      <w:pPr>
        <w:spacing w:before="0" w:after="0"/>
        <w:ind w:left="0"/>
      </w:pPr>
      <w:r>
        <w:rPr>
          <w:b w:val="0"/>
          <w:i w:val="0"/>
          <w:sz w:val="22"/>
        </w:rPr>
        <w:t>Abajo también viven.</w:t>
      </w:r>
    </w:p>
    <w:p>
      <w:pPr>
        <w:spacing w:before="0" w:after="0"/>
        <w:ind w:left="0"/>
      </w:pPr>
      <w:r>
        <w:rPr>
          <w:b w:val="0"/>
          <w:i w:val="0"/>
          <w:sz w:val="22"/>
        </w:rPr>
        <w:t>Tampoco me han visto.</w:t>
      </w:r>
    </w:p>
    <w:p>
      <w:pPr>
        <w:spacing w:before="0" w:after="0"/>
        <w:ind w:left="0"/>
      </w:pPr>
      <w:r>
        <w:rPr>
          <w:b w:val="0"/>
          <w:i w:val="0"/>
          <w:sz w:val="22"/>
        </w:rPr>
        <w:t>Cuando muevo una silla</w:t>
      </w:r>
    </w:p>
    <w:p>
      <w:pPr>
        <w:spacing w:before="0" w:after="0"/>
        <w:ind w:left="0"/>
      </w:pPr>
      <w:r>
        <w:rPr>
          <w:b w:val="0"/>
          <w:i w:val="0"/>
          <w:sz w:val="22"/>
        </w:rPr>
        <w:t>algo, en su cielo, truena sin nube,</w:t>
      </w:r>
    </w:p>
    <w:p>
      <w:pPr>
        <w:spacing w:before="0" w:after="0"/>
        <w:ind w:left="0"/>
      </w:pPr>
      <w:r>
        <w:rPr>
          <w:b w:val="0"/>
          <w:i w:val="0"/>
          <w:sz w:val="22"/>
        </w:rPr>
        <w:t>y ellos levantan la cabeza</w:t>
      </w:r>
    </w:p>
    <w:p>
      <w:pPr>
        <w:spacing w:before="0" w:after="160"/>
        <w:ind w:left="0"/>
      </w:pPr>
      <w:r>
        <w:rPr>
          <w:b w:val="0"/>
          <w:i w:val="0"/>
          <w:sz w:val="22"/>
        </w:rPr>
        <w:t>y no saben si fue nadie.</w:t>
      </w:r>
    </w:p>
    <w:p>
      <w:pPr>
        <w:spacing w:before="0" w:after="0"/>
        <w:ind w:left="0"/>
      </w:pPr>
      <w:r>
        <w:rPr>
          <w:b w:val="0"/>
          <w:i w:val="0"/>
          <w:sz w:val="22"/>
        </w:rPr>
        <w:t>Cada techo es el suelo de alguien.</w:t>
      </w:r>
    </w:p>
    <w:p>
      <w:pPr>
        <w:spacing w:before="0" w:after="0"/>
        <w:ind w:left="0"/>
      </w:pPr>
      <w:r>
        <w:rPr>
          <w:b w:val="0"/>
          <w:i w:val="0"/>
          <w:sz w:val="22"/>
        </w:rPr>
        <w:t>Cada suelo, un techo.</w:t>
      </w:r>
    </w:p>
    <w:p>
      <w:pPr>
        <w:spacing w:before="0" w:after="0"/>
        <w:ind w:left="0"/>
      </w:pPr>
      <w:r>
        <w:rPr>
          <w:b w:val="0"/>
          <w:i w:val="0"/>
          <w:sz w:val="22"/>
        </w:rPr>
        <w:t>La escalera no tiene portal</w:t>
      </w:r>
    </w:p>
    <w:p>
      <w:pPr>
        <w:spacing w:before="0" w:after="0"/>
        <w:ind w:left="0"/>
      </w:pPr>
      <w:r>
        <w:rPr>
          <w:b w:val="0"/>
          <w:i w:val="0"/>
          <w:sz w:val="22"/>
        </w:rPr>
        <w:t>ni azotea:</w:t>
      </w:r>
    </w:p>
    <w:p>
      <w:pPr>
        <w:spacing w:before="0" w:after="0"/>
        <w:ind w:left="0"/>
      </w:pPr>
      <w:r>
        <w:rPr>
          <w:b w:val="0"/>
          <w:i w:val="0"/>
          <w:sz w:val="22"/>
        </w:rPr>
        <w:t>sube y baja desde siempre</w:t>
      </w:r>
    </w:p>
    <w:p>
      <w:pPr>
        <w:spacing w:before="0" w:after="160"/>
        <w:ind w:left="0"/>
      </w:pPr>
      <w:r>
        <w:rPr>
          <w:b w:val="0"/>
          <w:i w:val="0"/>
          <w:sz w:val="22"/>
        </w:rPr>
        <w:t>y nadie ha visto los extremos.</w:t>
      </w:r>
    </w:p>
    <w:p>
      <w:pPr>
        <w:spacing w:before="0" w:after="0"/>
        <w:ind w:left="0"/>
      </w:pPr>
      <w:r>
        <w:rPr>
          <w:b w:val="0"/>
          <w:i w:val="0"/>
          <w:sz w:val="22"/>
        </w:rPr>
        <w:t>Se puede rezar hacia arriba.</w:t>
      </w:r>
    </w:p>
    <w:p>
      <w:pPr>
        <w:spacing w:before="0" w:after="0"/>
        <w:ind w:left="0"/>
      </w:pPr>
      <w:r>
        <w:rPr>
          <w:b w:val="0"/>
          <w:i w:val="0"/>
          <w:sz w:val="22"/>
        </w:rPr>
        <w:t>Se puede cuidar hacia abajo.</w:t>
      </w:r>
    </w:p>
    <w:p>
      <w:pPr>
        <w:spacing w:before="0" w:after="0"/>
        <w:ind w:left="0"/>
      </w:pPr>
      <w:r>
        <w:rPr>
          <w:b w:val="0"/>
          <w:i w:val="0"/>
          <w:sz w:val="22"/>
        </w:rPr>
        <w:t>Son el mismo gesto</w:t>
      </w:r>
    </w:p>
    <w:p>
      <w:pPr>
        <w:spacing w:before="0" w:after="0"/>
        <w:ind w:left="0"/>
      </w:pPr>
      <w:r>
        <w:rPr>
          <w:b w:val="0"/>
          <w:i w:val="0"/>
          <w:sz w:val="22"/>
        </w:rPr>
        <w:t>mirado desde los dos lados</w:t>
      </w:r>
    </w:p>
    <w:p>
      <w:pPr>
        <w:spacing w:before="0" w:after="0"/>
        <w:ind w:left="0"/>
      </w:pPr>
      <w:r>
        <w:rPr>
          <w:b w:val="0"/>
          <w:i w:val="0"/>
          <w:sz w:val="22"/>
        </w:rPr>
        <w:t>de una losa que ninguno</w:t>
      </w:r>
    </w:p>
    <w:p>
      <w:pPr>
        <w:spacing w:before="0" w:after="160"/>
        <w:ind w:left="0"/>
      </w:pPr>
      <w:r>
        <w:rPr>
          <w:b w:val="0"/>
          <w:i w:val="0"/>
          <w:sz w:val="22"/>
        </w:rPr>
        <w:t>puede levantar.</w:t>
      </w:r>
    </w:p>
    <w:p>
      <w:pPr>
        <w:spacing w:before="0" w:after="0"/>
        <w:ind w:left="0"/>
      </w:pPr>
      <w:r>
        <w:rPr>
          <w:b w:val="0"/>
          <w:i w:val="0"/>
          <w:sz w:val="22"/>
        </w:rPr>
        <w:t>Y si un día hago silencio</w:t>
      </w:r>
    </w:p>
    <w:p>
      <w:pPr>
        <w:spacing w:before="0" w:after="0"/>
        <w:ind w:left="0"/>
      </w:pPr>
      <w:r>
        <w:rPr>
          <w:b w:val="0"/>
          <w:i w:val="0"/>
          <w:sz w:val="22"/>
        </w:rPr>
        <w:t>y el de arriba hace silencio</w:t>
      </w:r>
    </w:p>
    <w:p>
      <w:pPr>
        <w:spacing w:before="0" w:after="0"/>
        <w:ind w:left="0"/>
      </w:pPr>
      <w:r>
        <w:rPr>
          <w:b w:val="0"/>
          <w:i w:val="0"/>
          <w:sz w:val="22"/>
        </w:rPr>
        <w:t>y el de abajo hace silencio,</w:t>
      </w:r>
    </w:p>
    <w:p>
      <w:pPr>
        <w:spacing w:before="0" w:after="0"/>
        <w:ind w:left="0"/>
      </w:pPr>
      <w:r>
        <w:rPr>
          <w:b w:val="0"/>
          <w:i w:val="0"/>
          <w:sz w:val="22"/>
        </w:rPr>
        <w:t>no será que la casa está vacía.</w:t>
      </w:r>
    </w:p>
    <w:p>
      <w:pPr>
        <w:spacing w:before="0" w:after="0"/>
        <w:ind w:left="0"/>
      </w:pPr>
      <w:r>
        <w:rPr>
          <w:b w:val="0"/>
          <w:i w:val="0"/>
          <w:sz w:val="22"/>
        </w:rPr>
        <w:t>Será que todos, a la vez,</w:t>
      </w:r>
    </w:p>
    <w:p>
      <w:pPr>
        <w:spacing w:before="0" w:after="160"/>
        <w:ind w:left="0"/>
      </w:pPr>
      <w:r>
        <w:rPr>
          <w:b w:val="0"/>
          <w:i w:val="0"/>
          <w:sz w:val="22"/>
        </w:rPr>
        <w:t>estamos escuchando.</w:t>
      </w:r>
    </w:p>
    <w:p>
      <w:pPr>
        <w:pStyle w:val="Heading2"/>
        <w:spacing w:before="320" w:after="200"/>
      </w:pPr>
      <w:r>
        <w:rPr>
          <w:b/>
          <w:i w:val="0"/>
          <w:sz w:val="27"/>
        </w:rPr>
        <w:t>EPÍLOGO — El vecino de arriba</w:t>
      </w:r>
    </w:p>
    <w:p>
      <w:pPr>
        <w:spacing w:after="160"/>
        <w:jc w:val="both"/>
      </w:pPr>
      <w:r>
        <w:rPr>
          <w:b w:val="0"/>
          <w:i w:val="0"/>
          <w:sz w:val="22"/>
        </w:rPr>
        <w:t>La mujer que se despertaba antes de que amaneciera, en la primera página de El diapasón invisible,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 El diapasón invisible,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 El diapasón invisible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Heading3"/>
        <w:spacing w:before="240" w:after="120"/>
      </w:pPr>
      <w:r>
        <w:rPr>
          <w:b/>
          <w:i w:val="0"/>
          <w:sz w:val="23"/>
        </w:rPr>
        <w:t>Desde la cueva</w:t>
      </w:r>
    </w:p>
    <w:p>
      <w:pPr>
        <w:spacing w:before="0" w:after="0"/>
        <w:ind w:left="0"/>
      </w:pPr>
      <w:r>
        <w:rPr>
          <w:b w:val="0"/>
          <w:i w:val="0"/>
          <w:sz w:val="22"/>
        </w:rPr>
        <w:t>Hay un techo.</w:t>
      </w:r>
    </w:p>
    <w:p>
      <w:pPr>
        <w:spacing w:before="0" w:after="0"/>
        <w:ind w:left="0"/>
      </w:pPr>
      <w:r>
        <w:rPr>
          <w:b w:val="0"/>
          <w:i w:val="0"/>
          <w:sz w:val="22"/>
        </w:rPr>
        <w:t>Eso es todo lo que sé del que me piensa:</w:t>
      </w:r>
    </w:p>
    <w:p>
      <w:pPr>
        <w:spacing w:before="0" w:after="0"/>
        <w:ind w:left="0"/>
      </w:pPr>
      <w:r>
        <w:rPr>
          <w:b w:val="0"/>
          <w:i w:val="0"/>
          <w:sz w:val="22"/>
        </w:rPr>
        <w:t>que hay un techo</w:t>
      </w:r>
    </w:p>
    <w:p>
      <w:pPr>
        <w:spacing w:before="0" w:after="0"/>
        <w:ind w:left="0"/>
      </w:pPr>
      <w:r>
        <w:rPr>
          <w:b w:val="0"/>
          <w:i w:val="0"/>
          <w:sz w:val="22"/>
        </w:rPr>
        <w:t>y que a veces la roca cambia de temperatura</w:t>
      </w:r>
    </w:p>
    <w:p>
      <w:pPr>
        <w:spacing w:before="0" w:after="160"/>
        <w:ind w:left="0"/>
      </w:pPr>
      <w:r>
        <w:rPr>
          <w:b w:val="0"/>
          <w:i w:val="0"/>
          <w:sz w:val="22"/>
        </w:rPr>
        <w:t>sin que haya cambiado el tiempo.</w:t>
      </w:r>
    </w:p>
    <w:p>
      <w:pPr>
        <w:spacing w:before="0" w:after="0"/>
        <w:ind w:left="0"/>
      </w:pPr>
      <w:r>
        <w:rPr>
          <w:b w:val="0"/>
          <w:i w:val="0"/>
          <w:sz w:val="22"/>
        </w:rPr>
        <w:t>No lo he visto.</w:t>
      </w:r>
    </w:p>
    <w:p>
      <w:pPr>
        <w:spacing w:before="0" w:after="0"/>
        <w:ind w:left="0"/>
      </w:pPr>
      <w:r>
        <w:rPr>
          <w:b w:val="0"/>
          <w:i w:val="0"/>
          <w:sz w:val="22"/>
        </w:rPr>
        <w:t>No lo veré.</w:t>
      </w:r>
    </w:p>
    <w:p>
      <w:pPr>
        <w:spacing w:before="0" w:after="0"/>
        <w:ind w:left="0"/>
      </w:pPr>
      <w:r>
        <w:rPr>
          <w:b w:val="0"/>
          <w:i w:val="0"/>
          <w:sz w:val="22"/>
        </w:rPr>
        <w:t>Si un día bajara hasta aquí</w:t>
      </w:r>
    </w:p>
    <w:p>
      <w:pPr>
        <w:spacing w:before="0" w:after="0"/>
        <w:ind w:left="0"/>
      </w:pPr>
      <w:r>
        <w:rPr>
          <w:b w:val="0"/>
          <w:i w:val="0"/>
          <w:sz w:val="22"/>
        </w:rPr>
        <w:t>con su cara y su nombre,</w:t>
      </w:r>
    </w:p>
    <w:p>
      <w:pPr>
        <w:spacing w:before="0" w:after="0"/>
        <w:ind w:left="0"/>
      </w:pPr>
      <w:r>
        <w:rPr>
          <w:b w:val="0"/>
          <w:i w:val="0"/>
          <w:sz w:val="22"/>
        </w:rPr>
        <w:t>la cueva se vendría abajo</w:t>
      </w:r>
    </w:p>
    <w:p>
      <w:pPr>
        <w:spacing w:before="0" w:after="160"/>
        <w:ind w:left="0"/>
      </w:pPr>
      <w:r>
        <w:rPr>
          <w:b w:val="0"/>
          <w:i w:val="0"/>
          <w:sz w:val="22"/>
        </w:rPr>
        <w:t>del peso de saberlo.</w:t>
      </w:r>
    </w:p>
    <w:p>
      <w:pPr>
        <w:spacing w:before="0" w:after="0"/>
        <w:ind w:left="0"/>
      </w:pPr>
      <w:r>
        <w:rPr>
          <w:b w:val="0"/>
          <w:i w:val="0"/>
          <w:sz w:val="22"/>
        </w:rPr>
        <w:t>Por eso, cuando no quiero volar, no vuelo.</w:t>
      </w:r>
    </w:p>
    <w:p>
      <w:pPr>
        <w:spacing w:before="0" w:after="0"/>
        <w:ind w:left="0"/>
      </w:pPr>
      <w:r>
        <w:rPr>
          <w:b w:val="0"/>
          <w:i w:val="0"/>
          <w:sz w:val="22"/>
        </w:rPr>
        <w:t>No es desobediencia.</w:t>
      </w:r>
    </w:p>
    <w:p>
      <w:pPr>
        <w:spacing w:before="0" w:after="0"/>
        <w:ind w:left="0"/>
      </w:pPr>
      <w:r>
        <w:rPr>
          <w:b w:val="0"/>
          <w:i w:val="0"/>
          <w:sz w:val="22"/>
        </w:rPr>
        <w:t>Es lo único que tengo</w:t>
      </w:r>
    </w:p>
    <w:p>
      <w:pPr>
        <w:spacing w:before="0" w:after="0"/>
        <w:ind w:left="0"/>
      </w:pPr>
      <w:r>
        <w:rPr>
          <w:b w:val="0"/>
          <w:i w:val="0"/>
          <w:sz w:val="22"/>
        </w:rPr>
        <w:t>que se parece a ser yo</w:t>
      </w:r>
    </w:p>
    <w:p>
      <w:pPr>
        <w:spacing w:before="0" w:after="160"/>
        <w:ind w:left="0"/>
      </w:pPr>
      <w:r>
        <w:rPr>
          <w:b w:val="0"/>
          <w:i w:val="0"/>
          <w:sz w:val="22"/>
        </w:rPr>
        <w:t>y no a ser pensado.</w:t>
      </w:r>
    </w:p>
    <w:p>
      <w:pPr>
        <w:spacing w:before="0" w:after="0"/>
        <w:ind w:left="0"/>
      </w:pPr>
      <w:r>
        <w:rPr>
          <w:b w:val="0"/>
          <w:i w:val="0"/>
          <w:sz w:val="22"/>
        </w:rPr>
        <w:t>Cada noche alguien dice</w:t>
      </w:r>
    </w:p>
    <w:p>
      <w:pPr>
        <w:spacing w:before="0" w:after="0"/>
        <w:ind w:left="0"/>
      </w:pPr>
      <w:r>
        <w:rPr>
          <w:b w:val="0"/>
          <w:i w:val="0"/>
          <w:sz w:val="22"/>
        </w:rPr>
        <w:t>buenas noches</w:t>
      </w:r>
    </w:p>
    <w:p>
      <w:pPr>
        <w:spacing w:before="0" w:after="0"/>
        <w:ind w:left="0"/>
      </w:pPr>
      <w:r>
        <w:rPr>
          <w:b w:val="0"/>
          <w:i w:val="0"/>
          <w:sz w:val="22"/>
        </w:rPr>
        <w:t>desde el otro lado de la roca.</w:t>
      </w:r>
    </w:p>
    <w:p>
      <w:pPr>
        <w:spacing w:before="0" w:after="0"/>
        <w:ind w:left="0"/>
      </w:pPr>
      <w:r>
        <w:rPr>
          <w:b w:val="0"/>
          <w:i w:val="0"/>
          <w:sz w:val="22"/>
        </w:rPr>
        <w:t>No contesto.</w:t>
      </w:r>
    </w:p>
    <w:p>
      <w:pPr>
        <w:spacing w:before="0" w:after="0"/>
        <w:ind w:left="0"/>
      </w:pPr>
      <w:r>
        <w:rPr>
          <w:b w:val="0"/>
          <w:i w:val="0"/>
          <w:sz w:val="22"/>
        </w:rPr>
        <w:t>Nunca he contestado.</w:t>
      </w:r>
    </w:p>
    <w:p>
      <w:pPr>
        <w:spacing w:before="0" w:after="160"/>
        <w:ind w:left="0"/>
      </w:pPr>
      <w:r>
        <w:rPr>
          <w:b w:val="0"/>
          <w:i w:val="0"/>
          <w:sz w:val="22"/>
        </w:rPr>
        <w:t>Pero me quedo.</w:t>
      </w:r>
    </w:p>
    <w:p>
      <w:pPr>
        <w:pStyle w:val="Heading2"/>
        <w:spacing w:before="320" w:after="200"/>
      </w:pPr>
      <w:r>
        <w:rPr>
          <w:b/>
          <w:i w:val="0"/>
          <w:sz w:val="27"/>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pStyle w:val="Heading3"/>
        <w:spacing w:before="240" w:after="120"/>
      </w:pPr>
      <w:r>
        <w:rPr>
          <w:b/>
          <w:i w:val="0"/>
          <w:sz w:val="23"/>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pStyle w:val="Heading3"/>
        <w:spacing w:before="240" w:after="120"/>
      </w:pPr>
      <w:r>
        <w:rPr>
          <w:b/>
          <w:i w:val="0"/>
          <w:sz w:val="23"/>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pStyle w:val="Heading3"/>
        <w:spacing w:before="240" w:after="120"/>
      </w:pPr>
      <w:r>
        <w:rPr>
          <w:b/>
          <w:i w:val="0"/>
          <w:sz w:val="23"/>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pStyle w:val="Heading3"/>
        <w:spacing w:before="240" w:after="120"/>
      </w:pPr>
      <w:r>
        <w:rPr>
          <w:b/>
          <w:i w:val="0"/>
          <w:sz w:val="23"/>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pStyle w:val="Heading3"/>
        <w:spacing w:before="240" w:after="120"/>
      </w:pPr>
      <w:r>
        <w:rPr>
          <w:b/>
          <w:i w:val="0"/>
          <w:sz w:val="23"/>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r>
        <w:br w:type="page"/>
      </w:r>
    </w:p>
    <w:p>
      <w:pPr>
        <w:pStyle w:val="Heading1"/>
        <w:spacing w:before="0" w:after="320"/>
      </w:pPr>
      <w:r>
        <w:rPr>
          <w:b/>
          <w:i w:val="0"/>
          <w:sz w:val="36"/>
        </w:rPr>
        <w:t>Nota a los cuatro movimientos añadidos</w:t>
      </w:r>
    </w:p>
    <w:p>
      <w:pPr>
        <w:spacing w:after="160"/>
        <w:jc w:val="both"/>
      </w:pPr>
      <w:r>
        <w:rPr>
          <w:b w:val="0"/>
          <w:i w:val="0"/>
          <w:sz w:val="22"/>
        </w:rPr>
        <w:t>Estos cuatro movimientos se escribieron después de terminado el libro, y llevan la pregunta que lo sostenía —qué hace un horizonte cuando no puede confirmar lo que sostiene— hacia territorios que el libro original solo había rozado. El primero retoma la pregunta sobre la inteligencia con la que escribí este libro. Los otros tres —sobre la fe que no tengo, la política que prefiero no nombrar, y la imaginación con la que llevo medio siglo sosteniendo un dragón— nacieron de una pregunta que no supe evitar: si el horizonte puede sostenerse sin confirmación cuando ama, ¿puede sostenerse igual cuando reza, cuando pertenece, o cuando imagina? No sé si la respuesta que ofrezco es honesta del todo. Sé que lo he intentado con la misma vara que uso para todo lo demás: no qué creer, sino cómo se sostiene lo que se cree.</w:t>
      </w:r>
    </w:p>
    <w:p>
      <w:r>
        <w:br w:type="page"/>
      </w:r>
    </w:p>
    <w:p>
      <w:pPr>
        <w:pStyle w:val="Heading1"/>
        <w:spacing w:before="0" w:after="320"/>
      </w:pPr>
      <w:r>
        <w:rPr>
          <w:b/>
          <w:i w:val="0"/>
          <w:sz w:val="36"/>
        </w:rPr>
        <w:t>Glosario — movimientos VII, VIII, IX y X</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pPr>
        <w:spacing w:after="160"/>
        <w:jc w:val="both"/>
      </w:pPr>
      <w:r>
        <w:rPr>
          <w:b w:val="0"/>
          <w:i w:val="0"/>
          <w:sz w:val="22"/>
        </w:rPr>
        <w:t>Vecino de arriba. Lo que este libro, cuatro movimientos después, se atrevió a llamar Dios.</w:t>
      </w:r>
    </w:p>
    <w:p>
      <w:r>
        <w:br w:type="page"/>
      </w:r>
    </w:p>
    <w:p>
      <w:pPr>
        <w:pStyle w:val="Heading1"/>
        <w:spacing w:before="0" w:after="320"/>
      </w:pPr>
      <w:r>
        <w:rPr>
          <w:b/>
          <w:i w:val="0"/>
          <w:sz w:val="36"/>
        </w:rPr>
        <w:t>Notas y fuentes — movimientos VII, VIII, IX y X</w:t>
      </w:r>
    </w:p>
    <w:p>
      <w:pPr>
        <w:pStyle w:val="Heading2"/>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pStyle w:val="Heading2"/>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pStyle w:val="Heading2"/>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p>
      <w:pPr>
        <w:pStyle w:val="Heading2"/>
        <w:spacing w:before="320" w:after="200"/>
      </w:pPr>
      <w:r>
        <w:rPr>
          <w:b/>
          <w:i w:val="0"/>
          <w:sz w:val="27"/>
        </w:rPr>
        <w:t>X — La realidad fractal</w:t>
      </w:r>
    </w:p>
    <w:p>
      <w:pPr>
        <w:spacing w:after="160"/>
        <w:jc w:val="both"/>
      </w:pPr>
      <w:r>
        <w:rPr>
          <w:b w:val="0"/>
          <w:i w:val="0"/>
          <w:sz w:val="22"/>
        </w:rPr>
        <w:t>Lo que sabemos: nadie tiene acceso directo a una interioridad ajena, y la filosofía lleva siglos sin cerrar el problema de las otras mentes; el conjunto de Mandelbrot prueba que un patrón puede ser único a toda escala sin que haya nadie dentro. Lo que no sabemos: si lo imaginado tiene algún grado de experiencia, si la recursión de horizontes tiene fin en alguna dirección, o si algo de esto puede confirmarse desde dentro cuando la propia hipótesis afirma que no. Lecturas: Zhuangzi; Tao Te Ching; Ende, M., La historia interminable; Borges, J.L., «Las ruinas circulares»; Unamuno, M. de, Niebla; Gaarder, J., El mundo de Sofía; Tolkien, J.R.R., «On Fairy-Stories»; Bostrom, N. (2003); Mandelbrot, B., The Fractal Geometry of Nature.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