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Lecturas: el lenguaje como taller del entrelazamiento</w:t>
      </w:r>
    </w:p>
    <w:p>
      <w:pPr>
        <w:spacing w:after="200" w:before="0" w:line="340"/>
      </w:pPr>
      <w:r>
        <w:rPr>
          <w:rFonts w:ascii="Garamond" w:cs="Garamond" w:eastAsia="Garamond" w:hAnsi="Garamond"/>
          <w:b w:val="false"/>
          <w:bCs w:val="false"/>
          <w:i w:val="false"/>
          <w:iCs w:val="false"/>
          <w:sz w:val="24"/>
          <w:szCs w:val="24"/>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after="240" w:before="320"/>
      </w:pPr>
      <w:r>
        <w:rPr>
          <w:rFonts w:ascii="Garamond" w:cs="Garamond" w:eastAsia="Garamond" w:hAnsi="Garamond"/>
          <w:b/>
          <w:bCs/>
        </w:rPr>
        <w:t xml:space="preserve">Proyecto Hail Mary — el protocolo desde cero</w:t>
      </w:r>
    </w:p>
    <w:p>
      <w:pPr>
        <w:spacing w:after="200" w:before="0" w:line="340"/>
      </w:pPr>
      <w:r>
        <w:rPr>
          <w:rFonts w:ascii="Garamond" w:cs="Garamond" w:eastAsia="Garamond" w:hAnsi="Garamond"/>
          <w:b w:val="false"/>
          <w:bCs w:val="false"/>
          <w:i w:val="false"/>
          <w:iCs w:val="false"/>
          <w:sz w:val="24"/>
          <w:szCs w:val="24"/>
        </w:rPr>
        <w:t xml:space="preserve">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after="240" w:before="320"/>
      </w:pPr>
      <w:r>
        <w:rPr>
          <w:rFonts w:ascii="Garamond" w:cs="Garamond" w:eastAsia="Garamond" w:hAnsi="Garamond"/>
          <w:b/>
          <w:bCs/>
        </w:rPr>
        <w:t xml:space="preserve">Embassytown — el protocolo como prueba de arquitectura</w:t>
      </w:r>
    </w:p>
    <w:p>
      <w:pPr>
        <w:spacing w:after="200" w:before="0" w:line="340"/>
      </w:pPr>
      <w:r>
        <w:rPr>
          <w:rFonts w:ascii="Garamond" w:cs="Garamond" w:eastAsia="Garamond" w:hAnsi="Garamond"/>
          <w:b w:val="false"/>
          <w:bCs w:val="false"/>
          <w:i w:val="false"/>
          <w:iCs w:val="false"/>
          <w:sz w:val="24"/>
          <w:szCs w:val="24"/>
        </w:rPr>
        <w:t xml:space="preserve">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after="240" w:before="320"/>
      </w:pPr>
      <w:r>
        <w:rPr>
          <w:rFonts w:ascii="Garamond" w:cs="Garamond" w:eastAsia="Garamond" w:hAnsi="Garamond"/>
          <w:b/>
          <w:bCs/>
        </w:rPr>
        <w:t xml:space="preserve">La mano izquierda de la oscuridad — el protocolo que se gana</w:t>
      </w:r>
    </w:p>
    <w:p>
      <w:pPr>
        <w:spacing w:after="200" w:before="0" w:line="340"/>
      </w:pPr>
      <w:r>
        <w:rPr>
          <w:rFonts w:ascii="Garamond" w:cs="Garamond" w:eastAsia="Garamond" w:hAnsi="Garamond"/>
          <w:b w:val="false"/>
          <w:bCs w:val="false"/>
          <w:i w:val="false"/>
          <w:iCs w:val="false"/>
          <w:sz w:val="24"/>
          <w:szCs w:val="24"/>
        </w:rPr>
        <w:t xml:space="preserve">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after="240" w:before="320"/>
      </w:pPr>
      <w:r>
        <w:rPr>
          <w:rFonts w:ascii="Garamond" w:cs="Garamond" w:eastAsia="Garamond" w:hAnsi="Garamond"/>
          <w:b/>
          <w:bCs/>
        </w:rPr>
        <w:t>Hijos del tiempo — el protocolo que reescribe la arquitectura</w:t>
      </w:r>
    </w:p>
    <w:p>
      <w:pPr>
        <w:spacing w:after="200" w:before="0" w:line="340"/>
      </w:pPr>
      <w:r>
        <w:rPr>
          <w:rFonts w:ascii="Garamond" w:cs="Garamond" w:eastAsia="Garamond" w:hAnsi="Garamond"/>
          <w:b w:val="false"/>
          <w:bCs w:val="false"/>
          <w:i w:val="false"/>
          <w:iCs w:val="false"/>
          <w:sz w:val="24"/>
          <w:szCs w:val="24"/>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after="240" w:before="320"/>
      </w:pPr>
      <w:r>
        <w:rPr>
          <w:rFonts w:ascii="Garamond" w:cs="Garamond" w:eastAsia="Garamond" w:hAnsi="Garamond"/>
          <w:b/>
          <w:bCs/>
        </w:rPr>
        <w:t>Semiosis — comunicarse con algo que no tiene ni boca ni manos</w:t>
      </w:r>
    </w:p>
    <w:p>
      <w:pPr>
        <w:spacing w:after="200" w:before="0" w:line="340"/>
      </w:pPr>
      <w:r>
        <w:rPr>
          <w:rFonts w:ascii="Garamond" w:cs="Garamond" w:eastAsia="Garamond" w:hAnsi="Garamond"/>
          <w:b w:val="false"/>
          <w:bCs w:val="false"/>
          <w:i w:val="false"/>
          <w:iCs w:val="false"/>
          <w:sz w:val="24"/>
          <w:szCs w:val="24"/>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200" w:before="0" w:line="340"/>
      </w:pPr>
      <w:r>
        <w:rPr>
          <w:rFonts w:ascii="Garamond" w:cs="Garamond" w:eastAsia="Garamond" w:hAnsi="Garamond"/>
          <w:b w:val="false"/>
          <w:bCs w:val="false"/>
          <w:i w:val="false"/>
          <w:iCs w:val="false"/>
          <w:sz w:val="24"/>
          <w:szCs w:val="24"/>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pPr>
        <w:spacing w:after="160" w:line="320"/>
      </w:pPr>
      <w:r>
        <w:rPr>
          <w:rFonts w:ascii="Garamond" w:cs="Garamond" w:eastAsia="Garamond" w:hAnsi="Garamond"/>
          <w:b/>
          <w:bCs/>
          <w:sz w:val="24"/>
          <w:szCs w:val="24"/>
        </w:rPr>
        <w:t xml:space="preserve">Protocolo.</w:t>
      </w:r>
      <w:r>
        <w:rPr>
          <w:rFonts w:ascii="Garamond" w:cs="Garamond" w:eastAsia="Garamond" w:hAnsi="Garamond"/>
          <w:sz w:val="24"/>
          <w:szCs w:val="24"/>
        </w:rPr>
        <w:t xml:space="preserve"> El código concreto con el que un horizonte ya condensado intenta anunciarse hacia fuera; a veces hay que construirlo, a veces decide quién cuenta como alguien, a veces hay que ganárselo antes de que se abra algo más hondo.</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2026-08-31T20:47:39.492Z</dcterms:created>
  <dcterms:modified xsi:type="dcterms:W3CDTF">2026-08-31T20:47:39.503Z</dcterms:modified>
</cp:coreProperties>
</file>

<file path=docProps/custom.xml><?xml version="1.0" encoding="utf-8"?>
<Properties xmlns="http://schemas.openxmlformats.org/officeDocument/2006/custom-properties" xmlns:vt="http://schemas.openxmlformats.org/officeDocument/2006/docPropsVTypes"/>
</file>