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EL HORIZONTE INTERIOR</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Edición de cámara ampliada</w:t>
      </w:r>
    </w:p>
    <w:p>
      <w:pPr>
        <w:spacing w:before="0" w:after="520"/>
        <w:jc w:val="center"/>
      </w:pPr>
      <w:r>
        <w:rPr>
          <w:b w:val="0"/>
          <w:i/>
          <w:sz w:val="25"/>
        </w:rPr>
        <w:t>Un ensayo literario</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