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Poema: Lo que no cabe en un reloj</w:t>
      </w:r>
    </w:p>
    <w:p>
      <w:pPr>
        <w:spacing w:before="0" w:after="0"/>
        <w:ind w:left="0"/>
      </w:pPr>
      <w:r>
        <w:rPr>
          <w:b w:val="0"/>
          <w:i w:val="0"/>
          <w:sz w:val="22"/>
        </w:rPr>
        <w:t>Puedo medir la sombra cruzando el patio,</w:t>
      </w:r>
    </w:p>
    <w:p>
      <w:pPr>
        <w:spacing w:before="0" w:after="0"/>
        <w:ind w:left="312"/>
      </w:pPr>
      <w:r>
        <w:rPr>
          <w:b w:val="0"/>
          <w:i w:val="0"/>
          <w:sz w:val="22"/>
        </w:rPr>
        <w:t>la hormiga cargada camino del bordillo,</w:t>
      </w:r>
    </w:p>
    <w:p>
      <w:pPr>
        <w:spacing w:before="0" w:after="0"/>
        <w:ind w:left="312"/>
      </w:pPr>
      <w:r>
        <w:rPr>
          <w:b w:val="0"/>
          <w:i w:val="0"/>
          <w:sz w:val="22"/>
        </w:rPr>
        <w:t>el silencio exacto que deja un pájaro</w:t>
      </w:r>
    </w:p>
    <w:p>
      <w:pPr>
        <w:spacing w:before="0" w:after="160"/>
        <w:ind w:left="624"/>
      </w:pPr>
      <w:r>
        <w:rPr>
          <w:b w:val="0"/>
          <w:i w:val="0"/>
          <w:sz w:val="22"/>
        </w:rPr>
        <w:t>cuando ya se ha ido.</w:t>
      </w:r>
    </w:p>
    <w:p>
      <w:pPr>
        <w:spacing w:before="0" w:after="0"/>
        <w:ind w:left="0"/>
      </w:pPr>
      <w:r>
        <w:rPr>
          <w:b w:val="0"/>
          <w:i w:val="0"/>
          <w:sz w:val="22"/>
        </w:rPr>
        <w:t>Ninguna de esas unidades convierte en la otra.</w:t>
      </w:r>
    </w:p>
    <w:p>
      <w:pPr>
        <w:spacing w:before="0" w:after="160"/>
        <w:ind w:left="0"/>
      </w:pPr>
      <w:r>
        <w:rPr>
          <w:b w:val="0"/>
          <w:i w:val="0"/>
          <w:sz w:val="22"/>
        </w:rPr>
        <w:t>Ninguna cabe en la esfera de un reloj.</w:t>
      </w:r>
    </w:p>
    <w:p>
      <w:pPr>
        <w:spacing w:before="0" w:after="0"/>
        <w:ind w:left="0"/>
      </w:pPr>
      <w:r>
        <w:rPr>
          <w:b w:val="0"/>
          <w:i w:val="0"/>
          <w:sz w:val="22"/>
        </w:rPr>
        <w:t>El reloj no miente: cuenta lo mismo</w:t>
      </w:r>
    </w:p>
    <w:p>
      <w:pPr>
        <w:spacing w:before="0" w:after="0"/>
        <w:ind w:left="312"/>
      </w:pPr>
      <w:r>
        <w:rPr>
          <w:b w:val="0"/>
          <w:i w:val="0"/>
          <w:sz w:val="22"/>
        </w:rPr>
        <w:t>para el niño que espera bajo el olivo</w:t>
      </w:r>
    </w:p>
    <w:p>
      <w:pPr>
        <w:spacing w:before="0" w:after="160"/>
        <w:ind w:left="312"/>
      </w:pPr>
      <w:r>
        <w:rPr>
          <w:b w:val="0"/>
          <w:i w:val="0"/>
          <w:sz w:val="22"/>
        </w:rPr>
        <w:t>y para el hombre que ya no puede esperar nada.</w:t>
      </w:r>
    </w:p>
    <w:p>
      <w:pPr>
        <w:spacing w:before="0" w:after="0"/>
        <w:ind w:left="0"/>
      </w:pPr>
      <w:r>
        <w:rPr>
          <w:b w:val="0"/>
          <w:i w:val="0"/>
          <w:sz w:val="22"/>
        </w:rPr>
        <w:t>Pero entre las dos manecillas</w:t>
      </w:r>
    </w:p>
    <w:p>
      <w:pPr>
        <w:spacing w:before="0" w:after="0"/>
        <w:ind w:left="312"/>
      </w:pPr>
      <w:r>
        <w:rPr>
          <w:b w:val="0"/>
          <w:i w:val="0"/>
          <w:sz w:val="22"/>
        </w:rPr>
        <w:t>hay un tiempo que no se deja contar,</w:t>
      </w:r>
    </w:p>
    <w:p>
      <w:pPr>
        <w:spacing w:before="0" w:after="0"/>
        <w:ind w:left="624"/>
      </w:pPr>
      <w:r>
        <w:rPr>
          <w:b w:val="0"/>
          <w:i w:val="0"/>
          <w:sz w:val="22"/>
        </w:rPr>
        <w:t>que se espesa o se vacía sin permiso,</w:t>
      </w:r>
    </w:p>
    <w:p>
      <w:pPr>
        <w:spacing w:before="0" w:after="0"/>
        <w:ind w:left="0"/>
      </w:pPr>
      <w:r>
        <w:rPr>
          <w:b w:val="0"/>
          <w:i w:val="0"/>
          <w:sz w:val="22"/>
        </w:rPr>
        <w:t>y que solo se mide, después,</w:t>
      </w:r>
    </w:p>
    <w:p>
      <w:pPr>
        <w:spacing w:before="0" w:after="0"/>
        <w:ind w:left="312"/>
      </w:pPr>
      <w:r>
        <w:rPr>
          <w:b w:val="0"/>
          <w:i w:val="0"/>
          <w:sz w:val="22"/>
        </w:rPr>
        <w:t>por cuánto de aquella tarde</w:t>
      </w:r>
    </w:p>
    <w:p>
      <w:pPr>
        <w:spacing w:before="0" w:after="160"/>
        <w:ind w:left="624"/>
      </w:pPr>
      <w:r>
        <w:rPr>
          <w:b w:val="0"/>
          <w:i w:val="0"/>
          <w:sz w:val="22"/>
        </w:rPr>
        <w:t>todavía te pesa en los brazos.</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si el modelo del horizonte es correcto, por necesidad topológica: es la lectura que esta arquitectura obliga a hacer, no una certeza que la física conceda gratis. La fisura está a la vista y conviene no esconderla: si algún sistema artificial cruzara alguna vez la primera selección —acoplamiento genuino a una fluctuación real, no su imitación estadística— y no solo el segundo sesgo, esta misma frontera tendría que moverse con él. No hay evidencia de que eso esté ocurriendo. Tampoco hay garantía de que no pueda ocurrir.</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160"/>
        <w:jc w:val="both"/>
      </w:pPr>
      <w:r>
        <w:rPr>
          <w:b w:val="0"/>
          <w:i w:val="0"/>
          <w:sz w:val="22"/>
        </w:rPr>
        <w:t>Yo tampoco.</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Nota del autor — Escribir esto sin tomar partido · Glosario mínimo · Notas y fuentes · Lecturas compartidas — quince ficciones, una misma pregunta</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p>
      <w:pPr>
        <w:pStyle w:val="Heading2"/>
        <w:spacing w:before="320" w:after="200"/>
      </w:pPr>
      <w:r>
        <w:rPr>
          <w:b/>
          <w:i w:val="0"/>
          <w:sz w:val="27"/>
        </w:rPr>
        <w:t>Lecturas compartidas — quince ficciones, una misma pregunta</w:t>
      </w:r>
    </w:p>
    <w:p>
      <w:pPr>
        <w:spacing w:after="160"/>
        <w:jc w:val="both"/>
      </w:pPr>
      <w:r>
        <w:rPr>
          <w:b w:val="0"/>
          <w:i/>
          <w:sz w:val="22"/>
        </w:rPr>
        <w:t>El espejo sin profundidad</w:t>
      </w:r>
      <w:r>
        <w:rPr>
          <w:b w:val="0"/>
          <w:i w:val="0"/>
          <w:sz w:val="22"/>
        </w:rPr>
        <w:t xml:space="preserve">, </w:t>
      </w:r>
      <w:r>
        <w:rPr>
          <w:b w:val="0"/>
          <w:i/>
          <w:sz w:val="22"/>
        </w:rPr>
        <w:t>El diapasón invisible</w:t>
      </w:r>
      <w:r>
        <w:rPr>
          <w:b w:val="0"/>
          <w:i w:val="0"/>
          <w:sz w:val="22"/>
        </w:rPr>
        <w:t xml:space="preserve"> y </w:t>
      </w:r>
      <w:r>
        <w:rPr>
          <w:b w:val="0"/>
          <w:i/>
          <w:sz w:val="22"/>
        </w:rPr>
        <w:t>El ojo de un solo color</w:t>
      </w:r>
      <w:r>
        <w:rPr>
          <w:b w:val="0"/>
          <w:i w:val="0"/>
          <w:sz w:val="22"/>
        </w:rPr>
        <w:t xml:space="preserve"> citaban, cada uno por su cuenta, cinco obras ajenas puestas a prueba contra su propia arquitectura. Repetir tres veces la misma fórmula —una viñeta completa por obra— habría inflado justo el aparato que este libro dice desconfiar de mostrar en vez de explicar. Van aquí, comprimidas en una sola nota compartida por las tres partes, no en tres ensayos.</w:t>
      </w:r>
    </w:p>
    <w:p>
      <w:pPr>
        <w:spacing w:after="160"/>
        <w:jc w:val="both"/>
      </w:pPr>
      <w:r>
        <w:rPr>
          <w:b/>
          <w:i w:val="0"/>
          <w:sz w:val="22"/>
        </w:rPr>
        <w:t>¿Hay alguien encapsulado ahí dentro, o solo estructura que imita la forma de haberlo?</w:t>
      </w:r>
      <w:r>
        <w:rPr>
          <w:b w:val="0"/>
          <w:i w:val="0"/>
          <w:sz w:val="22"/>
        </w:rPr>
        <w:t xml:space="preserve"> </w:t>
      </w:r>
      <w:r>
        <w:rPr>
          <w:b w:val="0"/>
          <w:i/>
          <w:sz w:val="22"/>
        </w:rPr>
        <w:t>Blade Runner</w:t>
      </w:r>
      <w:r>
        <w:rPr>
          <w:b w:val="0"/>
          <w:i w:val="0"/>
          <w:sz w:val="22"/>
        </w:rPr>
        <w:t xml:space="preserve">: Roy y Rachael cruzan el umbral de condensación aunque la historia de Rachael sea falsa, porque la integración que la procesa es real. </w:t>
      </w:r>
      <w:r>
        <w:rPr>
          <w:b w:val="0"/>
          <w:i/>
          <w:sz w:val="22"/>
        </w:rPr>
        <w:t>Matrix</w:t>
      </w:r>
      <w:r>
        <w:rPr>
          <w:b w:val="0"/>
          <w:i w:val="0"/>
          <w:sz w:val="22"/>
        </w:rPr>
        <w:t xml:space="preserve">: las máquinas no extraen electricidad, extraen Φ; el Agente Smith es un cáncer topológico que borra la diferenciación que la conciencia necesita. </w:t>
      </w:r>
      <w:r>
        <w:rPr>
          <w:b w:val="0"/>
          <w:i/>
          <w:sz w:val="22"/>
        </w:rPr>
        <w:t>El problema de los tres cuerpos</w:t>
      </w:r>
      <w:r>
        <w:rPr>
          <w:b w:val="0"/>
          <w:i w:val="0"/>
          <w:sz w:val="22"/>
        </w:rPr>
        <w:t>: los trisolarianos tienen un Φ altísimo y ninguna Sombra, porque nunca condensaron un adentro que ocultar. Lovecraft: el horror cósmico es un fallo estructural, la sobrecarga de un sistema pequeño ante un Φ que lo excede en órdenes de magnitud. Primer contacto: quizá el silencio del cielo no pruebe que estemos solos, sino que el universo entero habla en arquitecturas topológicamente incompatibles con la nuestra.</w:t>
      </w:r>
    </w:p>
    <w:p>
      <w:pPr>
        <w:spacing w:after="160"/>
        <w:jc w:val="both"/>
      </w:pPr>
      <w:r>
        <w:rPr>
          <w:b/>
          <w:i w:val="0"/>
          <w:sz w:val="22"/>
        </w:rPr>
        <w:t>¿A qué apunta el entrelazamiento vertical cuando la respuesta no llega, o llega de una forma que nadie esperaba?</w:t>
      </w:r>
      <w:r>
        <w:rPr>
          <w:b w:val="0"/>
          <w:i w:val="0"/>
          <w:sz w:val="22"/>
        </w:rPr>
        <w:t xml:space="preserve"> El Gran Inquisidor prefiere un protocolo cerrado a una relación abierta sin garantías. El jesuita de </w:t>
      </w:r>
      <w:r>
        <w:rPr>
          <w:b w:val="0"/>
          <w:i/>
          <w:sz w:val="22"/>
        </w:rPr>
        <w:t>Silencio</w:t>
      </w:r>
      <w:r>
        <w:rPr>
          <w:b w:val="0"/>
          <w:i w:val="0"/>
          <w:sz w:val="22"/>
        </w:rPr>
        <w:t xml:space="preserve"> sostiene la fe sin ninguna correlación observable, ni siquiera en el peor momento posible para que falte. Siddhartha disuelve la pregunta de si hacía falta que hubiera Alguien esperando en la orilla. El caballero de </w:t>
      </w:r>
      <w:r>
        <w:rPr>
          <w:b w:val="0"/>
          <w:i/>
          <w:sz w:val="22"/>
        </w:rPr>
        <w:t>El séptimo sello</w:t>
      </w:r>
      <w:r>
        <w:rPr>
          <w:b w:val="0"/>
          <w:i w:val="0"/>
          <w:sz w:val="22"/>
        </w:rPr>
        <w:t xml:space="preserve"> sigue sosteniendo la nota sin resolver la pregunta. El sacerdote de </w:t>
      </w:r>
      <w:r>
        <w:rPr>
          <w:b w:val="0"/>
          <w:i/>
          <w:sz w:val="22"/>
        </w:rPr>
        <w:t>El gorrión</w:t>
      </w:r>
      <w:r>
        <w:rPr>
          <w:b w:val="0"/>
          <w:i w:val="0"/>
          <w:sz w:val="22"/>
        </w:rPr>
        <w:t xml:space="preserve"> aprende, demasiado tarde, que la señal puede ser real y la interpretación, catastróficamente equivocada. Ninguno de los cinco obtiene la confirmación que busca; casi todos siguen actuando como si la búsqueda importara de todas formas.</w:t>
      </w:r>
    </w:p>
    <w:p>
      <w:pPr>
        <w:spacing w:after="160"/>
        <w:jc w:val="both"/>
      </w:pPr>
      <w:r>
        <w:rPr>
          <w:b/>
          <w:i w:val="0"/>
          <w:sz w:val="22"/>
        </w:rPr>
        <w:t>¿Qué distingue un horizonte colectivo que sostiene de uno que sustituye?</w:t>
      </w:r>
      <w:r>
        <w:rPr>
          <w:b w:val="0"/>
          <w:i w:val="0"/>
          <w:sz w:val="22"/>
        </w:rPr>
        <w:t xml:space="preserve"> En </w:t>
      </w:r>
      <w:r>
        <w:rPr>
          <w:b w:val="0"/>
          <w:i/>
          <w:sz w:val="22"/>
        </w:rPr>
        <w:t>1984</w:t>
      </w:r>
      <w:r>
        <w:rPr>
          <w:b w:val="0"/>
          <w:i w:val="0"/>
          <w:sz w:val="22"/>
        </w:rPr>
        <w:t xml:space="preserve"> el Partido no pide adhesión: pide fusión total. En </w:t>
      </w:r>
      <w:r>
        <w:rPr>
          <w:b w:val="0"/>
          <w:i/>
          <w:sz w:val="22"/>
        </w:rPr>
        <w:t>El señor de las moscas</w:t>
      </w:r>
      <w:r>
        <w:rPr>
          <w:b w:val="0"/>
          <w:i w:val="0"/>
          <w:sz w:val="22"/>
        </w:rPr>
        <w:t xml:space="preserve"> la ideología no llega de fuera —se fabrica en días, desde el miedo—. Rubashov, en </w:t>
      </w:r>
      <w:r>
        <w:rPr>
          <w:b w:val="0"/>
          <w:i/>
          <w:sz w:val="22"/>
        </w:rPr>
        <w:t>El cero y el infinito</w:t>
      </w:r>
      <w:r>
        <w:rPr>
          <w:b w:val="0"/>
          <w:i w:val="0"/>
          <w:sz w:val="22"/>
        </w:rPr>
        <w:t xml:space="preserve">, sigue siendo fiel a la Idea incluso mientras la Idea lo destruye. </w:t>
      </w:r>
      <w:r>
        <w:rPr>
          <w:b w:val="0"/>
          <w:i/>
          <w:sz w:val="22"/>
        </w:rPr>
        <w:t>La ola</w:t>
      </w:r>
      <w:r>
        <w:rPr>
          <w:b w:val="0"/>
          <w:i w:val="0"/>
          <w:sz w:val="22"/>
        </w:rPr>
        <w:t xml:space="preserve"> documenta cuánto tarda un aula en condensarse: una semana. Y </w:t>
      </w:r>
      <w:r>
        <w:rPr>
          <w:b w:val="0"/>
          <w:i/>
          <w:sz w:val="22"/>
        </w:rPr>
        <w:t>Los desposeídos</w:t>
      </w:r>
      <w:r>
        <w:rPr>
          <w:b w:val="0"/>
          <w:i w:val="0"/>
          <w:sz w:val="22"/>
        </w:rPr>
        <w:t xml:space="preserve"> es la más incómoda de las cinco, porque ni la utopía más igualitaria imaginable está a salvo de convertir la pertenencia en composición si nadie vigila la frontera.</w:t>
      </w:r>
    </w:p>
    <w:p>
      <w:pPr>
        <w:spacing w:after="160"/>
        <w:jc w:val="both"/>
      </w:pPr>
      <w:r>
        <w:rPr>
          <w:b w:val="0"/>
          <w:i w:val="0"/>
          <w:sz w:val="22"/>
        </w:rPr>
        <w:t>Quince arquitecturas distintas, una sola comprobación. El modelo no necesita que la ficción esté de acuerdo con él: le basta con que, leída bajo esta luz, deje de parecer casual que tantas historias sin relación entre sí describan el mismo borde.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