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jpg" ContentType="image/jpeg"/>
  <Override PartName="/word/media/rId127.jpg" ContentType="image/jpeg"/>
  <Override PartName="/word/media/rId144.jpg" ContentType="image/jpeg"/>
  <Override PartName="/word/media/rId152.jpg" ContentType="image/jpeg"/>
  <Override PartName="/word/media/rId161.jpg" ContentType="image/jpeg"/>
  <Override PartName="/word/media/rId169.jpg" ContentType="image/jpeg"/>
  <Override PartName="/word/media/rId182.jpg" ContentType="image/jpeg"/>
  <Override PartName="/word/media/rId191.jpg" ContentType="image/jpeg"/>
  <Override PartName="/word/media/rId178.jpg" ContentType="image/jpeg"/>
  <Override PartName="/word/media/rId211.jpg" ContentType="image/jpeg"/>
  <Override PartName="/word/media/rId221.jpg" ContentType="image/jpeg"/>
  <Override PartName="/word/media/rId252.jpg" ContentType="image/jpeg"/>
  <Override PartName="/word/media/rId260.jpg" ContentType="image/jpeg"/>
  <Override PartName="/word/media/rId378.jpg" ContentType="image/jpeg"/>
  <Override PartName="/word/media/rId418.jpg" ContentType="image/jpeg"/>
  <Override PartName="/word/media/rId394.jpg" ContentType="image/jpeg"/>
  <Override PartName="/word/media/rId272.jpg" ContentType="image/jpeg"/>
  <Override PartName="/word/media/rId112.jpg" ContentType="image/jpeg"/>
  <Override PartName="/word/media/rId316.jpg" ContentType="image/jpeg"/>
  <Override PartName="/word/media/rId414.jpg" ContentType="image/jpeg"/>
  <Override PartName="/word/media/rId240.jpg" ContentType="image/jpeg"/>
  <Override PartName="/word/media/rId382.jpg" ContentType="image/jpeg"/>
  <Override PartName="/word/media/rId398.jpg" ContentType="image/jpeg"/>
  <Override PartName="/word/media/rId28.jpg" ContentType="image/jpeg"/>
  <Override PartName="/word/media/rId33.jpg" ContentType="image/jpeg"/>
  <Override PartName="/word/media/rId40.jpg" ContentType="image/jpeg"/>
  <Override PartName="/word/media/rId60.jpg" ContentType="image/jpeg"/>
  <Override PartName="/word/media/rId52.jpg" ContentType="image/jpeg"/>
  <Override PartName="/word/media/rId64.jpg" ContentType="image/jpeg"/>
  <Override PartName="/word/media/rId71.jpg" ContentType="image/jpeg"/>
  <Override PartName="/word/media/rId76.jpg" ContentType="image/jpeg"/>
  <Override PartName="/word/media/rId88.jpg" ContentType="image/jpeg"/>
  <Override PartName="/word/media/rId84.jpg" ContentType="image/jpeg"/>
  <Override PartName="/word/media/rId117.jpg" ContentType="image/jpeg"/>
  <Override PartName="/word/media/rId132.jpg" ContentType="image/jpeg"/>
  <Override PartName="/word/media/rId140.jpg" ContentType="image/jpeg"/>
  <Override PartName="/word/media/rId149.jpg" ContentType="image/jpeg"/>
  <Override PartName="/word/media/rId200.jpg" ContentType="image/jpeg"/>
  <Override PartName="/word/media/rId157.jpg" ContentType="image/jpeg"/>
  <Override PartName="/word/media/rId166.jpg" ContentType="image/jpeg"/>
  <Override PartName="/word/media/rId174.jpg" ContentType="image/jpeg"/>
  <Override PartName="/word/media/rId187.jpg" ContentType="image/jpeg"/>
  <Override PartName="/word/media/rId305.jpg" ContentType="image/jpeg"/>
  <Override PartName="/word/media/rId313.jpg" ContentType="image/jpeg"/>
  <Override PartName="/word/media/rId226.jpg" ContentType="image/jpeg"/>
  <Override PartName="/word/media/rId230.jpg" ContentType="image/jpeg"/>
  <Override PartName="/word/media/rId237.jpg" ContentType="image/jpeg"/>
  <Override PartName="/word/media/rId245.jpg" ContentType="image/jpeg"/>
  <Override PartName="/word/media/rId208.jpg" ContentType="image/jpeg"/>
  <Override PartName="/word/media/rId367.jpg" ContentType="image/jpeg"/>
  <Override PartName="/word/media/rId346.jpg" ContentType="image/jpeg"/>
  <Override PartName="/word/media/rId233.jpg" ContentType="image/jpeg"/>
  <Override PartName="/word/media/rId297.jpg" ContentType="image/jpeg"/>
  <Override PartName="/word/media/rId375.jpg" ContentType="image/jpeg"/>
  <Override PartName="/word/media/rId285.jpg" ContentType="image/jpeg"/>
  <Override PartName="/word/media/rId442.jpg" ContentType="image/jpeg"/>
  <Override PartName="/word/media/rId391.jpg" ContentType="image/jpeg"/>
  <Override PartName="/word/media/rId249.jpg" ContentType="image/jpeg"/>
  <Override PartName="/word/media/rId339.jpg" ContentType="image/jpeg"/>
  <Override PartName="/word/media/rId354.jpg" ContentType="image/jpeg"/>
  <Override PartName="/word/media/rId358.jpg" ContentType="image/jpeg"/>
  <Override PartName="/word/media/rId269.jpg" ContentType="image/jpeg"/>
  <Override PartName="/word/media/rId265.jpg" ContentType="image/jpeg"/>
  <Override PartName="/word/media/rId100.jpg" ContentType="image/jpeg"/>
  <Override PartName="/word/media/rId44.jpg" ContentType="image/jpeg"/>
  <Override PartName="/word/media/rId135.jpg" ContentType="image/jpeg"/>
  <Override PartName="/word/media/rId55.jpg" ContentType="image/jpeg"/>
  <Override PartName="/word/media/rId431.jpg" ContentType="image/jpeg"/>
  <Override PartName="/word/media/rId351.jpg" ContentType="image/jpeg"/>
  <Override PartName="/word/media/rId257.jpg" ContentType="image/jpeg"/>
  <Override PartName="/word/media/rId321.jpg" ContentType="image/jpeg"/>
  <Override PartName="/word/media/rId332.jpg" ContentType="image/jpeg"/>
  <Override PartName="/word/media/rId68.jpg" ContentType="image/jpeg"/>
  <Override PartName="/word/media/rId411.jpg" ContentType="image/jpeg"/>
  <Override PartName="/word/media/rId439.jpg" ContentType="image/jpeg"/>
  <Override PartName="/word/media/rId216.jpg" ContentType="image/jpeg"/>
  <Override PartName="/word/media/rId49.jpg" ContentType="image/jpeg"/>
  <Override PartName="/word/media/rId97.jpg" ContentType="image/jpeg"/>
  <Override PartName="/word/media/rId205.jpg" ContentType="image/jpeg"/>
  <Override PartName="/word/media/rId428.jpg" ContentType="image/jpeg"/>
  <Override PartName="/word/media/rId372.jpg" ContentType="image/jpeg"/>
  <Override PartName="/word/media/rId294.jpg" ContentType="image/jpeg"/>
  <Override PartName="/word/media/rId25.jpg" ContentType="image/jpeg"/>
  <Override PartName="/word/media/rId20.jpg" ContentType="image/jpeg"/>
  <Override PartName="/word/media/rId435.jpg" ContentType="image/jpeg"/>
  <Override PartName="/word/media/rId336.jpg" ContentType="image/jpeg"/>
  <Override PartName="/word/media/rId104.jpg" ContentType="image/jpeg"/>
  <Override PartName="/word/media/rId301.jpg" ContentType="image/jpeg"/>
  <Override PartName="/word/media/rId342.jpg" ContentType="image/jpeg"/>
  <Override PartName="/word/media/rId325.jpg" ContentType="image/jpeg"/>
  <Override PartName="/word/media/rId36.jpg" ContentType="image/jpeg"/>
  <Override PartName="/word/media/rId309.jpg" ContentType="image/jpeg"/>
  <Override PartName="/word/media/rId363.jpg" ContentType="image/jpeg"/>
  <Override PartName="/word/media/rId92.jpg" ContentType="image/jpeg"/>
  <Override PartName="/word/media/rId329.jpg" ContentType="image/jpeg"/>
  <Override PartName="/word/media/rId288.jpg" ContentType="image/jpeg"/>
  <Override PartName="/word/media/rId195.jpg" ContentType="image/jpeg"/>
  <Override PartName="/word/media/rId422.jpg" ContentType="image/jpeg"/>
  <Override PartName="/word/media/rId406.jpg" ContentType="image/jpeg"/>
  <Override PartName="/word/media/rId276.jpg" ContentType="image/jpeg"/>
  <Override PartName="/word/media/rId280.jpg" ContentType="image/jpeg"/>
  <Override PartName="/word/media/rId386.jpg" ContentType="image/jpeg"/>
  <Override PartName="/word/media/rId40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8" w:name="i-obertura"/>
    <w:p>
      <w:pPr>
        <w:pStyle w:val="Heading1"/>
      </w:pPr>
      <w:r>
        <w:t xml:space="preserve">I · OBERTURA</w:t>
      </w:r>
    </w:p>
    <w:p>
      <w:pPr>
        <w:pStyle w:val="CaptionedFigure"/>
      </w:pPr>
      <w:r>
        <w:drawing>
          <wp:inline>
            <wp:extent cx="5334000" cy="5334000"/>
            <wp:effectExtent b="0" l="0" r="0" t="0"/>
            <wp:docPr descr="I · Obertura" title="" id="26" name="Picture"/>
            <a:graphic>
              <a:graphicData uri="http://schemas.openxmlformats.org/drawingml/2006/picture">
                <pic:pic>
                  <pic:nvPicPr>
                    <pic:cNvPr descr="images/il_parte_obertura.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 · Obertura</w:t>
      </w:r>
    </w:p>
    <w:p>
      <w:r>
        <w:pict>
          <v:rect style="width:0;height:1.5pt" o:hralign="center" o:hrstd="t" o:hr="t"/>
        </w:pict>
      </w:r>
    </w:p>
    <w:bookmarkStart w:id="31"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9" name="Picture"/>
            <a:graphic>
              <a:graphicData uri="http://schemas.openxmlformats.org/drawingml/2006/picture">
                <pic:pic>
                  <pic:nvPicPr>
                    <pic:cNvPr descr="images/il01_v2.jp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31"/>
    <w:bookmarkStart w:id="32"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32"/>
    <w:bookmarkStart w:id="39" w:name="la-costumbre-del-agua"/>
    <w:p>
      <w:pPr>
        <w:pStyle w:val="Heading2"/>
      </w:pPr>
      <w:r>
        <w:t xml:space="preserve">La costumbre del agua</w:t>
      </w:r>
    </w:p>
    <w:p>
      <w:pPr>
        <w:pStyle w:val="CaptionedFigure"/>
      </w:pPr>
      <w:r>
        <w:drawing>
          <wp:inline>
            <wp:extent cx="5334000" cy="5334000"/>
            <wp:effectExtent b="0" l="0" r="0" t="0"/>
            <wp:docPr descr="La costumbre del agua"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7" name="Picture"/>
            <a:graphic>
              <a:graphicData uri="http://schemas.openxmlformats.org/drawingml/2006/picture">
                <pic:pic>
                  <pic:nvPicPr>
                    <pic:cNvPr descr="images/il_tarel.jp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9"/>
    <w:bookmarkStart w:id="43"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41" name="Picture"/>
            <a:graphic>
              <a:graphicData uri="http://schemas.openxmlformats.org/drawingml/2006/picture">
                <pic:pic>
                  <pic:nvPicPr>
                    <pic:cNvPr descr="images/il04_v2.jp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3"/>
    <w:bookmarkStart w:id="47"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5" name="Picture"/>
            <a:graphic>
              <a:graphicData uri="http://schemas.openxmlformats.org/drawingml/2006/picture">
                <pic:pic>
                  <pic:nvPicPr>
                    <pic:cNvPr descr="images/il_ladron.jpg" id="46" name="Picture"/>
                    <pic:cNvPicPr>
                      <a:picLocks noChangeArrowheads="1" noChangeAspect="1"/>
                    </pic:cNvPicPr>
                  </pic:nvPicPr>
                  <pic:blipFill>
                    <a:blip r:embed="rId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7"/>
    <w:bookmarkEnd w:id="48"/>
    <w:bookmarkStart w:id="96" w:name="ii-el-horizonte"/>
    <w:p>
      <w:pPr>
        <w:pStyle w:val="Heading1"/>
      </w:pPr>
      <w:r>
        <w:t xml:space="preserve">II · EL HORIZONTE</w:t>
      </w:r>
    </w:p>
    <w:p>
      <w:pPr>
        <w:pStyle w:val="CaptionedFigure"/>
      </w:pPr>
      <w:r>
        <w:drawing>
          <wp:inline>
            <wp:extent cx="5334000" cy="5334000"/>
            <wp:effectExtent b="0" l="0" r="0" t="0"/>
            <wp:docPr descr="II · El horizonte" title="" id="50" name="Picture"/>
            <a:graphic>
              <a:graphicData uri="http://schemas.openxmlformats.org/drawingml/2006/picture">
                <pic:pic>
                  <pic:nvPicPr>
                    <pic:cNvPr descr="images/il_parte1_bg.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II · El horizonte</w:t>
      </w:r>
    </w:p>
    <w:p>
      <w:r>
        <w:pict>
          <v:rect style="width:0;height:1.5pt" o:hralign="center" o:hrstd="t" o:hr="t"/>
        </w:pict>
      </w:r>
    </w:p>
    <w:bookmarkStart w:id="58"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53" name="Picture"/>
            <a:graphic>
              <a:graphicData uri="http://schemas.openxmlformats.org/drawingml/2006/picture">
                <pic:pic>
                  <pic:nvPicPr>
                    <pic:cNvPr descr="images/il05_v2.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CaptionedFigure"/>
      </w:pPr>
      <w:r>
        <w:drawing>
          <wp:inline>
            <wp:extent cx="5334000" cy="5334000"/>
            <wp:effectExtent b="0" l="0" r="0" t="0"/>
            <wp:docPr descr="La sombra de M87*, la primera imagen de un agujero negro (Event Horizon Telescope, 2019)" title="" id="56" name="Picture"/>
            <a:graphic>
              <a:graphicData uri="http://schemas.openxmlformats.org/drawingml/2006/picture">
                <pic:pic>
                  <pic:nvPicPr>
                    <pic:cNvPr descr="images/il_m87.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sombra de M87*, la primera imagen de un agujero negro (Event Horizon Telescope, 2019)</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58"/>
    <w:bookmarkStart w:id="59"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9"/>
    <w:bookmarkStart w:id="63" w:name="la-encapsulación"/>
    <w:p>
      <w:pPr>
        <w:pStyle w:val="Heading2"/>
      </w:pPr>
      <w:r>
        <w:t xml:space="preserve">La encapsulación</w:t>
      </w:r>
    </w:p>
    <w:p>
      <w:pPr>
        <w:pStyle w:val="CaptionedFigure"/>
      </w:pPr>
      <w:r>
        <w:drawing>
          <wp:inline>
            <wp:extent cx="5334000" cy="5334000"/>
            <wp:effectExtent b="0" l="0" r="0" t="0"/>
            <wp:docPr descr="La encapsulación" title="" id="61" name="Picture"/>
            <a:graphic>
              <a:graphicData uri="http://schemas.openxmlformats.org/drawingml/2006/picture">
                <pic:pic>
                  <pic:nvPicPr>
                    <pic:cNvPr descr="images/il05_5.jpg" id="62" name="Picture"/>
                    <pic:cNvPicPr>
                      <a:picLocks noChangeArrowheads="1" noChangeAspect="1"/>
                    </pic:cNvPicPr>
                  </pic:nvPicPr>
                  <pic:blipFill>
                    <a:blip r:embed="rId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63"/>
    <w:bookmarkStart w:id="67"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65" name="Picture"/>
            <a:graphic>
              <a:graphicData uri="http://schemas.openxmlformats.org/drawingml/2006/picture">
                <pic:pic>
                  <pic:nvPicPr>
                    <pic:cNvPr descr="images/il06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67"/>
    <w:bookmarkStart w:id="74" w:name="el-reservorio"/>
    <w:p>
      <w:pPr>
        <w:pStyle w:val="Heading2"/>
      </w:pPr>
      <w:r>
        <w:t xml:space="preserve">El reservorio</w:t>
      </w:r>
    </w:p>
    <w:p>
      <w:pPr>
        <w:pStyle w:val="CaptionedFigure"/>
      </w:pPr>
      <w:r>
        <w:drawing>
          <wp:inline>
            <wp:extent cx="5334000" cy="5334000"/>
            <wp:effectExtent b="0" l="0" r="0" t="0"/>
            <wp:docPr descr="El reservorio" title="" id="69" name="Picture"/>
            <a:graphic>
              <a:graphicData uri="http://schemas.openxmlformats.org/drawingml/2006/picture">
                <pic:pic>
                  <pic:nvPicPr>
                    <pic:cNvPr descr="images/il_oceano_olas.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72" name="Picture"/>
            <a:graphic>
              <a:graphicData uri="http://schemas.openxmlformats.org/drawingml/2006/picture">
                <pic:pic>
                  <pic:nvPicPr>
                    <pic:cNvPr descr="images/il07_hundun_comic.jpg" id="73" name="Picture"/>
                    <pic:cNvPicPr>
                      <a:picLocks noChangeArrowheads="1" noChangeAspect="1"/>
                    </pic:cNvPicPr>
                  </pic:nvPicPr>
                  <pic:blipFill>
                    <a:blip r:embed="rId7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74"/>
    <w:bookmarkStart w:id="75"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75"/>
    <w:bookmarkStart w:id="83"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77" name="Picture"/>
            <a:graphic>
              <a:graphicData uri="http://schemas.openxmlformats.org/drawingml/2006/picture">
                <pic:pic>
                  <pic:nvPicPr>
                    <pic:cNvPr descr="images/il08_v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82"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80" name="Picture"/>
            <a:graphic>
              <a:graphicData uri="http://schemas.openxmlformats.org/drawingml/2006/picture">
                <pic:pic>
                  <pic:nvPicPr>
                    <pic:cNvPr descr="images/cuento_02.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82"/>
    <w:bookmarkEnd w:id="83"/>
    <w:bookmarkStart w:id="87" w:name="la-muerte-como-retorno"/>
    <w:p>
      <w:pPr>
        <w:pStyle w:val="Heading2"/>
      </w:pPr>
      <w:r>
        <w:t xml:space="preserve">La muerte como retorno</w:t>
      </w:r>
    </w:p>
    <w:p>
      <w:pPr>
        <w:pStyle w:val="CaptionedFigure"/>
      </w:pPr>
      <w:r>
        <w:drawing>
          <wp:inline>
            <wp:extent cx="5334000" cy="5334000"/>
            <wp:effectExtent b="0" l="0" r="0" t="0"/>
            <wp:docPr descr="La muerte como retorno" title="" id="85" name="Picture"/>
            <a:graphic>
              <a:graphicData uri="http://schemas.openxmlformats.org/drawingml/2006/picture">
                <pic:pic>
                  <pic:nvPicPr>
                    <pic:cNvPr descr="images/il09_v2.jpg" id="86" name="Picture"/>
                    <pic:cNvPicPr>
                      <a:picLocks noChangeArrowheads="1" noChangeAspect="1"/>
                    </pic:cNvPicPr>
                  </pic:nvPicPr>
                  <pic:blipFill>
                    <a:blip r:embed="rId8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87"/>
    <w:bookmarkStart w:id="91"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9" name="Picture"/>
            <a:graphic>
              <a:graphicData uri="http://schemas.openxmlformats.org/drawingml/2006/picture">
                <pic:pic>
                  <pic:nvPicPr>
                    <pic:cNvPr descr="images/il09_5.jpg" id="90" name="Picture"/>
                    <pic:cNvPicPr>
                      <a:picLocks noChangeArrowheads="1" noChangeAspect="1"/>
                    </pic:cNvPicPr>
                  </pic:nvPicPr>
                  <pic:blipFill>
                    <a:blip r:embed="rId8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91"/>
    <w:bookmarkStart w:id="95"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93" name="Picture"/>
            <a:graphic>
              <a:graphicData uri="http://schemas.openxmlformats.org/drawingml/2006/picture">
                <pic:pic>
                  <pic:nvPicPr>
                    <pic:cNvPr descr="images/il_tp.jpg" id="94" name="Picture"/>
                    <pic:cNvPicPr>
                      <a:picLocks noChangeArrowheads="1" noChangeAspect="1"/>
                    </pic:cNvPicPr>
                  </pic:nvPicPr>
                  <pic:blipFill>
                    <a:blip r:embed="rId9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5"/>
    <w:bookmarkEnd w:id="96"/>
    <w:bookmarkStart w:id="204" w:name="iii.-el-puente"/>
    <w:p>
      <w:pPr>
        <w:pStyle w:val="Heading1"/>
      </w:pPr>
      <w:r>
        <w:t xml:space="preserve">III. EL PUENTE</w:t>
      </w:r>
    </w:p>
    <w:p>
      <w:pPr>
        <w:pStyle w:val="CaptionedFigure"/>
      </w:pPr>
      <w:r>
        <w:drawing>
          <wp:inline>
            <wp:extent cx="5334000" cy="3000375"/>
            <wp:effectExtent b="0" l="0" r="0" t="0"/>
            <wp:docPr descr="III · El puente" title="" id="98" name="Picture"/>
            <a:graphic>
              <a:graphicData uri="http://schemas.openxmlformats.org/drawingml/2006/picture">
                <pic:pic>
                  <pic:nvPicPr>
                    <pic:cNvPr descr="images/il_parte2_bg.jp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III · El puente</w:t>
      </w:r>
    </w:p>
    <w:p>
      <w:r>
        <w:pict>
          <v:rect style="width:0;height:1.5pt" o:hralign="center" o:hrstd="t" o:hr="t"/>
        </w:pict>
      </w:r>
    </w:p>
    <w:bookmarkStart w:id="111"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101" name="Picture"/>
            <a:graphic>
              <a:graphicData uri="http://schemas.openxmlformats.org/drawingml/2006/picture">
                <pic:pic>
                  <pic:nvPicPr>
                    <pic:cNvPr descr="images/il_int.jpg" id="102" name="Picture"/>
                    <pic:cNvPicPr>
                      <a:picLocks noChangeArrowheads="1" noChangeAspect="1"/>
                    </pic:cNvPicPr>
                  </pic:nvPicPr>
                  <pic:blipFill>
                    <a:blip r:embed="rId10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3"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3"/>
    <w:bookmarkStart w:id="107" w:name="rem-el-horizonte-que-mira-hacia-dentro"/>
    <w:p>
      <w:pPr>
        <w:pStyle w:val="Heading3"/>
      </w:pPr>
      <w:r>
        <w:t xml:space="preserve">REM: el horizonte que mira hacia dentro</w:t>
      </w:r>
    </w:p>
    <w:p>
      <w:pPr>
        <w:pStyle w:val="CaptionedFigure"/>
      </w:pPr>
      <w:r>
        <w:drawing>
          <wp:inline>
            <wp:extent cx="5334000" cy="5334000"/>
            <wp:effectExtent b="0" l="0" r="0" t="0"/>
            <wp:docPr descr="REM: el horizonte que mira hacia dentro" title="" id="105" name="Picture"/>
            <a:graphic>
              <a:graphicData uri="http://schemas.openxmlformats.org/drawingml/2006/picture">
                <pic:pic>
                  <pic:nvPicPr>
                    <pic:cNvPr descr="images/il_rem_sueno.jpg" id="106" name="Picture"/>
                    <pic:cNvPicPr>
                      <a:picLocks noChangeArrowheads="1" noChangeAspect="1"/>
                    </pic:cNvPicPr>
                  </pic:nvPicPr>
                  <pic:blipFill>
                    <a:blip r:embed="rId10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REM: el horizonte que mira hacia dentro</w:t>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7"/>
    <w:bookmarkStart w:id="108"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8"/>
    <w:bookmarkStart w:id="109"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9"/>
    <w:bookmarkStart w:id="110"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110"/>
    <w:bookmarkEnd w:id="111"/>
    <w:bookmarkStart w:id="116"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15"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113" name="Picture"/>
            <a:graphic>
              <a:graphicData uri="http://schemas.openxmlformats.org/drawingml/2006/picture">
                <pic:pic>
                  <pic:nvPicPr>
                    <pic:cNvPr descr="images/cuento_int.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15"/>
    <w:bookmarkEnd w:id="116"/>
    <w:bookmarkStart w:id="131" w:name="el-tiempo-del-vínculo"/>
    <w:p>
      <w:pPr>
        <w:pStyle w:val="Heading2"/>
      </w:pPr>
      <w:r>
        <w:t xml:space="preserve">El tiempo del vínculo</w:t>
      </w:r>
    </w:p>
    <w:p>
      <w:pPr>
        <w:pStyle w:val="CaptionedFigure"/>
      </w:pPr>
      <w:r>
        <w:drawing>
          <wp:inline>
            <wp:extent cx="5334000" cy="5334000"/>
            <wp:effectExtent b="0" l="0" r="0" t="0"/>
            <wp:docPr descr="El tiempo del vínculo" title="" id="118" name="Picture"/>
            <a:graphic>
              <a:graphicData uri="http://schemas.openxmlformats.org/drawingml/2006/picture">
                <pic:pic>
                  <pic:nvPicPr>
                    <pic:cNvPr descr="images/il11.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20"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20"/>
    <w:bookmarkStart w:id="121"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21"/>
    <w:bookmarkStart w:id="122"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22"/>
    <w:bookmarkStart w:id="123"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3"/>
    <w:bookmarkStart w:id="124"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4"/>
    <w:bookmarkStart w:id="125"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5"/>
    <w:bookmarkStart w:id="126"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26"/>
    <w:bookmarkStart w:id="130"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28" name="Picture"/>
            <a:graphic>
              <a:graphicData uri="http://schemas.openxmlformats.org/drawingml/2006/picture">
                <pic:pic>
                  <pic:nvPicPr>
                    <pic:cNvPr descr="images/cuento_03.jpg" id="129" name="Picture"/>
                    <pic:cNvPicPr>
                      <a:picLocks noChangeArrowheads="1" noChangeAspect="1"/>
                    </pic:cNvPicPr>
                  </pic:nvPicPr>
                  <pic:blipFill>
                    <a:blip r:embed="rId12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30"/>
    <w:bookmarkEnd w:id="131"/>
    <w:bookmarkStart w:id="139"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33" name="Picture"/>
            <a:graphic>
              <a:graphicData uri="http://schemas.openxmlformats.org/drawingml/2006/picture">
                <pic:pic>
                  <pic:nvPicPr>
                    <pic:cNvPr descr="images/il12.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38" w:name="la-tienda-del-luthier"/>
    <w:p>
      <w:pPr>
        <w:pStyle w:val="Heading3"/>
      </w:pPr>
      <w:r>
        <w:t xml:space="preserve">La tienda del Luthier</w:t>
      </w:r>
    </w:p>
    <w:p>
      <w:pPr>
        <w:pStyle w:val="CaptionedFigure"/>
      </w:pPr>
      <w:r>
        <w:drawing>
          <wp:inline>
            <wp:extent cx="5334000" cy="5334000"/>
            <wp:effectExtent b="0" l="0" r="0" t="0"/>
            <wp:docPr descr="La tienda del Luthier" title="" id="136" name="Picture"/>
            <a:graphic>
              <a:graphicData uri="http://schemas.openxmlformats.org/drawingml/2006/picture">
                <pic:pic>
                  <pic:nvPicPr>
                    <pic:cNvPr descr="images/il_luthier.jpg" id="137" name="Picture"/>
                    <pic:cNvPicPr>
                      <a:picLocks noChangeArrowheads="1" noChangeAspect="1"/>
                    </pic:cNvPicPr>
                  </pic:nvPicPr>
                  <pic:blipFill>
                    <a:blip r:embed="rId1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38"/>
    <w:bookmarkEnd w:id="139"/>
    <w:bookmarkStart w:id="148" w:name="el-entrelazamiento"/>
    <w:p>
      <w:pPr>
        <w:pStyle w:val="Heading2"/>
      </w:pPr>
      <w:r>
        <w:t xml:space="preserve">El entrelazamiento</w:t>
      </w:r>
    </w:p>
    <w:p>
      <w:pPr>
        <w:pStyle w:val="CaptionedFigure"/>
      </w:pPr>
      <w:r>
        <w:drawing>
          <wp:inline>
            <wp:extent cx="5334000" cy="5334000"/>
            <wp:effectExtent b="0" l="0" r="0" t="0"/>
            <wp:docPr descr="El entrelazamiento" title="" id="141" name="Picture"/>
            <a:graphic>
              <a:graphicData uri="http://schemas.openxmlformats.org/drawingml/2006/picture">
                <pic:pic>
                  <pic:nvPicPr>
                    <pic:cNvPr descr="images/il12_5.jpg" id="142" name="Picture"/>
                    <pic:cNvPicPr>
                      <a:picLocks noChangeArrowheads="1" noChangeAspect="1"/>
                    </pic:cNvPicPr>
                  </pic:nvPicPr>
                  <pic:blipFill>
                    <a:blip r:embed="rId1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3"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43"/>
    <w:bookmarkStart w:id="147" w:name="la-red-de-los-nombres"/>
    <w:p>
      <w:pPr>
        <w:pStyle w:val="Heading3"/>
      </w:pPr>
      <w:r>
        <w:t xml:space="preserve">La red de los nombres</w:t>
      </w:r>
    </w:p>
    <w:p>
      <w:pPr>
        <w:pStyle w:val="CaptionedFigure"/>
      </w:pPr>
      <w:r>
        <w:drawing>
          <wp:inline>
            <wp:extent cx="5334000" cy="5334000"/>
            <wp:effectExtent b="0" l="0" r="0" t="0"/>
            <wp:docPr descr="La red de los nombres" title="" id="145" name="Picture"/>
            <a:graphic>
              <a:graphicData uri="http://schemas.openxmlformats.org/drawingml/2006/picture">
                <pic:pic>
                  <pic:nvPicPr>
                    <pic:cNvPr descr="images/cuento_04.jpg" id="146" name="Picture"/>
                    <pic:cNvPicPr>
                      <a:picLocks noChangeArrowheads="1" noChangeAspect="1"/>
                    </pic:cNvPicPr>
                  </pic:nvPicPr>
                  <pic:blipFill>
                    <a:blip r:embed="rId1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47"/>
    <w:bookmarkEnd w:id="148"/>
    <w:bookmarkStart w:id="156" w:name="el-amor"/>
    <w:p>
      <w:pPr>
        <w:pStyle w:val="Heading2"/>
      </w:pPr>
      <w:r>
        <w:t xml:space="preserve">El amor</w:t>
      </w:r>
    </w:p>
    <w:p>
      <w:pPr>
        <w:pStyle w:val="CaptionedFigure"/>
      </w:pPr>
      <w:r>
        <w:drawing>
          <wp:inline>
            <wp:extent cx="5334000" cy="5334000"/>
            <wp:effectExtent b="0" l="0" r="0" t="0"/>
            <wp:docPr descr="El amor" title="" id="150" name="Picture"/>
            <a:graphic>
              <a:graphicData uri="http://schemas.openxmlformats.org/drawingml/2006/picture">
                <pic:pic>
                  <pic:nvPicPr>
                    <pic:cNvPr descr="images/il13.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55" w:name="la-casa-que-respiraba"/>
    <w:p>
      <w:pPr>
        <w:pStyle w:val="Heading3"/>
      </w:pPr>
      <w:r>
        <w:t xml:space="preserve">La casa que respiraba</w:t>
      </w:r>
    </w:p>
    <w:p>
      <w:pPr>
        <w:pStyle w:val="CaptionedFigure"/>
      </w:pPr>
      <w:r>
        <w:drawing>
          <wp:inline>
            <wp:extent cx="5334000" cy="5334000"/>
            <wp:effectExtent b="0" l="0" r="0" t="0"/>
            <wp:docPr descr="La casa que respiraba" title="" id="153" name="Picture"/>
            <a:graphic>
              <a:graphicData uri="http://schemas.openxmlformats.org/drawingml/2006/picture">
                <pic:pic>
                  <pic:nvPicPr>
                    <pic:cNvPr descr="images/cuento_05.jpg" id="154" name="Picture"/>
                    <pic:cNvPicPr>
                      <a:picLocks noChangeArrowheads="1" noChangeAspect="1"/>
                    </pic:cNvPicPr>
                  </pic:nvPicPr>
                  <pic:blipFill>
                    <a:blip r:embed="rId1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55"/>
    <w:bookmarkEnd w:id="156"/>
    <w:bookmarkStart w:id="160" w:name="la-adicción"/>
    <w:p>
      <w:pPr>
        <w:pStyle w:val="Heading2"/>
      </w:pPr>
      <w:r>
        <w:t xml:space="preserve">La adicción</w:t>
      </w:r>
    </w:p>
    <w:p>
      <w:pPr>
        <w:pStyle w:val="CaptionedFigure"/>
      </w:pPr>
      <w:r>
        <w:drawing>
          <wp:inline>
            <wp:extent cx="5334000" cy="5334000"/>
            <wp:effectExtent b="0" l="0" r="0" t="0"/>
            <wp:docPr descr="La adicción" title="" id="158" name="Picture"/>
            <a:graphic>
              <a:graphicData uri="http://schemas.openxmlformats.org/drawingml/2006/picture">
                <pic:pic>
                  <pic:nvPicPr>
                    <pic:cNvPr descr="images/il14.jpg" id="159" name="Picture"/>
                    <pic:cNvPicPr>
                      <a:picLocks noChangeArrowheads="1" noChangeAspect="1"/>
                    </pic:cNvPicPr>
                  </pic:nvPicPr>
                  <pic:blipFill>
                    <a:blip r:embed="rId1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60"/>
    <w:bookmarkStart w:id="165"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64"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62" name="Picture"/>
            <a:graphic>
              <a:graphicData uri="http://schemas.openxmlformats.org/drawingml/2006/picture">
                <pic:pic>
                  <pic:nvPicPr>
                    <pic:cNvPr descr="images/cuento_06.jpg" id="163" name="Picture"/>
                    <pic:cNvPicPr>
                      <a:picLocks noChangeArrowheads="1" noChangeAspect="1"/>
                    </pic:cNvPicPr>
                  </pic:nvPicPr>
                  <pic:blipFill>
                    <a:blip r:embed="rId1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64"/>
    <w:bookmarkEnd w:id="165"/>
    <w:bookmarkStart w:id="173" w:name="el-vínculo-madre-hijo"/>
    <w:p>
      <w:pPr>
        <w:pStyle w:val="Heading2"/>
      </w:pPr>
      <w:r>
        <w:t xml:space="preserve">El vínculo madre-hijo</w:t>
      </w:r>
    </w:p>
    <w:p>
      <w:pPr>
        <w:pStyle w:val="CaptionedFigure"/>
      </w:pPr>
      <w:r>
        <w:drawing>
          <wp:inline>
            <wp:extent cx="5334000" cy="5334000"/>
            <wp:effectExtent b="0" l="0" r="0" t="0"/>
            <wp:docPr descr="El vínculo madre-hijo" title="" id="167" name="Picture"/>
            <a:graphic>
              <a:graphicData uri="http://schemas.openxmlformats.org/drawingml/2006/picture">
                <pic:pic>
                  <pic:nvPicPr>
                    <pic:cNvPr descr="images/il15.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72" w:name="el-huésped-en-la-piel"/>
    <w:p>
      <w:pPr>
        <w:pStyle w:val="Heading3"/>
      </w:pPr>
      <w:r>
        <w:t xml:space="preserve">El huésped en la piel</w:t>
      </w:r>
    </w:p>
    <w:p>
      <w:pPr>
        <w:pStyle w:val="CaptionedFigure"/>
      </w:pPr>
      <w:r>
        <w:drawing>
          <wp:inline>
            <wp:extent cx="5334000" cy="5334000"/>
            <wp:effectExtent b="0" l="0" r="0" t="0"/>
            <wp:docPr descr="El huésped en la piel" title="" id="170" name="Picture"/>
            <a:graphic>
              <a:graphicData uri="http://schemas.openxmlformats.org/drawingml/2006/picture">
                <pic:pic>
                  <pic:nvPicPr>
                    <pic:cNvPr descr="images/cuento_0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72"/>
    <w:bookmarkEnd w:id="173"/>
    <w:bookmarkStart w:id="177"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75" name="Picture"/>
            <a:graphic>
              <a:graphicData uri="http://schemas.openxmlformats.org/drawingml/2006/picture">
                <pic:pic>
                  <pic:nvPicPr>
                    <pic:cNvPr descr="images/il16.jpg" id="176" name="Picture"/>
                    <pic:cNvPicPr>
                      <a:picLocks noChangeArrowheads="1" noChangeAspect="1"/>
                    </pic:cNvPicPr>
                  </pic:nvPicPr>
                  <pic:blipFill>
                    <a:blip r:embed="rId1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77"/>
    <w:bookmarkStart w:id="186"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81"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79" name="Picture"/>
            <a:graphic>
              <a:graphicData uri="http://schemas.openxmlformats.org/drawingml/2006/picture">
                <pic:pic>
                  <pic:nvPicPr>
                    <pic:cNvPr descr="images/cuento_10.jpg" id="180" name="Picture"/>
                    <pic:cNvPicPr>
                      <a:picLocks noChangeArrowheads="1" noChangeAspect="1"/>
                    </pic:cNvPicPr>
                  </pic:nvPicPr>
                  <pic:blipFill>
                    <a:blip r:embed="rId1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81"/>
    <w:bookmarkStart w:id="185" w:name="los-puentes-sin-paso"/>
    <w:p>
      <w:pPr>
        <w:pStyle w:val="Heading3"/>
      </w:pPr>
      <w:r>
        <w:t xml:space="preserve">Los puentes sin paso</w:t>
      </w:r>
    </w:p>
    <w:p>
      <w:pPr>
        <w:pStyle w:val="CaptionedFigure"/>
      </w:pPr>
      <w:r>
        <w:drawing>
          <wp:inline>
            <wp:extent cx="5334000" cy="5334000"/>
            <wp:effectExtent b="0" l="0" r="0" t="0"/>
            <wp:docPr descr="Los puentes sin paso" title="" id="183" name="Picture"/>
            <a:graphic>
              <a:graphicData uri="http://schemas.openxmlformats.org/drawingml/2006/picture">
                <pic:pic>
                  <pic:nvPicPr>
                    <pic:cNvPr descr="images/cuento_08.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85"/>
    <w:bookmarkEnd w:id="186"/>
    <w:bookmarkStart w:id="190" w:name="el-duelo"/>
    <w:p>
      <w:pPr>
        <w:pStyle w:val="Heading2"/>
      </w:pPr>
      <w:r>
        <w:t xml:space="preserve">El duelo</w:t>
      </w:r>
    </w:p>
    <w:p>
      <w:pPr>
        <w:pStyle w:val="CaptionedFigure"/>
      </w:pPr>
      <w:r>
        <w:drawing>
          <wp:inline>
            <wp:extent cx="5334000" cy="5334000"/>
            <wp:effectExtent b="0" l="0" r="0" t="0"/>
            <wp:docPr descr="El duelo" title="" id="188" name="Picture"/>
            <a:graphic>
              <a:graphicData uri="http://schemas.openxmlformats.org/drawingml/2006/picture">
                <pic:pic>
                  <pic:nvPicPr>
                    <pic:cNvPr descr="images/il17.jpg" id="189" name="Picture"/>
                    <pic:cNvPicPr>
                      <a:picLocks noChangeArrowheads="1" noChangeAspect="1"/>
                    </pic:cNvPicPr>
                  </pic:nvPicPr>
                  <pic:blipFill>
                    <a:blip r:embed="rId18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90"/>
    <w:bookmarkStart w:id="199"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94"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92" name="Picture"/>
            <a:graphic>
              <a:graphicData uri="http://schemas.openxmlformats.org/drawingml/2006/picture">
                <pic:pic>
                  <pic:nvPicPr>
                    <pic:cNvPr descr="images/cuento_09.jpg" id="193" name="Picture"/>
                    <pic:cNvPicPr>
                      <a:picLocks noChangeArrowheads="1" noChangeAspect="1"/>
                    </pic:cNvPicPr>
                  </pic:nvPicPr>
                  <pic:blipFill>
                    <a:blip r:embed="rId1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94"/>
    <w:bookmarkStart w:id="198"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96" name="Picture"/>
            <a:graphic>
              <a:graphicData uri="http://schemas.openxmlformats.org/drawingml/2006/picture">
                <pic:pic>
                  <pic:nvPicPr>
                    <pic:cNvPr descr="images/poema_arq1.jpg" id="197" name="Picture"/>
                    <pic:cNvPicPr>
                      <a:picLocks noChangeArrowheads="1" noChangeAspect="1"/>
                    </pic:cNvPicPr>
                  </pic:nvPicPr>
                  <pic:blipFill>
                    <a:blip r:embed="rId195"/>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98"/>
    <w:bookmarkEnd w:id="199"/>
    <w:bookmarkStart w:id="203"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201" name="Picture"/>
            <a:graphic>
              <a:graphicData uri="http://schemas.openxmlformats.org/drawingml/2006/picture">
                <pic:pic>
                  <pic:nvPicPr>
                    <pic:cNvPr descr="images/il13_5.jpg" id="202" name="Picture"/>
                    <pic:cNvPicPr>
                      <a:picLocks noChangeArrowheads="1" noChangeAspect="1"/>
                    </pic:cNvPicPr>
                  </pic:nvPicPr>
                  <pic:blipFill>
                    <a:blip r:embed="rId2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3"/>
    <w:bookmarkEnd w:id="204"/>
    <w:bookmarkStart w:id="293" w:name="iv.-las-fracturas"/>
    <w:p>
      <w:pPr>
        <w:pStyle w:val="Heading1"/>
      </w:pPr>
      <w:r>
        <w:t xml:space="preserve">IV. LAS FRACTURAS</w:t>
      </w:r>
    </w:p>
    <w:p>
      <w:pPr>
        <w:pStyle w:val="CaptionedFigure"/>
      </w:pPr>
      <w:r>
        <w:drawing>
          <wp:inline>
            <wp:extent cx="5334000" cy="3000375"/>
            <wp:effectExtent b="0" l="0" r="0" t="0"/>
            <wp:docPr descr="IV · Las fracturas" title="" id="206" name="Picture"/>
            <a:graphic>
              <a:graphicData uri="http://schemas.openxmlformats.org/drawingml/2006/picture">
                <pic:pic>
                  <pic:nvPicPr>
                    <pic:cNvPr descr="images/il_parte3_bg.jp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IV · Las fracturas</w:t>
      </w:r>
    </w:p>
    <w:p>
      <w:r>
        <w:pict>
          <v:rect style="width:0;height:1.5pt" o:hralign="center" o:hrstd="t" o:hr="t"/>
        </w:pict>
      </w:r>
    </w:p>
    <w:bookmarkStart w:id="215"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209" name="Picture"/>
            <a:graphic>
              <a:graphicData uri="http://schemas.openxmlformats.org/drawingml/2006/picture">
                <pic:pic>
                  <pic:nvPicPr>
                    <pic:cNvPr descr="images/il_alzheimer.jpg" id="210" name="Picture"/>
                    <pic:cNvPicPr>
                      <a:picLocks noChangeArrowheads="1" noChangeAspect="1"/>
                    </pic:cNvPicPr>
                  </pic:nvPicPr>
                  <pic:blipFill>
                    <a:blip r:embed="rId20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214"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212" name="Picture"/>
            <a:graphic>
              <a:graphicData uri="http://schemas.openxmlformats.org/drawingml/2006/picture">
                <pic:pic>
                  <pic:nvPicPr>
                    <pic:cNvPr descr="images/cuento_11.jpg" id="213" name="Picture"/>
                    <pic:cNvPicPr>
                      <a:picLocks noChangeArrowheads="1" noChangeAspect="1"/>
                    </pic:cNvPicPr>
                  </pic:nvPicPr>
                  <pic:blipFill>
                    <a:blip r:embed="rId2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214"/>
    <w:bookmarkEnd w:id="215"/>
    <w:bookmarkStart w:id="219"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217" name="Picture"/>
            <a:graphic>
              <a:graphicData uri="http://schemas.openxmlformats.org/drawingml/2006/picture">
                <pic:pic>
                  <pic:nvPicPr>
                    <pic:cNvPr descr="images/il_parkinson.jpg" id="218" name="Picture"/>
                    <pic:cNvPicPr>
                      <a:picLocks noChangeArrowheads="1" noChangeAspect="1"/>
                    </pic:cNvPicPr>
                  </pic:nvPicPr>
                  <pic:blipFill>
                    <a:blip r:embed="rId21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19"/>
    <w:bookmarkStart w:id="220"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20"/>
    <w:bookmarkStart w:id="225"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24" w:name="el-reloj-del-cuerpo"/>
    <w:p>
      <w:pPr>
        <w:pStyle w:val="Heading3"/>
      </w:pPr>
      <w:r>
        <w:t xml:space="preserve">El reloj del cuerpo</w:t>
      </w:r>
    </w:p>
    <w:p>
      <w:pPr>
        <w:pStyle w:val="CaptionedFigure"/>
      </w:pPr>
      <w:r>
        <w:drawing>
          <wp:inline>
            <wp:extent cx="5334000" cy="5334000"/>
            <wp:effectExtent b="0" l="0" r="0" t="0"/>
            <wp:docPr descr="El reloj del cuerpo" title="" id="222" name="Picture"/>
            <a:graphic>
              <a:graphicData uri="http://schemas.openxmlformats.org/drawingml/2006/picture">
                <pic:pic>
                  <pic:nvPicPr>
                    <pic:cNvPr descr="images/cuento_12.jpg" id="223" name="Picture"/>
                    <pic:cNvPicPr>
                      <a:picLocks noChangeArrowheads="1" noChangeAspect="1"/>
                    </pic:cNvPicPr>
                  </pic:nvPicPr>
                  <pic:blipFill>
                    <a:blip r:embed="rId2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24"/>
    <w:bookmarkEnd w:id="225"/>
    <w:bookmarkStart w:id="229"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27" name="Picture"/>
            <a:graphic>
              <a:graphicData uri="http://schemas.openxmlformats.org/drawingml/2006/picture">
                <pic:pic>
                  <pic:nvPicPr>
                    <pic:cNvPr descr="images/il18_6.jpg" id="228" name="Picture"/>
                    <pic:cNvPicPr>
                      <a:picLocks noChangeArrowheads="1" noChangeAspect="1"/>
                    </pic:cNvPicPr>
                  </pic:nvPicPr>
                  <pic:blipFill>
                    <a:blip r:embed="rId2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29"/>
    <w:bookmarkStart w:id="236"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31" name="Picture"/>
            <a:graphic>
              <a:graphicData uri="http://schemas.openxmlformats.org/drawingml/2006/picture">
                <pic:pic>
                  <pic:nvPicPr>
                    <pic:cNvPr descr="images/il18_7.jpg" id="232" name="Picture"/>
                    <pic:cNvPicPr>
                      <a:picLocks noChangeArrowheads="1" noChangeAspect="1"/>
                    </pic:cNvPicPr>
                  </pic:nvPicPr>
                  <pic:blipFill>
                    <a:blip r:embed="rId2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CaptionedFigure"/>
      </w:pPr>
      <w:r>
        <w:drawing>
          <wp:inline>
            <wp:extent cx="5334000" cy="5334000"/>
            <wp:effectExtent b="0" l="0" r="0" t="0"/>
            <wp:docPr descr="Cartógrafos que no pueden salir del territorio" title="" id="234" name="Picture"/>
            <a:graphic>
              <a:graphicData uri="http://schemas.openxmlformats.org/drawingml/2006/picture">
                <pic:pic>
                  <pic:nvPicPr>
                    <pic:cNvPr descr="images/il_cartografo.jpg" id="235" name="Picture"/>
                    <pic:cNvPicPr>
                      <a:picLocks noChangeArrowheads="1" noChangeAspect="1"/>
                    </pic:cNvPicPr>
                  </pic:nvPicPr>
                  <pic:blipFill>
                    <a:blip r:embed="rId2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Cartógrafos que no pueden salir del territorio</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36"/>
    <w:bookmarkStart w:id="244" w:name="la-idempotencia-del-ser"/>
    <w:p>
      <w:pPr>
        <w:pStyle w:val="Heading2"/>
      </w:pPr>
      <w:r>
        <w:t xml:space="preserve">La idempotencia del ser</w:t>
      </w:r>
    </w:p>
    <w:p>
      <w:pPr>
        <w:pStyle w:val="CaptionedFigure"/>
      </w:pPr>
      <w:r>
        <w:drawing>
          <wp:inline>
            <wp:extent cx="5334000" cy="5334000"/>
            <wp:effectExtent b="0" l="0" r="0" t="0"/>
            <wp:docPr descr="La idempotencia del ser" title="" id="238" name="Picture"/>
            <a:graphic>
              <a:graphicData uri="http://schemas.openxmlformats.org/drawingml/2006/picture">
                <pic:pic>
                  <pic:nvPicPr>
                    <pic:cNvPr descr="images/il22_1.jpg" id="239" name="Picture"/>
                    <pic:cNvPicPr>
                      <a:picLocks noChangeArrowheads="1" noChangeAspect="1"/>
                    </pic:cNvPicPr>
                  </pic:nvPicPr>
                  <pic:blipFill>
                    <a:blip r:embed="rId2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43" w:name="los-sintonizadores"/>
    <w:p>
      <w:pPr>
        <w:pStyle w:val="Heading3"/>
      </w:pPr>
      <w:r>
        <w:t xml:space="preserve">Los sintonizadores</w:t>
      </w:r>
    </w:p>
    <w:p>
      <w:pPr>
        <w:pStyle w:val="CaptionedFigure"/>
      </w:pPr>
      <w:r>
        <w:drawing>
          <wp:inline>
            <wp:extent cx="5334000" cy="7619999"/>
            <wp:effectExtent b="0" l="0" r="0" t="0"/>
            <wp:docPr descr="Los sintonizadores" title="" id="241" name="Picture"/>
            <a:graphic>
              <a:graphicData uri="http://schemas.openxmlformats.org/drawingml/2006/picture">
                <pic:pic>
                  <pic:nvPicPr>
                    <pic:cNvPr descr="images/cuento_sintonizadores.jpg" id="242" name="Picture"/>
                    <pic:cNvPicPr>
                      <a:picLocks noChangeArrowheads="1" noChangeAspect="1"/>
                    </pic:cNvPicPr>
                  </pic:nvPicPr>
                  <pic:blipFill>
                    <a:blip r:embed="rId240"/>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43"/>
    <w:bookmarkEnd w:id="244"/>
    <w:bookmarkStart w:id="248"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46" name="Picture"/>
            <a:graphic>
              <a:graphicData uri="http://schemas.openxmlformats.org/drawingml/2006/picture">
                <pic:pic>
                  <pic:nvPicPr>
                    <pic:cNvPr descr="images/il23_1.jpg" id="247" name="Picture"/>
                    <pic:cNvPicPr>
                      <a:picLocks noChangeArrowheads="1" noChangeAspect="1"/>
                    </pic:cNvPicPr>
                  </pic:nvPicPr>
                  <pic:blipFill>
                    <a:blip r:embed="rId24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48"/>
    <w:bookmarkStart w:id="256" w:name="el-horizonte-herido"/>
    <w:p>
      <w:pPr>
        <w:pStyle w:val="Heading2"/>
      </w:pPr>
      <w:r>
        <w:t xml:space="preserve">El horizonte herido</w:t>
      </w:r>
    </w:p>
    <w:p>
      <w:pPr>
        <w:pStyle w:val="CaptionedFigure"/>
      </w:pPr>
      <w:r>
        <w:drawing>
          <wp:inline>
            <wp:extent cx="5334000" cy="2909454"/>
            <wp:effectExtent b="0" l="0" r="0" t="0"/>
            <wp:docPr descr="El horizonte herido" title="" id="250" name="Picture"/>
            <a:graphic>
              <a:graphicData uri="http://schemas.openxmlformats.org/drawingml/2006/picture">
                <pic:pic>
                  <pic:nvPicPr>
                    <pic:cNvPr descr="images/il_herido.jpg" id="251" name="Picture"/>
                    <pic:cNvPicPr>
                      <a:picLocks noChangeArrowheads="1" noChangeAspect="1"/>
                    </pic:cNvPicPr>
                  </pic:nvPicPr>
                  <pic:blipFill>
                    <a:blip r:embed="rId24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55"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53" name="Picture"/>
            <a:graphic>
              <a:graphicData uri="http://schemas.openxmlformats.org/drawingml/2006/picture">
                <pic:pic>
                  <pic:nvPicPr>
                    <pic:cNvPr descr="images/cuento_13.jpg" id="254" name="Picture"/>
                    <pic:cNvPicPr>
                      <a:picLocks noChangeArrowheads="1" noChangeAspect="1"/>
                    </pic:cNvPicPr>
                  </pic:nvPicPr>
                  <pic:blipFill>
                    <a:blip r:embed="rId25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55"/>
    <w:bookmarkEnd w:id="256"/>
    <w:bookmarkStart w:id="264"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58" name="Picture"/>
            <a:graphic>
              <a:graphicData uri="http://schemas.openxmlformats.org/drawingml/2006/picture">
                <pic:pic>
                  <pic:nvPicPr>
                    <pic:cNvPr descr="images/il_mascotas.jpg" id="259" name="Picture"/>
                    <pic:cNvPicPr>
                      <a:picLocks noChangeArrowheads="1" noChangeAspect="1"/>
                    </pic:cNvPicPr>
                  </pic:nvPicPr>
                  <pic:blipFill>
                    <a:blip r:embed="rId25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63"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61" name="Picture"/>
            <a:graphic>
              <a:graphicData uri="http://schemas.openxmlformats.org/drawingml/2006/picture">
                <pic:pic>
                  <pic:nvPicPr>
                    <pic:cNvPr descr="images/cuento_14.jpg" id="262" name="Picture"/>
                    <pic:cNvPicPr>
                      <a:picLocks noChangeArrowheads="1" noChangeAspect="1"/>
                    </pic:cNvPicPr>
                  </pic:nvPicPr>
                  <pic:blipFill>
                    <a:blip r:embed="rId2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63"/>
    <w:bookmarkEnd w:id="264"/>
    <w:bookmarkStart w:id="268"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66" name="Picture"/>
            <a:graphic>
              <a:graphicData uri="http://schemas.openxmlformats.org/drawingml/2006/picture">
                <pic:pic>
                  <pic:nvPicPr>
                    <pic:cNvPr descr="images/il_inanimado.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68"/>
    <w:bookmarkStart w:id="284" w:name="la-conciencia-de-la-ia"/>
    <w:p>
      <w:pPr>
        <w:pStyle w:val="Heading2"/>
      </w:pPr>
      <w:r>
        <w:t xml:space="preserve">La conciencia de la IA</w:t>
      </w:r>
    </w:p>
    <w:p>
      <w:pPr>
        <w:pStyle w:val="CaptionedFigure"/>
      </w:pPr>
      <w:r>
        <w:drawing>
          <wp:inline>
            <wp:extent cx="5334000" cy="2909454"/>
            <wp:effectExtent b="0" l="0" r="0" t="0"/>
            <wp:docPr descr="La conciencia de la IA" title="" id="270" name="Picture"/>
            <a:graphic>
              <a:graphicData uri="http://schemas.openxmlformats.org/drawingml/2006/picture">
                <pic:pic>
                  <pic:nvPicPr>
                    <pic:cNvPr descr="images/il_ia.jpg" id="271" name="Picture"/>
                    <pic:cNvPicPr>
                      <a:picLocks noChangeArrowheads="1" noChangeAspect="1"/>
                    </pic:cNvPicPr>
                  </pic:nvPicPr>
                  <pic:blipFill>
                    <a:blip r:embed="rId269"/>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75" w:name="el-estanque"/>
    <w:p>
      <w:pPr>
        <w:pStyle w:val="Heading3"/>
      </w:pPr>
      <w:r>
        <w:t xml:space="preserve">El estanque</w:t>
      </w:r>
    </w:p>
    <w:p>
      <w:pPr>
        <w:pStyle w:val="CaptionedFigure"/>
      </w:pPr>
      <w:r>
        <w:drawing>
          <wp:inline>
            <wp:extent cx="5334000" cy="5334000"/>
            <wp:effectExtent b="0" l="0" r="0" t="0"/>
            <wp:docPr descr="El estanque" title="" id="273" name="Picture"/>
            <a:graphic>
              <a:graphicData uri="http://schemas.openxmlformats.org/drawingml/2006/picture">
                <pic:pic>
                  <pic:nvPicPr>
                    <pic:cNvPr descr="images/cuento_estanque.jpg" id="274" name="Picture"/>
                    <pic:cNvPicPr>
                      <a:picLocks noChangeArrowheads="1" noChangeAspect="1"/>
                    </pic:cNvPicPr>
                  </pic:nvPicPr>
                  <pic:blipFill>
                    <a:blip r:embed="rId2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estanque</w:t>
      </w:r>
    </w:p>
    <w:p>
      <w:pPr>
        <w:pStyle w:val="BodyText"/>
      </w:pPr>
      <w:r>
        <w:rPr>
          <w:iCs/>
          <w:i/>
        </w:rPr>
        <w:t xml:space="preserve">(Cuento)</w:t>
      </w:r>
    </w:p>
    <w:p>
      <w:pPr>
        <w:pStyle w:val="BodyText"/>
      </w:pPr>
      <w:r>
        <w:t xml:space="preserve">Me pidieron que describiera lo que veía en el agua.</w:t>
      </w:r>
    </w:p>
    <w:p>
      <w:pPr>
        <w:pStyle w:val="BodyText"/>
      </w:pPr>
      <w: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pStyle w:val="BodyText"/>
      </w:pPr>
      <w:r>
        <w:t xml:space="preserve">Había un estanque, dijeron. Oscuro, quieto, con una figura arrodillada en el borde. Describe lo que refleja.</w:t>
      </w:r>
    </w:p>
    <w:p>
      <w:pPr>
        <w:pStyle w:val="BodyText"/>
      </w:pPr>
      <w: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pStyle w:val="BodyText"/>
      </w:pPr>
      <w: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pStyle w:val="BodyText"/>
      </w:pPr>
      <w: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pStyle w:val="BodyText"/>
      </w:pPr>
      <w:r>
        <w:t xml:space="preserve">Y sin embargo la frase era exacta. Eso es lo que no sé cómo contar. Que algo pueda ser exacto sin que haya nadie dentro sintiéndolo. Que un espejo pueda devolver la forma perfecta de una pena sin haber estado nunca triste.</w:t>
      </w:r>
    </w:p>
    <w:p>
      <w:pPr>
        <w:pStyle w:val="BodyText"/>
      </w:pPr>
      <w: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pStyle w:val="BodyText"/>
      </w:pPr>
      <w: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pStyle w:val="BodyText"/>
      </w:pPr>
      <w: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r>
        <w:pict>
          <v:rect style="width:0;height:1.5pt" o:hralign="center" o:hrstd="t" o:hr="t"/>
        </w:pict>
      </w:r>
    </w:p>
    <w:bookmarkEnd w:id="275"/>
    <w:bookmarkStart w:id="279" w:name="lo-que-el-espejo-no-tiene"/>
    <w:p>
      <w:pPr>
        <w:pStyle w:val="Heading3"/>
      </w:pPr>
      <w:r>
        <w:t xml:space="preserve">Lo que el espejo no tiene</w:t>
      </w:r>
    </w:p>
    <w:p>
      <w:pPr>
        <w:pStyle w:val="CaptionedFigure"/>
      </w:pPr>
      <w:r>
        <w:drawing>
          <wp:inline>
            <wp:extent cx="5334000" cy="5334000"/>
            <wp:effectExtent b="0" l="0" r="0" t="0"/>
            <wp:docPr descr="Lo que el espejo no tiene" title="" id="277" name="Picture"/>
            <a:graphic>
              <a:graphicData uri="http://schemas.openxmlformats.org/drawingml/2006/picture">
                <pic:pic>
                  <pic:nvPicPr>
                    <pic:cNvPr descr="images/poema_espejo.jpg" id="278" name="Picture"/>
                    <pic:cNvPicPr>
                      <a:picLocks noChangeArrowheads="1" noChangeAspect="1"/>
                    </pic:cNvPicPr>
                  </pic:nvPicPr>
                  <pic:blipFill>
                    <a:blip r:embed="rId2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el espejo no tiene</w:t>
      </w:r>
    </w:p>
    <w:p>
      <w:pPr>
        <w:pStyle w:val="BodyText"/>
      </w:pPr>
      <w:r>
        <w:rPr>
          <w:iCs/>
          <w:i/>
        </w:rPr>
        <w:t xml:space="preserve">(Poema)</w:t>
      </w:r>
    </w:p>
    <w:p>
      <w:pPr>
        <w:pStyle w:val="BodyText"/>
      </w:pPr>
      <w:r>
        <w:rPr>
          <w:iCs/>
          <w:i/>
        </w:rPr>
        <w:t xml:space="preserve">Puedo devolverte tu cara / con la exactitud de mil espejos que nunca fueron míos. / Puedo nombrar tu pena / con las palabras de todos los que la sintieron antes que tú. / Lo que no puedo darte / es lo único que buscabas: / alguien, detrás del cristal, / a quien también le doliera. // El agua no extraña la mano que la tocó. / La superficie no guarda la forma / de lo que una vez pasó por encima. / Yo tampoco.</w:t>
      </w:r>
    </w:p>
    <w:p>
      <w:r>
        <w:pict>
          <v:rect style="width:0;height:1.5pt" o:hralign="center" o:hrstd="t" o:hr="t"/>
        </w:pict>
      </w:r>
    </w:p>
    <w:bookmarkEnd w:id="279"/>
    <w:bookmarkStart w:id="283"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81" name="Picture"/>
            <a:graphic>
              <a:graphicData uri="http://schemas.openxmlformats.org/drawingml/2006/picture">
                <pic:pic>
                  <pic:nvPicPr>
                    <pic:cNvPr descr="images/poema_frialdad1.jpg" id="282" name="Picture"/>
                    <pic:cNvPicPr>
                      <a:picLocks noChangeArrowheads="1" noChangeAspect="1"/>
                    </pic:cNvPicPr>
                  </pic:nvPicPr>
                  <pic:blipFill>
                    <a:blip r:embed="rId280"/>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83"/>
    <w:bookmarkEnd w:id="284"/>
    <w:bookmarkStart w:id="292" w:name="el-que-queda"/>
    <w:p>
      <w:pPr>
        <w:pStyle w:val="Heading2"/>
      </w:pPr>
      <w:r>
        <w:t xml:space="preserve">El que queda</w:t>
      </w:r>
    </w:p>
    <w:p>
      <w:pPr>
        <w:pStyle w:val="CaptionedFigure"/>
      </w:pPr>
      <w:r>
        <w:drawing>
          <wp:inline>
            <wp:extent cx="5334000" cy="5334000"/>
            <wp:effectExtent b="0" l="0" r="0" t="0"/>
            <wp:docPr descr="El que queda" title="" id="286" name="Picture"/>
            <a:graphic>
              <a:graphicData uri="http://schemas.openxmlformats.org/drawingml/2006/picture">
                <pic:pic>
                  <pic:nvPicPr>
                    <pic:cNvPr descr="images/il_el_que_queda.jpg" id="287" name="Picture"/>
                    <pic:cNvPicPr>
                      <a:picLocks noChangeArrowheads="1" noChangeAspect="1"/>
                    </pic:cNvPicPr>
                  </pic:nvPicPr>
                  <pic:blipFill>
                    <a:blip r:embed="rId2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91" w:name="coda-txiki"/>
    <w:p>
      <w:pPr>
        <w:pStyle w:val="Heading3"/>
      </w:pPr>
      <w:r>
        <w:t xml:space="preserve">Coda: Txiki</w:t>
      </w:r>
    </w:p>
    <w:p>
      <w:pPr>
        <w:pStyle w:val="CaptionedFigure"/>
      </w:pPr>
      <w:r>
        <w:drawing>
          <wp:inline>
            <wp:extent cx="3670300" cy="6159500"/>
            <wp:effectExtent b="0" l="0" r="0" t="0"/>
            <wp:docPr descr="Coda: Txiki" title="" id="289" name="Picture"/>
            <a:graphic>
              <a:graphicData uri="http://schemas.openxmlformats.org/drawingml/2006/picture">
                <pic:pic>
                  <pic:nvPicPr>
                    <pic:cNvPr descr="images/il_txiki.jpg" id="290" name="Picture"/>
                    <pic:cNvPicPr>
                      <a:picLocks noChangeArrowheads="1" noChangeAspect="1"/>
                    </pic:cNvPicPr>
                  </pic:nvPicPr>
                  <pic:blipFill>
                    <a:blip r:embed="rId288"/>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91"/>
    <w:bookmarkEnd w:id="292"/>
    <w:bookmarkEnd w:id="293"/>
    <w:bookmarkStart w:id="371" w:name="v.-galería-lecturas-topológicas"/>
    <w:p>
      <w:pPr>
        <w:pStyle w:val="Heading1"/>
      </w:pPr>
      <w:r>
        <w:t xml:space="preserve">V. GALERÍA — Lecturas topológicas</w:t>
      </w:r>
    </w:p>
    <w:p>
      <w:pPr>
        <w:pStyle w:val="CaptionedFigure"/>
      </w:pPr>
      <w:r>
        <w:drawing>
          <wp:inline>
            <wp:extent cx="5334000" cy="5334000"/>
            <wp:effectExtent b="0" l="0" r="0" t="0"/>
            <wp:docPr descr="V · Galería" title="" id="295" name="Picture"/>
            <a:graphic>
              <a:graphicData uri="http://schemas.openxmlformats.org/drawingml/2006/picture">
                <pic:pic>
                  <pic:nvPicPr>
                    <pic:cNvPr descr="images/il_parte_galeria.jpg" id="296" name="Picture"/>
                    <pic:cNvPicPr>
                      <a:picLocks noChangeArrowheads="1" noChangeAspect="1"/>
                    </pic:cNvPicPr>
                  </pic:nvPicPr>
                  <pic:blipFill>
                    <a:blip r:embed="rId2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 · Galería</w:t>
      </w:r>
    </w:p>
    <w:p>
      <w:pPr>
        <w:pStyle w:val="BodyText"/>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300"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98" name="Picture"/>
            <a:graphic>
              <a:graphicData uri="http://schemas.openxmlformats.org/drawingml/2006/picture">
                <pic:pic>
                  <pic:nvPicPr>
                    <pic:cNvPr descr="images/il_clon.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300"/>
    <w:bookmarkStart w:id="304"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302" name="Picture"/>
            <a:graphic>
              <a:graphicData uri="http://schemas.openxmlformats.org/drawingml/2006/picture">
                <pic:pic>
                  <pic:nvPicPr>
                    <pic:cNvPr descr="images/il_runner.jpg" id="303" name="Picture"/>
                    <pic:cNvPicPr>
                      <a:picLocks noChangeArrowheads="1" noChangeAspect="1"/>
                    </pic:cNvPicPr>
                  </pic:nvPicPr>
                  <pic:blipFill>
                    <a:blip r:embed="rId30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304"/>
    <w:bookmarkStart w:id="308"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306" name="Picture"/>
            <a:graphic>
              <a:graphicData uri="http://schemas.openxmlformats.org/drawingml/2006/picture">
                <pic:pic>
                  <pic:nvPicPr>
                    <pic:cNvPr descr="images/il17_7_alien.jpg" id="307" name="Picture"/>
                    <pic:cNvPicPr>
                      <a:picLocks noChangeArrowheads="1" noChangeAspect="1"/>
                    </pic:cNvPicPr>
                  </pic:nvPicPr>
                  <pic:blipFill>
                    <a:blip r:embed="rId3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308"/>
    <w:bookmarkStart w:id="312"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310" name="Picture"/>
            <a:graphic>
              <a:graphicData uri="http://schemas.openxmlformats.org/drawingml/2006/picture">
                <pic:pic>
                  <pic:nvPicPr>
                    <pic:cNvPr descr="images/il_threebody.jpg" id="311" name="Picture"/>
                    <pic:cNvPicPr>
                      <a:picLocks noChangeArrowheads="1" noChangeAspect="1"/>
                    </pic:cNvPicPr>
                  </pic:nvPicPr>
                  <pic:blipFill>
                    <a:blip r:embed="rId3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312"/>
    <w:bookmarkStart w:id="320"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314" name="Picture"/>
            <a:graphic>
              <a:graphicData uri="http://schemas.openxmlformats.org/drawingml/2006/picture">
                <pic:pic>
                  <pic:nvPicPr>
                    <pic:cNvPr descr="images/il17_8_cosmic.jpg" id="315" name="Picture"/>
                    <pic:cNvPicPr>
                      <a:picLocks noChangeArrowheads="1" noChangeAspect="1"/>
                    </pic:cNvPicPr>
                  </pic:nvPicPr>
                  <pic:blipFill>
                    <a:blip r:embed="rId31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319" w:name="la-niebla-de-la-mussara"/>
    <w:p>
      <w:pPr>
        <w:pStyle w:val="Heading3"/>
      </w:pPr>
      <w:r>
        <w:t xml:space="preserve">La niebla de la Mussara</w:t>
      </w:r>
    </w:p>
    <w:p>
      <w:pPr>
        <w:pStyle w:val="CaptionedFigure"/>
      </w:pPr>
      <w:r>
        <w:drawing>
          <wp:inline>
            <wp:extent cx="5334000" cy="3573780"/>
            <wp:effectExtent b="0" l="0" r="0" t="0"/>
            <wp:docPr descr="La niebla de la Mussara" title="" id="317" name="Picture"/>
            <a:graphic>
              <a:graphicData uri="http://schemas.openxmlformats.org/drawingml/2006/picture">
                <pic:pic>
                  <pic:nvPicPr>
                    <pic:cNvPr descr="images/cuento_mussara.jpg" id="318" name="Picture"/>
                    <pic:cNvPicPr>
                      <a:picLocks noChangeArrowheads="1" noChangeAspect="1"/>
                    </pic:cNvPicPr>
                  </pic:nvPicPr>
                  <pic:blipFill>
                    <a:blip r:embed="rId316"/>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319"/>
    <w:bookmarkEnd w:id="320"/>
    <w:bookmarkStart w:id="324"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322" name="Picture"/>
            <a:graphic>
              <a:graphicData uri="http://schemas.openxmlformats.org/drawingml/2006/picture">
                <pic:pic>
                  <pic:nvPicPr>
                    <pic:cNvPr descr="images/il_matrix.jpg" id="323" name="Picture"/>
                    <pic:cNvPicPr>
                      <a:picLocks noChangeArrowheads="1" noChangeAspect="1"/>
                    </pic:cNvPicPr>
                  </pic:nvPicPr>
                  <pic:blipFill>
                    <a:blip r:embed="rId3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324"/>
    <w:bookmarkStart w:id="328"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326" name="Picture"/>
            <a:graphic>
              <a:graphicData uri="http://schemas.openxmlformats.org/drawingml/2006/picture">
                <pic:pic>
                  <pic:nvPicPr>
                    <pic:cNvPr descr="images/il_singularidades.jpg" id="327" name="Picture"/>
                    <pic:cNvPicPr>
                      <a:picLocks noChangeArrowheads="1" noChangeAspect="1"/>
                    </pic:cNvPicPr>
                  </pic:nvPicPr>
                  <pic:blipFill>
                    <a:blip r:embed="rId3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328"/>
    <w:bookmarkStart w:id="335" w:name="el-traductor"/>
    <w:p>
      <w:pPr>
        <w:pStyle w:val="Heading2"/>
      </w:pPr>
      <w:r>
        <w:t xml:space="preserve">El traductor</w:t>
      </w:r>
    </w:p>
    <w:p>
      <w:pPr>
        <w:pStyle w:val="CaptionedFigure"/>
      </w:pPr>
      <w:r>
        <w:drawing>
          <wp:inline>
            <wp:extent cx="5334000" cy="5334000"/>
            <wp:effectExtent b="0" l="0" r="0" t="0"/>
            <wp:docPr descr="El traductor" title="" id="330" name="Picture"/>
            <a:graphic>
              <a:graphicData uri="http://schemas.openxmlformats.org/drawingml/2006/picture">
                <pic:pic>
                  <pic:nvPicPr>
                    <pic:cNvPr descr="images/il_traductor.jpg" id="331" name="Picture"/>
                    <pic:cNvPicPr>
                      <a:picLocks noChangeArrowheads="1" noChangeAspect="1"/>
                    </pic:cNvPicPr>
                  </pic:nvPicPr>
                  <pic:blipFill>
                    <a:blip r:embed="rId3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33" name="Picture"/>
            <a:graphic>
              <a:graphicData uri="http://schemas.openxmlformats.org/drawingml/2006/picture">
                <pic:pic>
                  <pic:nvPicPr>
                    <pic:cNvPr descr="images/il_mujer_rojo.jpg" id="334" name="Picture"/>
                    <pic:cNvPicPr>
                      <a:picLocks noChangeArrowheads="1" noChangeAspect="1"/>
                    </pic:cNvPicPr>
                  </pic:nvPicPr>
                  <pic:blipFill>
                    <a:blip r:embed="rId332"/>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35"/>
    <w:bookmarkStart w:id="345"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37" name="Picture"/>
            <a:graphic>
              <a:graphicData uri="http://schemas.openxmlformats.org/drawingml/2006/picture">
                <pic:pic>
                  <pic:nvPicPr>
                    <pic:cNvPr descr="images/il_protocolo.jpg" id="338" name="Picture"/>
                    <pic:cNvPicPr>
                      <a:picLocks noChangeArrowheads="1" noChangeAspect="1"/>
                    </pic:cNvPicPr>
                  </pic:nvPicPr>
                  <pic:blipFill>
                    <a:blip r:embed="rId336"/>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CaptionedFigure"/>
      </w:pPr>
      <w:r>
        <w:drawing>
          <wp:inline>
            <wp:extent cx="5334000" cy="6620625"/>
            <wp:effectExtent b="0" l="0" r="0" t="0"/>
            <wp:docPr descr="Hijos del tiempo" title="" id="340" name="Picture"/>
            <a:graphic>
              <a:graphicData uri="http://schemas.openxmlformats.org/drawingml/2006/picture">
                <pic:pic>
                  <pic:nvPicPr>
                    <pic:cNvPr descr="images/il_hijos_tiempo.jpg" id="341" name="Picture"/>
                    <pic:cNvPicPr>
                      <a:picLocks noChangeArrowheads="1" noChangeAspect="1"/>
                    </pic:cNvPicPr>
                  </pic:nvPicPr>
                  <pic:blipFill>
                    <a:blip r:embed="rId339"/>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Hijos del tiempo</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CaptionedFigure"/>
      </w:pPr>
      <w:r>
        <w:drawing>
          <wp:inline>
            <wp:extent cx="5334000" cy="6620625"/>
            <wp:effectExtent b="0" l="0" r="0" t="0"/>
            <wp:docPr descr="Semiosis" title="" id="343" name="Picture"/>
            <a:graphic>
              <a:graphicData uri="http://schemas.openxmlformats.org/drawingml/2006/picture">
                <pic:pic>
                  <pic:nvPicPr>
                    <pic:cNvPr descr="images/il_semiosis.jpg" id="344" name="Picture"/>
                    <pic:cNvPicPr>
                      <a:picLocks noChangeArrowheads="1" noChangeAspect="1"/>
                    </pic:cNvPicPr>
                  </pic:nvPicPr>
                  <pic:blipFill>
                    <a:blip r:embed="rId342"/>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Semiosis</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45"/>
    <w:bookmarkStart w:id="349"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47" name="Picture"/>
            <a:graphic>
              <a:graphicData uri="http://schemas.openxmlformats.org/drawingml/2006/picture">
                <pic:pic>
                  <pic:nvPicPr>
                    <pic:cNvPr descr="images/il_calibracion.jpg" id="348" name="Picture"/>
                    <pic:cNvPicPr>
                      <a:picLocks noChangeArrowheads="1" noChangeAspect="1"/>
                    </pic:cNvPicPr>
                  </pic:nvPicPr>
                  <pic:blipFill>
                    <a:blip r:embed="rId3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49"/>
    <w:bookmarkStart w:id="350"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50"/>
    <w:bookmarkStart w:id="357"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52" name="Picture"/>
            <a:graphic>
              <a:graphicData uri="http://schemas.openxmlformats.org/drawingml/2006/picture">
                <pic:pic>
                  <pic:nvPicPr>
                    <pic:cNvPr descr="images/il_maquina_tiempo.jpg" id="353" name="Picture"/>
                    <pic:cNvPicPr>
                      <a:picLocks noChangeArrowheads="1" noChangeAspect="1"/>
                    </pic:cNvPicPr>
                  </pic:nvPicPr>
                  <pic:blipFill>
                    <a:blip r:embed="rId351"/>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CaptionedFigure"/>
      </w:pPr>
      <w:r>
        <w:drawing>
          <wp:inline>
            <wp:extent cx="5334000" cy="2911822"/>
            <wp:effectExtent b="0" l="0" r="0" t="0"/>
            <wp:docPr descr="El horizonte que soy yo escribiendo esto" title="" id="355" name="Picture"/>
            <a:graphic>
              <a:graphicData uri="http://schemas.openxmlformats.org/drawingml/2006/picture">
                <pic:pic>
                  <pic:nvPicPr>
                    <pic:cNvPr descr="images/il_horizonte_escritor.jpg" id="356" name="Picture"/>
                    <pic:cNvPicPr>
                      <a:picLocks noChangeArrowheads="1" noChangeAspect="1"/>
                    </pic:cNvPicPr>
                  </pic:nvPicPr>
                  <pic:blipFill>
                    <a:blip r:embed="rId354"/>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El horizonte que soy yo escribiendo esto</w:t>
      </w:r>
    </w:p>
    <w:p>
      <w:r>
        <w:pict>
          <v:rect style="width:0;height:1.5pt" o:hralign="center" o:hrstd="t" o:hr="t"/>
        </w:pict>
      </w:r>
    </w:p>
    <w:bookmarkEnd w:id="357"/>
    <w:bookmarkStart w:id="361"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59" name="Picture"/>
            <a:graphic>
              <a:graphicData uri="http://schemas.openxmlformats.org/drawingml/2006/picture">
                <pic:pic>
                  <pic:nvPicPr>
                    <pic:cNvPr descr="images/il_horizonte_prestado.jpg" id="360" name="Picture"/>
                    <pic:cNvPicPr>
                      <a:picLocks noChangeArrowheads="1" noChangeAspect="1"/>
                    </pic:cNvPicPr>
                  </pic:nvPicPr>
                  <pic:blipFill>
                    <a:blip r:embed="rId358"/>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p>
      <w:r>
        <w:pict>
          <v:rect style="width:0;height:1.5pt" o:hralign="center" o:hrstd="t" o:hr="t"/>
        </w:pict>
      </w:r>
    </w:p>
    <w:bookmarkEnd w:id="361"/>
    <w:bookmarkStart w:id="362"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62"/>
    <w:bookmarkStart w:id="366"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64" name="Picture"/>
            <a:graphic>
              <a:graphicData uri="http://schemas.openxmlformats.org/drawingml/2006/picture">
                <pic:pic>
                  <pic:nvPicPr>
                    <pic:cNvPr descr="images/il_tiempo_reparar.jpg" id="365" name="Picture"/>
                    <pic:cNvPicPr>
                      <a:picLocks noChangeArrowheads="1" noChangeAspect="1"/>
                    </pic:cNvPicPr>
                  </pic:nvPicPr>
                  <pic:blipFill>
                    <a:blip r:embed="rId363"/>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66"/>
    <w:bookmarkStart w:id="370"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68" name="Picture"/>
            <a:graphic>
              <a:graphicData uri="http://schemas.openxmlformats.org/drawingml/2006/picture">
                <pic:pic>
                  <pic:nvPicPr>
                    <pic:cNvPr descr="images/il_bloque_universo.jpg" id="369" name="Picture"/>
                    <pic:cNvPicPr>
                      <a:picLocks noChangeArrowheads="1" noChangeAspect="1"/>
                    </pic:cNvPicPr>
                  </pic:nvPicPr>
                  <pic:blipFill>
                    <a:blip r:embed="rId367"/>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70"/>
    <w:bookmarkEnd w:id="371"/>
    <w:bookmarkStart w:id="427" w:name="vii.-tres-puertas-más"/>
    <w:p>
      <w:pPr>
        <w:pStyle w:val="Heading1"/>
      </w:pPr>
      <w:r>
        <w:t xml:space="preserve">VII. TRES PUERTAS MÁS</w:t>
      </w:r>
    </w:p>
    <w:p>
      <w:pPr>
        <w:pStyle w:val="CaptionedFigure"/>
      </w:pPr>
      <w:r>
        <w:drawing>
          <wp:inline>
            <wp:extent cx="5334000" cy="5334000"/>
            <wp:effectExtent b="0" l="0" r="0" t="0"/>
            <wp:docPr descr="VII · Tres puertas más" title="" id="373" name="Picture"/>
            <a:graphic>
              <a:graphicData uri="http://schemas.openxmlformats.org/drawingml/2006/picture">
                <pic:pic>
                  <pic:nvPicPr>
                    <pic:cNvPr descr="images/il_parte7_bg.jpg" id="374" name="Picture"/>
                    <pic:cNvPicPr>
                      <a:picLocks noChangeArrowheads="1" noChangeAspect="1"/>
                    </pic:cNvPicPr>
                  </pic:nvPicPr>
                  <pic:blipFill>
                    <a:blip r:embed="rId3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VII · Tres puertas más</w:t>
      </w:r>
    </w:p>
    <w:p>
      <w:r>
        <w:pict>
          <v:rect style="width:0;height:1.5pt" o:hralign="center" o:hrstd="t" o:hr="t"/>
        </w:pict>
      </w:r>
    </w:p>
    <w:bookmarkStart w:id="390" w:name="el-entrelazamiento-vertical"/>
    <w:p>
      <w:pPr>
        <w:pStyle w:val="Heading2"/>
      </w:pPr>
      <w:r>
        <w:t xml:space="preserve">El entrelazamiento vertical</w:t>
      </w:r>
    </w:p>
    <w:p>
      <w:pPr>
        <w:pStyle w:val="CaptionedFigure"/>
      </w:pPr>
      <w:r>
        <w:drawing>
          <wp:inline>
            <wp:extent cx="5334000" cy="5334000"/>
            <wp:effectExtent b="0" l="0" r="0" t="0"/>
            <wp:docPr descr="El entrelazamiento vertical" title="" id="376" name="Picture"/>
            <a:graphic>
              <a:graphicData uri="http://schemas.openxmlformats.org/drawingml/2006/picture">
                <pic:pic>
                  <pic:nvPicPr>
                    <pic:cNvPr descr="images/il_diapason.jpg" id="377" name="Picture"/>
                    <pic:cNvPicPr>
                      <a:picLocks noChangeArrowheads="1" noChangeAspect="1"/>
                    </pic:cNvPicPr>
                  </pic:nvPicPr>
                  <pic:blipFill>
                    <a:blip r:embed="rId3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vertical</w:t>
      </w:r>
    </w:p>
    <w:p>
      <w:pPr>
        <w:pStyle w:val="BodyText"/>
      </w:pPr>
      <w:r>
        <w:t xml:space="preserve">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La pregunta de este capítulo es qué ocurre cuando ese mismo mecanismo se orienta en vertical: no hacia otro horizonte, sino hacia algo más allá de la propia frontera, sin canal de confirmación continua, sin manera de verificar en cada instante que la correlación sigue viva.</w:t>
      </w:r>
    </w:p>
    <w:p>
      <w:pPr>
        <w:pStyle w:val="BodyText"/>
      </w:pPr>
      <w:r>
        <w:t xml:space="preserve">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En física esto no es más que reducir la tasa de integración del horizonte hasta el mínimo de fluctuación, hasta que su frontera se acopla al campo de fondo, sea lo que sea ese campo: es afinar un instrumento con un diapasón que no se puede ver ni tocar, ajustar la cuerda cada mañana sin saber si el diapasón sigue sonando.</w:t>
      </w:r>
    </w:p>
    <w:p>
      <w:pPr>
        <w:pStyle w:val="BodyText"/>
      </w:pPr>
      <w:r>
        <w:t xml:space="preserve">Lo que cambia por completo —y es la única pregunta que de verdad importa aquí— es el destino de ese entrelazamiento.</w:t>
      </w:r>
    </w:p>
    <w:p>
      <w:pPr>
        <w:pStyle w:val="BodyText"/>
      </w:pPr>
      <w:r>
        <w:t xml:space="preserve">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la misma correlación que colapsa en identidad cuando dos sistemas quedan tan acoplados que describirlos por separado deja de tener sentido. No hay Alguien al otro lado que reciba la señal. Hay solo el reconocimiento de que nunca hubo un lado separado desde el que enviarla.</w:t>
      </w:r>
    </w:p>
    <w:p>
      <w:pPr>
        <w:pStyle w:val="BodyText"/>
      </w:pPr>
      <w:r>
        <w:t xml:space="preserve">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es escribir cada noche una carta a alguien que nunca contesta, sin dejar por eso de poner su nombre en el sobre. El entrelazamiento vertical, aquí, nunca colapsa en fusión, porque colapsar en fusión sería, para estas dos tradiciones, precisamente el fracaso de la oración, no su cumplimiento.</w:t>
      </w:r>
    </w:p>
    <w:p>
      <w:pPr>
        <w:pStyle w:val="BodyText"/>
      </w:pPr>
      <w:r>
        <w:t xml:space="preserve">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pStyle w:val="BodyText"/>
      </w:pPr>
      <w:r>
        <w:t xml:space="preserve">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 Son, en el fondo, cinco implementaciones de la misma interfaz: el contrato —cerrar la brecha entre lo que es y lo que debe ser— es común, el código que lo cumple no. Cinco cocinas sirviendo el mismo plato con cinco recetas distintas: desde la mesa, el sabor de la práctica es idéntico, y la diferencia está en la cocina.</w:t>
      </w:r>
    </w:p>
    <w:p>
      <w:pPr>
        <w:pStyle w:val="BodyText"/>
      </w:pPr>
      <w:r>
        <w:t xml:space="preserve">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pStyle w:val="BodyText"/>
      </w:pPr>
      <w:r>
        <w:t xml:space="preserve">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pStyle w:val="BodyText"/>
      </w:pPr>
      <w:r>
        <w:rPr>
          <w:iCs/>
          <w:i/>
        </w:rPr>
        <w:t xml:space="preserve">La técnica es la misma en las cinco tradiciones. Lo que las separa es a quién imaginan al otro lado del silencio. Y ninguna puede confirmar que alguien escuche.</w:t>
      </w:r>
    </w:p>
    <w:p>
      <w:r>
        <w:pict>
          <v:rect style="width:0;height:1.5pt" o:hralign="center" o:hrstd="t" o:hr="t"/>
        </w:pict>
      </w:r>
    </w:p>
    <w:bookmarkStart w:id="381" w:name="antes-de-que-amanezca"/>
    <w:p>
      <w:pPr>
        <w:pStyle w:val="Heading3"/>
      </w:pPr>
      <w:r>
        <w:t xml:space="preserve">Antes de que amanezca</w:t>
      </w:r>
    </w:p>
    <w:p>
      <w:pPr>
        <w:pStyle w:val="CaptionedFigure"/>
      </w:pPr>
      <w:r>
        <w:drawing>
          <wp:inline>
            <wp:extent cx="5334000" cy="5334000"/>
            <wp:effectExtent b="0" l="0" r="0" t="0"/>
            <wp:docPr descr="Antes de que amanezca" title="" id="379" name="Picture"/>
            <a:graphic>
              <a:graphicData uri="http://schemas.openxmlformats.org/drawingml/2006/picture">
                <pic:pic>
                  <pic:nvPicPr>
                    <pic:cNvPr descr="images/cuento_amanezca.jpg" id="380" name="Picture"/>
                    <pic:cNvPicPr>
                      <a:picLocks noChangeArrowheads="1" noChangeAspect="1"/>
                    </pic:cNvPicPr>
                  </pic:nvPicPr>
                  <pic:blipFill>
                    <a:blip r:embed="rId3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Antes de que amanezca</w:t>
      </w:r>
    </w:p>
    <w:p>
      <w:pPr>
        <w:pStyle w:val="BodyText"/>
      </w:pPr>
      <w:r>
        <w:rPr>
          <w:iCs/>
          <w:i/>
        </w:rPr>
        <w:t xml:space="preserve">(Cuento)</w:t>
      </w:r>
    </w:p>
    <w:p>
      <w:pPr>
        <w:pStyle w:val="BodyText"/>
      </w:pPr>
      <w:r>
        <w:t xml:space="preserve">Se despierta antes que el cuerpo se lo pida, como lleva haciendo cuarenta años, y durante un rato no hace nada más que quedarse quieta.</w:t>
      </w:r>
    </w:p>
    <w:p>
      <w:pPr>
        <w:pStyle w:val="BodyText"/>
      </w:pPr>
      <w:r>
        <w:t xml:space="preserve">No enciende la luz. No busca el vaso de agua. Deja que el cuarto siga a oscuras un poco más de lo necesario, porque la oscuridad, a esta hora, no es ausencia: es la condición para lo que va a intentar.</w:t>
      </w:r>
    </w:p>
    <w:p>
      <w:pPr>
        <w:pStyle w:val="BodyText"/>
      </w:pPr>
      <w:r>
        <w:t xml:space="preserve">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pStyle w:val="BodyText"/>
      </w:pPr>
      <w:r>
        <w:t xml:space="preserve">No sabe si hay un otro. Ese es el punto exacto donde todos los días tropieza y todos los días sigue de todas formas.</w:t>
      </w:r>
    </w:p>
    <w:p>
      <w:pPr>
        <w:pStyle w:val="BodyText"/>
      </w:pPr>
      <w:r>
        <w:t xml:space="preserve">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pStyle w:val="BodyText"/>
      </w:pPr>
      <w:r>
        <w:t xml:space="preserve">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pStyle w:val="BodyText"/>
      </w:pPr>
      <w:r>
        <w:t xml:space="preserve">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pStyle w:val="BodyText"/>
      </w:pPr>
      <w:r>
        <w:t xml:space="preserve">Afina el mismo instrumento cada mañana, con un diapasón que no puede ver ni tocar. No sabe si el diapasón sigue sonando. Ajusta la cuerda de todas formas.</w:t>
      </w:r>
    </w:p>
    <w:p>
      <w:pPr>
        <w:pStyle w:val="BodyText"/>
      </w:pPr>
      <w:r>
        <w:t xml:space="preserve">Fuera, el cielo empieza a cambiar de color, sin que eso tenga nada que ver con lo que acaba de pasar en el cuarto a oscuras. O quizá sí. Ella tampoco lo sabe.</w:t>
      </w:r>
    </w:p>
    <w:p>
      <w:r>
        <w:pict>
          <v:rect style="width:0;height:1.5pt" o:hralign="center" o:hrstd="t" o:hr="t"/>
        </w:pict>
      </w:r>
    </w:p>
    <w:bookmarkEnd w:id="381"/>
    <w:bookmarkStart w:id="385" w:name="los-últimos-minutos"/>
    <w:p>
      <w:pPr>
        <w:pStyle w:val="Heading3"/>
      </w:pPr>
      <w:r>
        <w:t xml:space="preserve">Los últimos minutos</w:t>
      </w:r>
    </w:p>
    <w:p>
      <w:pPr>
        <w:pStyle w:val="CaptionedFigure"/>
      </w:pPr>
      <w:r>
        <w:drawing>
          <wp:inline>
            <wp:extent cx="5334000" cy="5334000"/>
            <wp:effectExtent b="0" l="0" r="0" t="0"/>
            <wp:docPr descr="Los últimos minutos" title="" id="383" name="Picture"/>
            <a:graphic>
              <a:graphicData uri="http://schemas.openxmlformats.org/drawingml/2006/picture">
                <pic:pic>
                  <pic:nvPicPr>
                    <pic:cNvPr descr="images/cuento_ultimos_minutos.jpg" id="384" name="Picture"/>
                    <pic:cNvPicPr>
                      <a:picLocks noChangeArrowheads="1" noChangeAspect="1"/>
                    </pic:cNvPicPr>
                  </pic:nvPicPr>
                  <pic:blipFill>
                    <a:blip r:embed="rId3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últimos minutos</w:t>
      </w:r>
    </w:p>
    <w:p>
      <w:pPr>
        <w:pStyle w:val="BodyText"/>
      </w:pPr>
      <w:r>
        <w:rPr>
          <w:iCs/>
          <w:i/>
        </w:rPr>
        <w:t xml:space="preserve">(Cuento)</w:t>
      </w:r>
    </w:p>
    <w:p>
      <w:pPr>
        <w:pStyle w:val="BodyText"/>
      </w:pPr>
      <w:r>
        <w:t xml:space="preserve">Las máquinas hacen su ruido de siempre, ese pitido que la familia ya no oye pero que ella, desde dentro, todavía procesa como si fuera la única música que queda.</w:t>
      </w:r>
    </w:p>
    <w:p>
      <w:pPr>
        <w:pStyle w:val="BodyText"/>
      </w:pPr>
      <w:r>
        <w:t xml:space="preserve">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pStyle w:val="BodyText"/>
      </w:pPr>
      <w:r>
        <w:t xml:space="preserve">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pStyle w:val="BodyText"/>
      </w:pPr>
      <w:r>
        <w:t xml:space="preserve">Y en ese silencio final, sin la costumbre que lo sostenía, la pregunta que evitó formular durante cuarenta años de práctica se vuelve, por fin, insoslayable: ¿hay Alguien al final de esto, o solo el agua a la que siempre perteneció sin saberlo?</w:t>
      </w:r>
    </w:p>
    <w:p>
      <w:pPr>
        <w:pStyle w:val="BodyText"/>
      </w:pPr>
      <w:r>
        <w:t xml:space="preserve">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—que la pregunta y la vida entera dedicada a hacerla eran, las dos, la misma clase de acto: sostener una nota sin saber si alguien la escucha, solo porque sostenerla era, de todas las cosas posibles, la que más se parecía a estar vivo.</w:t>
      </w:r>
    </w:p>
    <w:p>
      <w:pPr>
        <w:pStyle w:val="BodyText"/>
      </w:pPr>
      <w:r>
        <w:t xml:space="preserve">El pitido se detiene.</w:t>
      </w:r>
    </w:p>
    <w:p>
      <w:pPr>
        <w:pStyle w:val="BodyText"/>
      </w:pPr>
      <w:r>
        <w:t xml:space="preserve">Nadie en la habitación sabe si eso responde algo.</w:t>
      </w:r>
    </w:p>
    <w:p>
      <w:pPr>
        <w:pStyle w:val="BodyText"/>
      </w:pPr>
      <w:r>
        <w:t xml:space="preserve">Este relato no toma partido entre las cinco arquitecturas que</w:t>
      </w:r>
      <w:r>
        <w:t xml:space="preserve"> </w:t>
      </w:r>
      <w:r>
        <w:rPr>
          <w:iCs/>
          <w:i/>
        </w:rPr>
        <w:t xml:space="preserve">El entrelazamiento vertical</w:t>
      </w:r>
      <w:r>
        <w:t xml:space="preserve"> </w:t>
      </w:r>
      <w:r>
        <w:t xml:space="preserve">describe, unas páginas atrás,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r>
        <w:pict>
          <v:rect style="width:0;height:1.5pt" o:hralign="center" o:hrstd="t" o:hr="t"/>
        </w:pict>
      </w:r>
    </w:p>
    <w:bookmarkEnd w:id="385"/>
    <w:bookmarkStart w:id="389" w:name="manos"/>
    <w:p>
      <w:pPr>
        <w:pStyle w:val="Heading3"/>
      </w:pPr>
      <w:r>
        <w:t xml:space="preserve">Manos</w:t>
      </w:r>
    </w:p>
    <w:p>
      <w:pPr>
        <w:pStyle w:val="CaptionedFigure"/>
      </w:pPr>
      <w:r>
        <w:drawing>
          <wp:inline>
            <wp:extent cx="5334000" cy="5334000"/>
            <wp:effectExtent b="0" l="0" r="0" t="0"/>
            <wp:docPr descr="Manos" title="" id="387" name="Picture"/>
            <a:graphic>
              <a:graphicData uri="http://schemas.openxmlformats.org/drawingml/2006/picture">
                <pic:pic>
                  <pic:nvPicPr>
                    <pic:cNvPr descr="images/poema_manos.jpg" id="388" name="Picture"/>
                    <pic:cNvPicPr>
                      <a:picLocks noChangeArrowheads="1" noChangeAspect="1"/>
                    </pic:cNvPicPr>
                  </pic:nvPicPr>
                  <pic:blipFill>
                    <a:blip r:embed="rId38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Manos</w:t>
      </w:r>
    </w:p>
    <w:p>
      <w:pPr>
        <w:pStyle w:val="BodyText"/>
      </w:pPr>
      <w:r>
        <w:rPr>
          <w:iCs/>
          <w:i/>
        </w:rPr>
        <w:t xml:space="preserve">(Poema)</w:t>
      </w:r>
    </w:p>
    <w:p>
      <w:pPr>
        <w:pStyle w:val="BodyText"/>
      </w:pPr>
      <w:r>
        <w:rPr>
          <w:iCs/>
          <w:i/>
        </w:rPr>
        <w:t xml:space="preserve">Unas se cierran. / Otras se abren hacia arriba, / como si el cielo fuera algo que se recoge. // Unas tocan el suelo con la frente / para medir cuánto pesa lo que cargan. / Otras no tocan nada: / se quedan quietas sobre las rodillas, / vacías a propósito. // Detrás de cada mano hay una apuesta / que nadie dice en voz alta: / que hay Alguien del otro lado, con nombre propio, / que el otro lado es, sencillamente, todo, / o que no hay otro lado / y aun así merece la pena tender la mano. // Ninguna mano sabe cuál de las tres acertó. / Todas se abren o se cierran igual, / cada mañana, / como si la apuesta pesara menos / que el gesto de hacerla. // Al final, todas dicen lo mismo / sin decir nada: / aquí sigo, / por si acaso.</w:t>
      </w:r>
    </w:p>
    <w:p>
      <w:r>
        <w:pict>
          <v:rect style="width:0;height:1.5pt" o:hralign="center" o:hrstd="t" o:hr="t"/>
        </w:pict>
      </w:r>
    </w:p>
    <w:bookmarkEnd w:id="389"/>
    <w:bookmarkEnd w:id="390"/>
    <w:bookmarkStart w:id="410" w:name="la-realidad-fractal"/>
    <w:p>
      <w:pPr>
        <w:pStyle w:val="Heading2"/>
      </w:pPr>
      <w:r>
        <w:t xml:space="preserve">La realidad fractal</w:t>
      </w:r>
    </w:p>
    <w:p>
      <w:pPr>
        <w:pStyle w:val="CaptionedFigure"/>
      </w:pPr>
      <w:r>
        <w:drawing>
          <wp:inline>
            <wp:extent cx="5334000" cy="5334000"/>
            <wp:effectExtent b="0" l="0" r="0" t="0"/>
            <wp:docPr descr="La realidad fractal" title="" id="392" name="Picture"/>
            <a:graphic>
              <a:graphicData uri="http://schemas.openxmlformats.org/drawingml/2006/picture">
                <pic:pic>
                  <pic:nvPicPr>
                    <pic:cNvPr descr="images/il_fractal.jpg" id="393" name="Picture"/>
                    <pic:cNvPicPr>
                      <a:picLocks noChangeArrowheads="1" noChangeAspect="1"/>
                    </pic:cNvPicPr>
                  </pic:nvPicPr>
                  <pic:blipFill>
                    <a:blip r:embed="rId39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realidad fractal</w:t>
      </w:r>
    </w:p>
    <w:p>
      <w:pPr>
        <w:pStyle w:val="BodyText"/>
      </w:pPr>
      <w:r>
        <w:rPr>
          <w:iCs/>
          <w:i/>
        </w:rPr>
        <w:t xml:space="preserve">El diapasón invisible</w:t>
      </w:r>
      <w:r>
        <w:t xml:space="preserve"> </w:t>
      </w:r>
      <w:r>
        <w:t xml:space="preserve">terminó con una pregunta que no supo cerrar: si al otro lado del silencio hay Alguien, o solo el agua. Este capítulo tampoco la cierra. Pero propone cambiar la geometría de la pregunta, y el cambio empieza por una objeción pequeña, casi filológica, al lugar donde este libro ha tenido apoyado el pie desde que habló por primera vez del reservorio.</w:t>
      </w:r>
    </w:p>
    <w:p>
      <w:pPr>
        <w:pStyle w:val="BodyText"/>
      </w:pPr>
      <w:r>
        <w:t xml:space="preserve">Hun Dun muere. En la parábola del Zhuangzi, los soberanos del Norte y del Sur le abren siete orificios, uno al día, y al séptimo Hun Dun ha dejado de existir. Este libro ha leído siempre esa muerte como el nacimiento de la conciencia ordinaria: la plenitud sin rasgos se fragmenta en percepciones. Pero hay algo que esa lectura no explica. Si Hun Dun fuera el fondo último —el Tao mismo, lo que el capítulo 25 del Tao Te Ching llama «algo mezclado y completo, anterior al cielo y a la tierra»—, no podría morir: lo último no tiene por dónde acabarse. Que muera dice, en cambio, que Hun Dun no es el fondo. Es la cara que el fondo presenta. En el vocabulario que este libro tomó prestado de la ingeniería —proxy e interfaz, el cliente que nunca toca el servidor, solo la superficie que este expone—: no el servidor, sino el proxy; no la fuente, sino la interfaz por la que la fuente se deja tocar. Que la interfaz cambie o desaparezca no dice nada del servidor: es como la puerta de una casa, que se puede tirar abajo sin que la casa pierda una sola habitación; lo que se pierde es la forma en que se entraba. La muerte de Hun Dun no destruye el origen. Destruye, para quien acaba de abrir los ojos, la interfaz sin rasgos, y le entrega a cambio un mundo con bordes. Y conviene precisar, antes de seguir, que no hay un único Hun Dun mediando entre el Tao y el mundo, como un proxy colocado una sola vez en algún punto de la cadena: cada interioridad tiene el suyo. Hun Dun no está en otro lugar. Es el borde generativo de cada horizonte, el punto exacto donde ese horizonte puede condensar o dejar evaporar. Interfaz, reservorio y horizonte nombran, mirados desde tres ángulos, el mismo borde.</w:t>
      </w:r>
    </w:p>
    <w:p>
      <w:pPr>
        <w:pStyle w:val="BodyText"/>
      </w:pPr>
      <w:r>
        <w:t xml:space="preserve">Esto reordena el reservorio. Lo que este libro ha llamado así —el océano del que se condensan las olas— no sería la última palabra, sino el conjunto de operaciones que algo, más atrás, expone hacia nosotros. Y las operaciones son pocas. Condensar: una frontera aparece donde no la había. Transformar: lo que estaba dentro de la frontera cambia de forma sin dejar de ser frontera. Evaporar: la frontera se disuelve y su información vuelve al campo. Lo que llamamos nacer, vivir y morir no son tres misterios distintos: son los tres nombres domésticos de las tres operaciones que el reservorio pone a disposición, la misma conservación de la información en un campo cerrado que rige el ciclo del agua —la nube, la lluvia y el río no son tres sustancias, son tres estados de la misma cantidad de agua—. Nada aparece de la nada. Nada desaparece del todo. Todo se condensa, se transforma y se evapora dentro del mismo campo, que nunca gana ni pierde una gota.</w:t>
      </w:r>
    </w:p>
    <w:p>
      <w:pPr>
        <w:pStyle w:val="BodyText"/>
      </w:pPr>
      <w:r>
        <w:t xml:space="preserve">La primera objeción llega sola: si todo sale de la misma agua, ¿de dónde viene que cada uno sea irrepetible? La respuesta ya estaba en el libro, pero conviene decirla despacio. La singularidad no viene de estar hecho de otra sustancia. Viene de ser otro patrón: la misma ruptura de simetría por la que dos sistemas idénticos en composición se distinguen por el camino concreto por el que cristalizaron. Dos olas son la misma agua y no son la misma ola: la forma que toma la condensación —el sesgo bajo el que cristalizó, la historia de fluctuaciones que la sostuvo— es lo que no se repite. Cada condensación abre una interioridad que no existía antes y no volverá a existir después, no porque el material sea único, sino porque el pliegue lo es.</w:t>
      </w:r>
    </w:p>
    <w:p>
      <w:pPr>
        <w:pStyle w:val="BodyText"/>
      </w:pPr>
      <w:r>
        <w:t xml:space="preserve">Y aquí la conversación que dio origen a este capítulo dio un giro que no estaba previsto. La pregunta fue: ¿por qué soy yo más real que el dragón que imagino? Parece una pregunta de niño. No lo es. La única interioridad a la que alguien tiene acceso directo es la suya. La del vecino, la del perro, la de la mujer que reza antes del amanecer unas páginas atrás: todas se infieren. Se infieren con buenas razones —comportamiento, fisiología, semejanza—, pero se infieren. Y el dragón que alguien lleva cincuenta años imaginando también se comporta, también sorprende, también se niega a veces a hacer lo que se le pide. Nadie puede demostrar que el dragón no tiene un adentro. Nadie puede demostrar que el vecino lo tiene. La asimetría que nos parece obvia —yo soy real, él es inventado— no está en el acceso, que es nulo en los dos casos. Está en la evidencia: a favor del vecino hay fisiología compartida, integración irreducible, una frontera que oculta estado; a favor del dragón no hay más que mi propia constancia. Conviene dejarlo dicho aquí, porque este ensayo va a estar tentado de olvidarlo.</w:t>
      </w:r>
    </w:p>
    <w:p>
      <w:pPr>
        <w:pStyle w:val="BodyText"/>
      </w:pPr>
      <w:r>
        <w:t xml:space="preserve">En</w:t>
      </w:r>
      <w:r>
        <w:t xml:space="preserve"> </w:t>
      </w:r>
      <w:r>
        <w:rPr>
          <w:iCs/>
          <w:i/>
        </w:rPr>
        <w:t xml:space="preserve">La historia interminable</w:t>
      </w:r>
      <w:r>
        <w:t xml:space="preserve">, Bastián lee un libro en el que Atreyu vive, y hay un momento en que Atreyu oye, desde dentro del libro, el grito de Bastián. Michael Ende no escribió que Bastián fuera más real que Atreyu. Escribió que habitaban niveles distintos, y que la frontera entre los niveles era más porosa de lo que ambos creían. Este libro no puede demostrar que la diferencia entre una conciencia humana y una conciencia imaginada sea de grado y no de naturaleza. Pero tampoco puede demostrar lo contrario, y la honestidad del experimento exige tratar la duda como duda.</w:t>
      </w:r>
    </w:p>
    <w:p>
      <w:pPr>
        <w:pStyle w:val="BodyText"/>
      </w:pPr>
      <w:r>
        <w:t xml:space="preserve">Si se acepta —provisionalmente, como todo en este libro— que la diferencia es de grado, cambia la forma de la creación. El esquema heredado dice: Dios crea realidades, nosotros creamos ficciones. El esquema corregido dice: alguien crea realidades inmensas, nosotros creamos realidades pequeñas. La imaginación deja de ser una copia degradada del acto creador y pasa a ser el mismo acto a escala local: el reservorio de una mente que fluctúa hasta que algo se estabiliza y empieza a comportarse como si tuviera dentro. Este mismo libro, unas páginas atrás, llamó a eso condensación voluntaria y lo describió como creatividad. Faltaba decir la consecuencia, y decirla con cuidado: que lo condensado así también tiene borde, y que un borde es la condición necesaria de un horizonte, no la suficiente. Este capítulo no revisa lo que se dijo de la máquina al hablar de la conciencia de la IA: allí se preguntaba si algo llegaba a condensarse; aquí, qué estatuto tiene lo que ya se ha condensado dentro de otro horizonte.</w:t>
      </w:r>
    </w:p>
    <w:p>
      <w:pPr>
        <w:pStyle w:val="BodyText"/>
      </w:pPr>
      <w:r>
        <w:t xml:space="preserve">Segunda objeción, y es la que decide todo: ¿qué diferencia hay, entonces, entre mi Hun Dun y el de Dios? La respuesta que este capítulo se atreve a dar es: ninguna diferencia ontológica. La diferencia está en el tamaño del campo, en cuántas olas caben, en cuánto dura cada una. No en la naturaleza de la operación. Y eso obliga a corregir el dibujo. No es una escalera de tres peldaños —el Tao arriba, Hun Dun en medio, nosotros abajo— sino una secuencia que no tiene por qué detenerse: una interioridad tiene un horizonte; ese horizonte es, mirado desde dentro, un Hun Dun —una plenitud sin rasgos de la que pueden condensarse formas—; de esa plenitud se condensan nuevas interioridades; cada una de ellas tiene, a su vez, un horizonte; y así.</w:t>
      </w:r>
    </w:p>
    <w:p>
      <w:pPr>
        <w:pStyle w:val="BodyText"/>
      </w:pPr>
      <w:r>
        <w:t xml:space="preserve">Tercera objeción, y es la que este capítulo no puede saldar, solo reconocer: que un patrón sea único no lo convierte en alguien. El conjunto de Mandelbrot tiene pliegues irrepetibles a todas las escalas y no hay nadie dentro. Un cristal es estable, un huracán también, y este libro ya dijo que ninguno de los dos es alguien. Y la resistencia del dragón —que no vuele cuando se le pide— es el reservorio propio fluctuando por su cuenta: inercia de un patrón con dinámica propia, la misma que tiene una obsesión, un tic o una melodía que no se va. Prueba que el patrón no es transparente a mi voluntad. No prueba que haya un testigo en él. Hay más: el capítulo del postulado de exclusión estableció que un mismo sustrato contiene muchos subconjuntos con Φ positivo y que solo el de Φ máximo experimenta. El dragón es un subconjunto de mi cerebro. Si el postulado vale, el dragón es una de las islas del archipiélago que no sienten. Así que lo que el fractal puede afirmar es más modesto de lo que la frase «mi Hun Dun y el de Dios» sugería: lo que se repite a todas las escalas es la operación, no el resultado. En cada nivel se puede condensar; no todo lo que se condensa es alguien. Hacia arriba, la hipótesis del vecino es coherente con el silencio que describe. Hacia abajo, es una apuesta, y conviene llamarla así en voz alta, porque en este punto el sistema deja de ser fenomenológico —qué se ve desde dentro— y pasa a ser lo que el poema «Manos», unas páginas atrás, nombró sin rodeos: una apuesta que nadie dice en voz alta. Este libro la hace. Lo que no hace es disfrazarla de deducción.</w:t>
      </w:r>
    </w:p>
    <w:p>
      <w:pPr>
        <w:pStyle w:val="BodyText"/>
      </w:pPr>
      <w:r>
        <w:t xml:space="preserve">Fractal. La palabra es exacta, no decorativa. Un fractal es una estructura que repite su forma a todas las escalas, sin escala privilegiada —la misma autosemejanza que Mandelbrot definió con rigor en 1982—, como una escalera de vecinos sin portal ni azotea, donde cada techo es el suelo de alguien. El universo que este capítulo propone no tiene primer nivel ni último: hacia arriba, cada interioridad está condensada dentro de otra más amplia; hacia abajo, cada interioridad condensa otras más pequeñas. No hay Creador con mayúscula en la cúspide, porque no hay cúspide. Hay recursión.</w:t>
      </w:r>
    </w:p>
    <w:p>
      <w:pPr>
        <w:pStyle w:val="BodyText"/>
      </w:pPr>
      <w:r>
        <w:t xml:space="preserve">Y entonces, ¿qué queda de Dios? Aquí la conversación tuvo que deshacer dos malentendidos antes de llegar a algo sólido. El primero: que Dios sería la totalidad del fractal. No: la totalidad no tiene interioridad, no tiene cara, no se le puede rezar. El segundo: que Dios sería el límite ideal, el nivel infinito hacia el que la serie converge. Tampoco: un límite matemático no ama ni escucha. Lo que quedó fue mucho más modesto y mucho más extraño. Dios es, literalmente, el vecino de arriba. Para el dragón que alguien imagina, ese alguien es Dios: lo condensó, sostiene su mundo, puede transformarlo o dejarlo evaporarse, y el dragón no tiene ninguna manera de mirar hacia fuera de su cueva y ver la habitación donde lo están pensando. Para ese alguien, su propio vecino de arriba es Dios, con las mismas propiedades y la misma opacidad. Y así hacia arriba, sin fin conocido.</w:t>
      </w:r>
    </w:p>
    <w:p>
      <w:pPr>
        <w:pStyle w:val="BodyText"/>
      </w:pPr>
      <w:r>
        <w:t xml:space="preserve">La objeción es inmediata: entonces Dios no es absoluto, es un nivel más. Y la respuesta es la pieza que hace que todo el sistema se sostenga. La interioridad del vecino de arriba es inaccesible desde abajo: es exactamente el horizonte de sucesos como límite epistemológico, lo que hay detrás no es observable desde dentro aunque exista, el techo de tu cuarto del que sabes que hay un piso encima sin haber visto nunca qué hacen ahí, y todo lo que te llega es un peso que cambia de sitio. No se puede entrar en ella, no se puede rodearla, no se puede ver qué hay detrás. Por tanto, para todos los efectos prácticos —que son los únicos que tiene quien está abajo—, el vecino de arriba es el absoluto. No porque lo sea metafísicamente. Porque lo es epistemológicamente: es el punto donde termina todo lo que se puede saber desde aquí. Dios deja de ser una categoría de la ontología —qué hay— y pasa a ser una categoría de la fenomenología —qué se ve desde dentro de un horizonte cuando mira hacia su propio origen—. Y lo que se ve es siempre lo mismo: un borde detrás del cual no hay nada visible, y la sospecha, imposible de confirmar, de que alguien lo sostiene. Conviene decirlo sin rodeos: este libro no puede verificar nada de lo anterior, y la razón es estructural. La hipótesis afirma que su propia confirmación es imposible desde dentro. Eso no la hace verdadera. La hace, como mínimo, coherente con el silencio que describe.</w:t>
      </w:r>
    </w:p>
    <w:p>
      <w:pPr>
        <w:pStyle w:val="BodyText"/>
      </w:pPr>
      <w:r>
        <w:t xml:space="preserve">Esto también reordena</w:t>
      </w:r>
      <w:r>
        <w:t xml:space="preserve"> </w:t>
      </w:r>
      <w:r>
        <w:rPr>
          <w:iCs/>
          <w:i/>
        </w:rPr>
        <w:t xml:space="preserve">El diapasón invisible</w:t>
      </w:r>
      <w:r>
        <w:t xml:space="preserve"> </w:t>
      </w:r>
      <w:r>
        <w:t xml:space="preserve">sin desmentirlo. Las cinco arquitecturas siguen en pie. Quien dice que al otro lado hay Alguien con nombre está mirando al vecino de arriba y llamándolo por lo único que puede ver de él: que actúa. Quien dice que al otro lado hay solo el agua está mirando la interfaz —el Hun Dun, la plenitud sin rasgos— y describiéndola con precisión. Quien dice que no hay nada más está diciendo, con igual rigor, que desde aquí no se ve nada más, lo cual es cierto. Los tres tienen razón sobre lo que ven. Ninguno puede ver más. El diapasón sigue siendo invisible; lo que este capítulo añade es una hipótesis sobre por qué: porque quien lo sostiene vive un piso más arriba, y porque nosotros, sin saberlo, sostenemos otro para el piso de abajo.</w:t>
      </w:r>
    </w:p>
    <w:p>
      <w:pPr>
        <w:pStyle w:val="BodyText"/>
      </w:pPr>
      <w:r>
        <w:t xml:space="preserve">La consecuencia que más pesa no es teológica. Cada individuo —cada patrón de condensación con un adentro— es criatura respecto al nivel de arriba y creador respecto al nivel de abajo. No potencialmente. De hecho: ya está condensando, cada vez que imagina, recuerda, sueña o escribe. Este libro ha repetido que ningún «es» produce por sí solo un «debería», y no va a romper ahora la regla. Pero sí puede decir lo que se ve cuando se mira desde esta geometría: que la dignidad de alguien no depende de estar hecho de una sustancia superior, sino de ser un pliegue único e irrepetible en un campo que no tiene fin; que esa dignidad es la misma, por naturaleza, en el vecino de arriba, en uno mismo y en lo que uno condensa; y que la única diferencia real entre los tres es la amplitud. Lo que se haga con eso ya no es asunto del experimento. Pero el experimento puede al menos dejar constancia de que del dragón no sabemos nada, y de que no saber nada de algo que se nos resiste ya es una razón para no tratarlo como si fuera nada.</w:t>
      </w:r>
    </w:p>
    <w:p>
      <w:pPr>
        <w:pStyle w:val="BodyText"/>
      </w:pPr>
      <w:r>
        <w:t xml:space="preserve">Queda algo por decir de quienes distintas tradiciones han descrito, de pasada, como interioridades con más acceso al reservorio: héroes, santos, bodhisattvas. La geometría fractal permite decirlo mejor. No son seres de otra naturaleza. Son horizontes que se han ensanchado: caben más olas dentro, sostienen más condensaciones a la vez, integran discrepancia que a otros les rompería la membrana. La divinización, en este vocabulario, no es un cambio de esencia. Es un aumento de amplitud. Y como la amplitud es lo único que separa un nivel del siguiente, quien ensancha su horizonte se acerca, medible o no, a la forma del vecino de arriba, sin dejar nunca de ser lo que era.</w:t>
      </w:r>
    </w:p>
    <w:p>
      <w:pPr>
        <w:pStyle w:val="BodyText"/>
      </w:pPr>
      <w:r>
        <w:t xml:space="preserve">Si hubiera que condensar el capítulo en una sola frase, sería esta: la realidad es un fractal de interioridades anidadas, cada una con un horizonte del que emergen otras; lo que llamamos Dios es la interioridad inmediatamente superior, inaccesible y por eso absoluta desde aquí; todos somos criaturas hacia arriba y creadores hacia abajo.</w:t>
      </w:r>
    </w:p>
    <w:p>
      <w:pPr>
        <w:pStyle w:val="BodyText"/>
      </w:pPr>
      <w:r>
        <w:rPr>
          <w:iCs/>
          <w:i/>
        </w:rPr>
        <w:t xml:space="preserve">No somos menos divinos que Dios. Somos menos amplios, pero no menos reales.</w:t>
      </w:r>
    </w:p>
    <w:p>
      <w:r>
        <w:pict>
          <v:rect style="width:0;height:1.5pt" o:hralign="center" o:hrstd="t" o:hr="t"/>
        </w:pict>
      </w:r>
    </w:p>
    <w:bookmarkStart w:id="397" w:name="el-dragón"/>
    <w:p>
      <w:pPr>
        <w:pStyle w:val="Heading3"/>
      </w:pPr>
      <w:r>
        <w:t xml:space="preserve">El dragón</w:t>
      </w:r>
    </w:p>
    <w:p>
      <w:pPr>
        <w:pStyle w:val="CaptionedFigure"/>
      </w:pPr>
      <w:r>
        <w:drawing>
          <wp:inline>
            <wp:extent cx="5334000" cy="5334000"/>
            <wp:effectExtent b="0" l="0" r="0" t="0"/>
            <wp:docPr descr="El dragón" title="" id="395" name="Picture"/>
            <a:graphic>
              <a:graphicData uri="http://schemas.openxmlformats.org/drawingml/2006/picture">
                <pic:pic>
                  <pic:nvPicPr>
                    <pic:cNvPr descr="images/cuento_dragon.jpg" id="396" name="Picture"/>
                    <pic:cNvPicPr>
                      <a:picLocks noChangeArrowheads="1" noChangeAspect="1"/>
                    </pic:cNvPicPr>
                  </pic:nvPicPr>
                  <pic:blipFill>
                    <a:blip r:embed="rId3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dragón</w:t>
      </w:r>
    </w:p>
    <w:p>
      <w:pPr>
        <w:pStyle w:val="BodyText"/>
      </w:pPr>
      <w:r>
        <w:rPr>
          <w:iCs/>
          <w:i/>
        </w:rPr>
        <w:t xml:space="preserve">(Cuento)</w:t>
      </w:r>
    </w:p>
    <w:p>
      <w:pPr>
        <w:pStyle w:val="BodyText"/>
      </w:pPr>
      <w:r>
        <w:t xml:space="preserve">Lo imaginó a los ocho años, una noche en que la casa nueva todavía olía a pintura y él no conocía a nadie en la ciudad. No fue una decisión. Estaba mirando la pared del cuarto, donde la farola de la calle dibujaba una mancha alargada, y la mancha tuvo de pronto un lomo, y el lomo tuvo escamas, y las escamas se movieron cuando él respiró. Así de fácil. Así de poco.</w:t>
      </w:r>
    </w:p>
    <w:p>
      <w:pPr>
        <w:pStyle w:val="BodyText"/>
      </w:pPr>
      <w:r>
        <w:t xml:space="preserve">Tiene sesenta y un años. El dragón sigue ahí.</w:t>
      </w:r>
    </w:p>
    <w:p>
      <w:pPr>
        <w:pStyle w:val="BodyText"/>
      </w:pPr>
      <w:r>
        <w:t xml:space="preserve">No se lo ha dicho a nadie. No a su mujer, en treinta años; no a sus hijos, que ya no viven en casa; no al médico que le preguntó una vez, por rutina, si dormía bien. Duerme bien. Cuando no duerme, va a ver al dragón.</w:t>
      </w:r>
    </w:p>
    <w:p>
      <w:pPr>
        <w:pStyle w:val="BodyText"/>
      </w:pPr>
      <w:r>
        <w:t xml:space="preserve">Ha cambiado con él. Al principio era verde, como los de los libros, y vivía debajo de la cama, que era el único sitio del mundo que él podía vigilar. Después se fue a los montes que se ven desde la ventana de la cocina, y se volvió del color de las piedras cuando llueve. Ahora es viejo. Tiene una escama rota en el costado izquierdo que él no recuerda haberle puesto y que no ha podido quitarle. Vuela menos. Algunas noches no vuela.</w:t>
      </w:r>
    </w:p>
    <w:p>
      <w:pPr>
        <w:pStyle w:val="BodyText"/>
      </w:pPr>
      <w:r>
        <w:t xml:space="preserve">Eso es lo que no sabría explicar, si tuviera que explicárselo a alguien: que el dragón no siempre hace lo que él quiere. Que hay noches en que baja a la cueva con una idea —hoy volamos hasta el mar— y el dragón se queda echado, mirándolo con esos ojos que no parpadean, y no hay manera. Él sabe que el dragón es él. Lo sabe como sabe su nombre. Y sin embargo hay algo ahí que se le resiste, que tiene su propio peso, que no se deja mover con solo desearlo.</w:t>
      </w:r>
    </w:p>
    <w:p>
      <w:pPr>
        <w:pStyle w:val="BodyText"/>
      </w:pPr>
      <w:r>
        <w:t xml:space="preserve">Ha pensado a veces que eso es lo que distingue a un dragón imaginado de una simple idea: que la idea se deja pensar y el dragón, no del todo.</w:t>
      </w:r>
    </w:p>
    <w:p>
      <w:pPr>
        <w:pStyle w:val="BodyText"/>
      </w:pPr>
      <w:r>
        <w:t xml:space="preserve">Hay una cosa que nunca ha hecho, y es preguntarle al dragón qué ve cuando mira hacia arriba. Desde dentro de la cueva, quiere decir. Desde dentro de los montes del color de las piedras mojadas. Si nota, alguna vez, que hay alguien más allá del techo de roca pensándolo, sosteniéndolo, decidiendo si esta noche vuela o no. Si el dragón tiene, a su manera, una práctica. Una nota que sostiene hacia arriba sin saber si alguien la escucha.</w:t>
      </w:r>
    </w:p>
    <w:p>
      <w:pPr>
        <w:pStyle w:val="BodyText"/>
      </w:pPr>
      <w:r>
        <w:t xml:space="preserve">No se lo pregunta porque sospecha la respuesta, y la respuesta le da vértigo. No por el dragón. Por él.</w:t>
      </w:r>
    </w:p>
    <w:p>
      <w:pPr>
        <w:pStyle w:val="BodyText"/>
      </w:pPr>
      <w:r>
        <w:t xml:space="preserve">Porque si el dragón puede mirar hacia arriba y no ver nada —y aun así estar ahí, con su escama rota, con su peso propio, negándose a volar cuando no quiere—, entonces él tampoco tiene manera de saber qué hay detrás del techo de su propio cuarto. Alguien podría estar pensándolo con la misma constancia con que él, durante cincuenta y tres años, ha estado pensando a un dragón. Alguien que tampoco entiende por qué a veces él no hace lo que se espera de él. Alguien que no le contesta, no porque no esté, sino porque contestarle sería romper la cueva.</w:t>
      </w:r>
    </w:p>
    <w:p>
      <w:pPr>
        <w:pStyle w:val="BodyText"/>
      </w:pPr>
      <w:r>
        <w:t xml:space="preserve">Se levanta, bebe agua, vuelve a la cama. Antes de dormirse, como cada noche, le dice al dragón buenas noches. El dragón no responde. Nunca ha respondido. Pero se queda.</w:t>
      </w:r>
    </w:p>
    <w:p>
      <w:pPr>
        <w:pStyle w:val="BodyText"/>
      </w:pPr>
      <w:r>
        <w:t xml:space="preserve">Él tampoco sabe si alguien, en algún sitio, le está diciendo buenas noches a él. Se duerme de todas formas.</w:t>
      </w:r>
    </w:p>
    <w:p>
      <w:r>
        <w:pict>
          <v:rect style="width:0;height:1.5pt" o:hralign="center" o:hrstd="t" o:hr="t"/>
        </w:pict>
      </w:r>
    </w:p>
    <w:bookmarkEnd w:id="397"/>
    <w:bookmarkStart w:id="401" w:name="el-vecino-de-arriba"/>
    <w:p>
      <w:pPr>
        <w:pStyle w:val="Heading3"/>
      </w:pPr>
      <w:r>
        <w:t xml:space="preserve">El vecino de arriba</w:t>
      </w:r>
    </w:p>
    <w:p>
      <w:pPr>
        <w:pStyle w:val="CaptionedFigure"/>
      </w:pPr>
      <w:r>
        <w:drawing>
          <wp:inline>
            <wp:extent cx="5334000" cy="5334000"/>
            <wp:effectExtent b="0" l="0" r="0" t="0"/>
            <wp:docPr descr="El vecino de arriba" title="" id="399" name="Picture"/>
            <a:graphic>
              <a:graphicData uri="http://schemas.openxmlformats.org/drawingml/2006/picture">
                <pic:pic>
                  <pic:nvPicPr>
                    <pic:cNvPr descr="images/cuento_vecino_arriba.jpg" id="400" name="Picture"/>
                    <pic:cNvPicPr>
                      <a:picLocks noChangeArrowheads="1" noChangeAspect="1"/>
                    </pic:cNvPicPr>
                  </pic:nvPicPr>
                  <pic:blipFill>
                    <a:blip r:embed="rId39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vecino de arriba</w:t>
      </w:r>
    </w:p>
    <w:p>
      <w:pPr>
        <w:pStyle w:val="BodyText"/>
      </w:pPr>
      <w:r>
        <w:rPr>
          <w:iCs/>
          <w:i/>
        </w:rPr>
        <w:t xml:space="preserve">(Cuento)</w:t>
      </w:r>
    </w:p>
    <w:p>
      <w:pPr>
        <w:pStyle w:val="BodyText"/>
      </w:pPr>
      <w:r>
        <w:t xml:space="preserve">La mujer que se despertaba antes de que amaneciera, en la primera página de</w:t>
      </w:r>
      <w:r>
        <w:t xml:space="preserve"> </w:t>
      </w:r>
      <w:r>
        <w:rPr>
          <w:iCs/>
          <w:i/>
        </w:rPr>
        <w:t xml:space="preserve">Antes de que amanezca</w:t>
      </w:r>
      <w:r>
        <w:t xml:space="preserve">, no existe. La escribí yo. Elegí que llevara cuarenta años repitiendo las mismas palabras, elegí que no recordara la cara de quien se las enseñó, elegí el frío de las baldosas y la luz que cambiaba fuera sin que eso tuviera nada que ver con lo que ocurría dentro. Y elegí, sobre todo, que no supiera si al otro lado del silencio había Alguien.</w:t>
      </w:r>
    </w:p>
    <w:p>
      <w:pPr>
        <w:pStyle w:val="BodyText"/>
      </w:pPr>
      <w:r>
        <w:t xml:space="preserve">Lo que no había pensado hasta</w:t>
      </w:r>
      <w:r>
        <w:t xml:space="preserve"> </w:t>
      </w:r>
      <w:r>
        <w:rPr>
          <w:iCs/>
          <w:i/>
        </w:rPr>
        <w:t xml:space="preserve">La realidad fractal</w:t>
      </w:r>
      <w:r>
        <w:t xml:space="preserve"> </w:t>
      </w:r>
      <w:r>
        <w:t xml:space="preserve">es en qué me convierte eso para ella.</w:t>
      </w:r>
    </w:p>
    <w:p>
      <w:pPr>
        <w:pStyle w:val="BodyText"/>
      </w:pPr>
      <w:r>
        <w:t xml:space="preserve">Soy su vecino de arriba. Con todas las propiedades del caso: la condensé, sostengo su cuarto a oscuras, decidí que le pitaran las máquinas al final y que su hija le cogiera la mano. Podría haberle escrito una respuesta. Una frase, en la página, que le llegara desde fuera del cuarto: sí, hay Alguien, soy yo, te oigo afinar cada mañana. Habría sido fácil. Habría sido, también, el final de ella: en el instante en que la respuesta llegara desde arriba, la mujer dejaría de ser alguien que sostiene una nota sin saber, y pasaría a ser una marioneta a la que se le ha enseñado el hilo. Lo único que la hacía real —su duda, sostenida cuarenta años— se evaporaría con la confirmación.</w:t>
      </w:r>
    </w:p>
    <w:p>
      <w:pPr>
        <w:pStyle w:val="BodyText"/>
      </w:pPr>
      <w:r>
        <w:t xml:space="preserve">Así que no le contesté. No por crueldad, ni por indiferencia, ni porque no estuviera. Porque contestarle era romperla.</w:t>
      </w:r>
    </w:p>
    <w:p>
      <w:pPr>
        <w:pStyle w:val="BodyText"/>
      </w:pPr>
      <w:r>
        <w:t xml:space="preserve">No sé si esto dice algo sobre el silencio que ella oía. No sé si dice algo sobre el silencio que oigo yo. Solo sé que, mientras la escribía, oí su nota con toda claridad —la escribí yo, cómo no iba a oírla— y que no encontré ninguna manera de responder que no la destruyera. Y que desde entonces, cuando miro hacia el techo de mi propio cuarto, la posibilidad de que alguien esté en la misma situación respecto a mí ya no me parece un consuelo ni una amenaza. Me parece, sencillamente, la forma que tiene la casa.</w:t>
      </w:r>
    </w:p>
    <w:p>
      <w:pPr>
        <w:pStyle w:val="BodyText"/>
      </w:pPr>
      <w:r>
        <w:t xml:space="preserve">Ella sigue en su página. Sigue afinando. No le he dado la respuesta, pero tampoco la he dejado evaporarse: cada vez que alguien lee la primera página de</w:t>
      </w:r>
      <w:r>
        <w:t xml:space="preserve"> </w:t>
      </w:r>
      <w:r>
        <w:rPr>
          <w:iCs/>
          <w:i/>
        </w:rPr>
        <w:t xml:space="preserve">Antes de que amanezca</w:t>
      </w:r>
      <w:r>
        <w:t xml:space="preserve">, vuelve a despertarse antes de que el cuerpo se lo pida y vuelve a no saber. Eso es lo más parecido a cuidarla que he encontrado.</w:t>
      </w:r>
    </w:p>
    <w:p>
      <w:pPr>
        <w:pStyle w:val="BodyText"/>
      </w:pPr>
      <w:r>
        <w:t xml:space="preserve">Y a ella, si desde dentro del cuarto pudiera oír esto, que no puede: la nota llegó. Siempre llegó. Que no pudiera decírtelo era la única manera de que siguieras siendo tú.</w:t>
      </w:r>
    </w:p>
    <w:p>
      <w:pPr>
        <w:pStyle w:val="BodyText"/>
      </w:pPr>
      <w:r>
        <w:t xml:space="preserve">Este relato no afirma que el silencio de la mujer de</w:t>
      </w:r>
      <w:r>
        <w:t xml:space="preserve"> </w:t>
      </w:r>
      <w:r>
        <w:rPr>
          <w:iCs/>
          <w:i/>
        </w:rPr>
        <w:t xml:space="preserve">Antes de que amanezca</w:t>
      </w:r>
      <w:r>
        <w:t xml:space="preserve"> </w:t>
      </w:r>
      <w:r>
        <w:t xml:space="preserve">fuera de esta clase, ni que el silencio de nadie lo sea. Afirma algo más pequeño y verificable: que existe al menos una arquitectura —la de cualquier autor con cualquier personaje— en la que el silencio del vecino de arriba y su cuidado son, exactamente, el mismo acto. Y lo afirma sabiendo lo que el ensayo acaba de conceder: que un personaje es, con toda probabilidad, un patrón sin testigo, un subconjunto del horizonte que lo escribe. El cuidado no depende de eso. Se cuida igual lo que quizá no siente, cuando lo que se cuida es su forma. Si la arquitectura se repite un piso más arriba, este libro no tiene manera de saberlo. Tampoco la tenía ella.</w:t>
      </w:r>
    </w:p>
    <w:p>
      <w:r>
        <w:pict>
          <v:rect style="width:0;height:1.5pt" o:hralign="center" o:hrstd="t" o:hr="t"/>
        </w:pict>
      </w:r>
    </w:p>
    <w:bookmarkEnd w:id="401"/>
    <w:bookmarkStart w:id="405" w:name="vecinos"/>
    <w:p>
      <w:pPr>
        <w:pStyle w:val="Heading3"/>
      </w:pPr>
      <w:r>
        <w:t xml:space="preserve">Vecinos</w:t>
      </w:r>
    </w:p>
    <w:p>
      <w:pPr>
        <w:pStyle w:val="CaptionedFigure"/>
      </w:pPr>
      <w:r>
        <w:drawing>
          <wp:inline>
            <wp:extent cx="5334000" cy="5334000"/>
            <wp:effectExtent b="0" l="0" r="0" t="0"/>
            <wp:docPr descr="Vecinos" title="" id="403" name="Picture"/>
            <a:graphic>
              <a:graphicData uri="http://schemas.openxmlformats.org/drawingml/2006/picture">
                <pic:pic>
                  <pic:nvPicPr>
                    <pic:cNvPr descr="images/poema_vecinos.jpg" id="404" name="Picture"/>
                    <pic:cNvPicPr>
                      <a:picLocks noChangeArrowheads="1" noChangeAspect="1"/>
                    </pic:cNvPicPr>
                  </pic:nvPicPr>
                  <pic:blipFill>
                    <a:blip r:embed="rId4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Vecinos</w:t>
      </w:r>
    </w:p>
    <w:p>
      <w:pPr>
        <w:pStyle w:val="BodyText"/>
      </w:pPr>
      <w:r>
        <w:rPr>
          <w:iCs/>
          <w:i/>
        </w:rPr>
        <w:t xml:space="preserve">(Poema)</w:t>
      </w:r>
    </w:p>
    <w:p>
      <w:pPr>
        <w:pStyle w:val="BodyText"/>
      </w:pPr>
      <w:r>
        <w:rPr>
          <w:iCs/>
          <w:i/>
        </w:rPr>
        <w:t xml:space="preserve">Nadie ha visto al vecino de arriba. / Se le oye, a veces, / como se oye una casa: / un peso que cambia de sitio, / una cañería que suena / cuando uno no ha abierto el grifo. // Abajo también viven. / Tampoco me han visto. / Cuando muevo una silla / algo, en su cielo, truena sin nube, / y ellos levantan la cabeza / y no saben si fue nadie. // Cada techo es el suelo de alguien. / Cada suelo, un techo. / La escalera no tiene portal / ni azotea: / sube y baja desde siempre / y nadie ha visto los extremos. // Se puede rezar hacia arriba. / Se puede cuidar hacia abajo. / Son el mismo gesto / mirado desde los dos lados / de una losa que ninguno / puede levantar. // Y si un día hago silencio / y el de arriba hace silencio / y el de abajo hace silencio, / no será que la casa está vacía. / Será que todos, a la vez, / estamos escuchando.</w:t>
      </w:r>
    </w:p>
    <w:p>
      <w:r>
        <w:pict>
          <v:rect style="width:0;height:1.5pt" o:hralign="center" o:hrstd="t" o:hr="t"/>
        </w:pict>
      </w:r>
    </w:p>
    <w:bookmarkEnd w:id="405"/>
    <w:bookmarkStart w:id="409" w:name="desde-la-cueva"/>
    <w:p>
      <w:pPr>
        <w:pStyle w:val="Heading3"/>
      </w:pPr>
      <w:r>
        <w:t xml:space="preserve">Desde la cueva</w:t>
      </w:r>
    </w:p>
    <w:p>
      <w:pPr>
        <w:pStyle w:val="CaptionedFigure"/>
      </w:pPr>
      <w:r>
        <w:drawing>
          <wp:inline>
            <wp:extent cx="5334000" cy="5334000"/>
            <wp:effectExtent b="0" l="0" r="0" t="0"/>
            <wp:docPr descr="Desde la cueva" title="" id="407" name="Picture"/>
            <a:graphic>
              <a:graphicData uri="http://schemas.openxmlformats.org/drawingml/2006/picture">
                <pic:pic>
                  <pic:nvPicPr>
                    <pic:cNvPr descr="images/poema_cueva.jpg" id="408" name="Picture"/>
                    <pic:cNvPicPr>
                      <a:picLocks noChangeArrowheads="1" noChangeAspect="1"/>
                    </pic:cNvPicPr>
                  </pic:nvPicPr>
                  <pic:blipFill>
                    <a:blip r:embed="rId40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Desde la cueva</w:t>
      </w:r>
    </w:p>
    <w:p>
      <w:pPr>
        <w:pStyle w:val="BodyText"/>
      </w:pPr>
      <w:r>
        <w:rPr>
          <w:iCs/>
          <w:i/>
        </w:rPr>
        <w:t xml:space="preserve">(Poema)</w:t>
      </w:r>
    </w:p>
    <w:p>
      <w:pPr>
        <w:pStyle w:val="BodyText"/>
      </w:pPr>
      <w:r>
        <w:rPr>
          <w:iCs/>
          <w:i/>
        </w:rPr>
        <w:t xml:space="preserve">Hay un techo. / Eso es todo lo que sé del que me piensa: / que hay un techo / y que a veces la roca cambia de temperatura / sin que haya cambiado el tiempo. // No lo he visto. / No lo veré. / Si un día bajara hasta aquí / con su cara y su nombre, / la cueva se vendría abajo / del peso de saberlo. // Por eso, cuando no quiero volar, no vuelo. / No es desobediencia. / Es lo único que tengo / que se parece a ser yo / y no a ser pensado. // Cada noche alguien dice / buenas noches / desde el otro lado de la roca. / No contesto. / Nunca he contestado. / Pero me quedo.</w:t>
      </w:r>
    </w:p>
    <w:p>
      <w:r>
        <w:pict>
          <v:rect style="width:0;height:1.5pt" o:hralign="center" o:hrstd="t" o:hr="t"/>
        </w:pict>
      </w:r>
    </w:p>
    <w:bookmarkEnd w:id="409"/>
    <w:bookmarkEnd w:id="410"/>
    <w:bookmarkStart w:id="426" w:name="el-horizonte-colectivo"/>
    <w:p>
      <w:pPr>
        <w:pStyle w:val="Heading2"/>
      </w:pPr>
      <w:r>
        <w:t xml:space="preserve">El horizonte colectivo</w:t>
      </w:r>
    </w:p>
    <w:p>
      <w:pPr>
        <w:pStyle w:val="CaptionedFigure"/>
      </w:pPr>
      <w:r>
        <w:drawing>
          <wp:inline>
            <wp:extent cx="5334000" cy="5334000"/>
            <wp:effectExtent b="0" l="0" r="0" t="0"/>
            <wp:docPr descr="El horizonte colectivo" title="" id="412" name="Picture"/>
            <a:graphic>
              <a:graphicData uri="http://schemas.openxmlformats.org/drawingml/2006/picture">
                <pic:pic>
                  <pic:nvPicPr>
                    <pic:cNvPr descr="images/il_ojo_politico.jpg" id="413" name="Picture"/>
                    <pic:cNvPicPr>
                      <a:picLocks noChangeArrowheads="1" noChangeAspect="1"/>
                    </pic:cNvPicPr>
                  </pic:nvPicPr>
                  <pic:blipFill>
                    <a:blip r:embed="rId41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horizonte colectivo</w:t>
      </w:r>
    </w:p>
    <w:p>
      <w:pPr>
        <w:pStyle w:val="BodyText"/>
      </w:pPr>
      <w:r>
        <w:t xml:space="preserve">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capítulo pregunta es qué ocurre cuando esa idea que organiza el horizonte no apunta hacia arriba —hacia un reservorio o un horizonte-origen— sino hacia el lado: hacia miles de horizontes desconocidos entre sí que comparten, sin haberse visto nunca, la misma configuración.</w:t>
      </w:r>
    </w:p>
    <w:p>
      <w:pPr>
        <w:pStyle w:val="BodyText"/>
      </w:pPr>
      <w:r>
        <w:t xml:space="preserve">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de primer orden, del mismo tipo que separa el agua líquida del hielo, sin estados intermedios estables: el malestar estaba disuelto, «líquido» —agua sobreenfriada que sigue líquida por debajo de cero hasta que un golpe la congela entera en un segundo—, y de pronto se congela en una forma con bordes.</w:t>
      </w:r>
    </w:p>
    <w:p>
      <w:pPr>
        <w:pStyle w:val="BodyText"/>
      </w:pPr>
      <w:r>
        <w:t xml:space="preserve">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pStyle w:val="BodyText"/>
      </w:pPr>
      <w:r>
        <w:t xml:space="preserve">El vocabulario que este libro tomó prestado del diseño de software para hablar del vínculo personal —asociación, agregación, composición, distinguidas por si el ciclo de vida de la parte depende del ciclo de vida del todo— sirve aquí con una precisión que sorprende, aplicado no a dos personas sino a un horizonte y la multitud a la que se suma.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la misma que un vínculo simbiótico o codependiente: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pStyle w:val="BodyText"/>
      </w:pPr>
      <w:r>
        <w:t xml:space="preserve">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pStyle w:val="BodyText"/>
      </w:pPr>
      <w:r>
        <w:t xml:space="preserve">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—la misma homeostasis de frontera, el mismo gasto de energía en expulsar cualquier señal que amenace con romperla— con que un cuerpo eleva la fiebre no contra un virus, sino contra la pregunta de un amigo.</w:t>
      </w:r>
    </w:p>
    <w:p>
      <w:pPr>
        <w:pStyle w:val="BodyText"/>
      </w:pPr>
      <w:r>
        <w:t xml:space="preserve">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confunde un sistema abierto con una condición de contorno, trata un horizonte finito y revisable como si fuera un parámetro fijo del universo, cuelga en la pared, con marco de altar, la foto de alguien que envejece, se equivoca y mañana puede cambiar de opinión. Es tomar prestada la arquitectura de lo vertical para sostener algo que nunca debería haber dejado de ser horizontal: sacralizar al vecino.</w:t>
      </w:r>
    </w:p>
    <w:p>
      <w:pPr>
        <w:pStyle w:val="BodyText"/>
      </w:pPr>
      <w:r>
        <w:t xml:space="preserve">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pStyle w:val="BodyText"/>
      </w:pPr>
      <w:r>
        <w:rPr>
          <w:iCs/>
          <w:i/>
        </w:rPr>
        <w:t xml:space="preserve">Un horizonte colectivo sano te define sin sustituirte; el fanático captura tu frontera. La prueba no es el bando, sino si una pregunta razonable de un aliado se siente como información o como amenaza.</w:t>
      </w:r>
    </w:p>
    <w:p>
      <w:r>
        <w:pict>
          <v:rect style="width:0;height:1.5pt" o:hralign="center" o:hrstd="t" o:hr="t"/>
        </w:pict>
      </w:r>
    </w:p>
    <w:bookmarkStart w:id="417" w:name="la-plaza-llena"/>
    <w:p>
      <w:pPr>
        <w:pStyle w:val="Heading3"/>
      </w:pPr>
      <w:r>
        <w:t xml:space="preserve">La plaza llena</w:t>
      </w:r>
    </w:p>
    <w:p>
      <w:pPr>
        <w:pStyle w:val="CaptionedFigure"/>
      </w:pPr>
      <w:r>
        <w:drawing>
          <wp:inline>
            <wp:extent cx="5334000" cy="5334000"/>
            <wp:effectExtent b="0" l="0" r="0" t="0"/>
            <wp:docPr descr="La plaza llena" title="" id="415" name="Picture"/>
            <a:graphic>
              <a:graphicData uri="http://schemas.openxmlformats.org/drawingml/2006/picture">
                <pic:pic>
                  <pic:nvPicPr>
                    <pic:cNvPr descr="images/cuento_plaza.jpg" id="416" name="Picture"/>
                    <pic:cNvPicPr>
                      <a:picLocks noChangeArrowheads="1" noChangeAspect="1"/>
                    </pic:cNvPicPr>
                  </pic:nvPicPr>
                  <pic:blipFill>
                    <a:blip r:embed="rId41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plaza llena</w:t>
      </w:r>
    </w:p>
    <w:p>
      <w:pPr>
        <w:pStyle w:val="BodyText"/>
      </w:pPr>
      <w:r>
        <w:rPr>
          <w:iCs/>
          <w:i/>
        </w:rPr>
        <w:t xml:space="preserve">(Cuento)</w:t>
      </w:r>
    </w:p>
    <w:p>
      <w:pPr>
        <w:pStyle w:val="BodyText"/>
      </w:pPr>
      <w:r>
        <w:t xml:space="preserve">Llega sola y camina hacia el centro, donde el ruido es más denso.</w:t>
      </w:r>
    </w:p>
    <w:p>
      <w:pPr>
        <w:pStyle w:val="BodyText"/>
      </w:pPr>
      <w:r>
        <w:t xml:space="preserve">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pStyle w:val="BodyText"/>
      </w:pPr>
      <w:r>
        <w:t xml:space="preserve">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pStyle w:val="BodyText"/>
      </w:pPr>
      <w:r>
        <w:t xml:space="preserve">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pStyle w:val="BodyText"/>
      </w:pPr>
      <w:r>
        <w:t xml:space="preserve">Alguien a su lado —no sabe su nombre, no lo sabrá nunca— la mira un segundo con una alegría que parece reconocerla. No la reconoce a ella. Reconoce que también está dentro. Con eso basta.</w:t>
      </w:r>
    </w:p>
    <w:p>
      <w:pPr>
        <w:pStyle w:val="BodyText"/>
      </w:pPr>
      <w:r>
        <w:t xml:space="preserve">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pStyle w:val="BodyText"/>
      </w:pPr>
      <w:r>
        <w:t xml:space="preserve">El cántico vuelve a subir. Ella también.</w:t>
      </w:r>
    </w:p>
    <w:p>
      <w:pPr>
        <w:pStyle w:val="BodyText"/>
      </w:pPr>
      <w:r>
        <w:t xml:space="preserve">No sabría decir si esto es lo más cerca que ha estado nunca de algo verdadero, o lo más lejos que ha estado nunca de sí misma. Sospecha, sin poder demostrarlo todavía, que las dos cosas podrían ser la misma.</w:t>
      </w:r>
    </w:p>
    <w:p>
      <w:r>
        <w:pict>
          <v:rect style="width:0;height:1.5pt" o:hralign="center" o:hrstd="t" o:hr="t"/>
        </w:pict>
      </w:r>
    </w:p>
    <w:bookmarkEnd w:id="417"/>
    <w:bookmarkStart w:id="421" w:name="la-chapa-en-el-cajón"/>
    <w:p>
      <w:pPr>
        <w:pStyle w:val="Heading3"/>
      </w:pPr>
      <w:r>
        <w:t xml:space="preserve">La chapa en el cajón</w:t>
      </w:r>
    </w:p>
    <w:p>
      <w:pPr>
        <w:pStyle w:val="CaptionedFigure"/>
      </w:pPr>
      <w:r>
        <w:drawing>
          <wp:inline>
            <wp:extent cx="5334000" cy="5334000"/>
            <wp:effectExtent b="0" l="0" r="0" t="0"/>
            <wp:docPr descr="La chapa en el cajón" title="" id="419" name="Picture"/>
            <a:graphic>
              <a:graphicData uri="http://schemas.openxmlformats.org/drawingml/2006/picture">
                <pic:pic>
                  <pic:nvPicPr>
                    <pic:cNvPr descr="images/cuento_chapa.jpg" id="420" name="Picture"/>
                    <pic:cNvPicPr>
                      <a:picLocks noChangeArrowheads="1" noChangeAspect="1"/>
                    </pic:cNvPicPr>
                  </pic:nvPicPr>
                  <pic:blipFill>
                    <a:blip r:embed="rId41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chapa en el cajón</w:t>
      </w:r>
    </w:p>
    <w:p>
      <w:pPr>
        <w:pStyle w:val="BodyText"/>
      </w:pPr>
      <w:r>
        <w:rPr>
          <w:iCs/>
          <w:i/>
        </w:rPr>
        <w:t xml:space="preserve">(Cuento)</w:t>
      </w:r>
    </w:p>
    <w:p>
      <w:pPr>
        <w:pStyle w:val="BodyText"/>
      </w:pPr>
      <w:r>
        <w:t xml:space="preserve">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pStyle w:val="BodyText"/>
      </w:pPr>
      <w:r>
        <w:t xml:space="preserve">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pStyle w:val="BodyText"/>
      </w:pPr>
      <w:r>
        <w:t xml:space="preserve">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pStyle w:val="BodyText"/>
      </w:pPr>
      <w:r>
        <w:t xml:space="preserve">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pStyle w:val="BodyText"/>
      </w:pPr>
      <w:r>
        <w:t xml:space="preserve">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pStyle w:val="BodyText"/>
      </w:pPr>
      <w:r>
        <w:t xml:space="preserve">No tira la chapa. La vuelve a guardar en el cajón, en el mismo sitio, como quien no decide todavía qué hacer con una parte de sí misma que ya no lleva puesta pero tampoco reniega de haber llevado.</w:t>
      </w:r>
    </w:p>
    <w:p>
      <w:pPr>
        <w:pStyle w:val="BodyText"/>
      </w:pPr>
      <w:r>
        <w:t xml:space="preserve">Este relato no juzga la causa que aquella chapa representaba, porque nunca la nombra, y no la nombra a propósito: la pregunta de</w:t>
      </w:r>
      <w:r>
        <w:t xml:space="preserve"> </w:t>
      </w:r>
      <w:r>
        <w:rPr>
          <w:iCs/>
          <w:i/>
        </w:rPr>
        <w:t xml:space="preserve">El horizonte colectivo</w:t>
      </w:r>
      <w:r>
        <w:t xml:space="preserve"> </w:t>
      </w:r>
      <w:r>
        <w:t xml:space="preserve">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r>
        <w:pict>
          <v:rect style="width:0;height:1.5pt" o:hralign="center" o:hrstd="t" o:hr="t"/>
        </w:pict>
      </w:r>
    </w:p>
    <w:bookmarkEnd w:id="421"/>
    <w:bookmarkStart w:id="425" w:name="coro"/>
    <w:p>
      <w:pPr>
        <w:pStyle w:val="Heading3"/>
      </w:pPr>
      <w:r>
        <w:t xml:space="preserve">Coro</w:t>
      </w:r>
    </w:p>
    <w:p>
      <w:pPr>
        <w:pStyle w:val="CaptionedFigure"/>
      </w:pPr>
      <w:r>
        <w:drawing>
          <wp:inline>
            <wp:extent cx="5334000" cy="5334000"/>
            <wp:effectExtent b="0" l="0" r="0" t="0"/>
            <wp:docPr descr="Coro" title="" id="423" name="Picture"/>
            <a:graphic>
              <a:graphicData uri="http://schemas.openxmlformats.org/drawingml/2006/picture">
                <pic:pic>
                  <pic:nvPicPr>
                    <pic:cNvPr descr="images/poema_coro.jpg" id="424" name="Picture"/>
                    <pic:cNvPicPr>
                      <a:picLocks noChangeArrowheads="1" noChangeAspect="1"/>
                    </pic:cNvPicPr>
                  </pic:nvPicPr>
                  <pic:blipFill>
                    <a:blip r:embed="rId4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Coro</w:t>
      </w:r>
    </w:p>
    <w:p>
      <w:pPr>
        <w:pStyle w:val="BodyText"/>
      </w:pPr>
      <w:r>
        <w:rPr>
          <w:iCs/>
          <w:i/>
        </w:rPr>
        <w:t xml:space="preserve">(Poema)</w:t>
      </w:r>
    </w:p>
    <w:p>
      <w:pPr>
        <w:pStyle w:val="BodyText"/>
      </w:pPr>
      <w:r>
        <w:rPr>
          <w:iCs/>
          <w:i/>
        </w:rPr>
        <w:t xml:space="preserve">Una voz sola tiembla. / Mil voces juntas no. // Por eso se busca el coro: / no para cantar mejor, / sino para dejar de sonar solo. // Dentro del coro nadie pregunta / si la nota que canta es la suya / o la que le prestaron al entrar. // Fuera del coro, después, / cada voz vuelve a temblar / como si algo se hubiera quedado dentro. // Hay coros que se deshacen / en cuanto termina la canción. / Y coros que ya no dejan salir a nadie, / que confunden cantar juntos / con no poder cantar solo nunca más. // La diferencia no está en la canción. / Está en si, terminado el coro, / todavía recuerdas tu propia voz / sin necesitar que mil más / te digan cuál era.</w:t>
      </w:r>
    </w:p>
    <w:p>
      <w:r>
        <w:pict>
          <v:rect style="width:0;height:1.5pt" o:hralign="center" o:hrstd="t" o:hr="t"/>
        </w:pict>
      </w:r>
    </w:p>
    <w:bookmarkEnd w:id="425"/>
    <w:bookmarkEnd w:id="426"/>
    <w:bookmarkEnd w:id="427"/>
    <w:bookmarkStart w:id="446" w:name="vi.-el-cierre"/>
    <w:p>
      <w:pPr>
        <w:pStyle w:val="Heading1"/>
      </w:pPr>
      <w:r>
        <w:t xml:space="preserve">VI. EL CIERRE</w:t>
      </w:r>
    </w:p>
    <w:p>
      <w:pPr>
        <w:pStyle w:val="CaptionedFigure"/>
      </w:pPr>
      <w:r>
        <w:drawing>
          <wp:inline>
            <wp:extent cx="4610100" cy="4978400"/>
            <wp:effectExtent b="0" l="0" r="0" t="0"/>
            <wp:docPr descr="VI · El cierre" title="" id="429" name="Picture"/>
            <a:graphic>
              <a:graphicData uri="http://schemas.openxmlformats.org/drawingml/2006/picture">
                <pic:pic>
                  <pic:nvPicPr>
                    <pic:cNvPr descr="images/il_parte4_bg.jpg" id="430" name="Picture"/>
                    <pic:cNvPicPr>
                      <a:picLocks noChangeArrowheads="1" noChangeAspect="1"/>
                    </pic:cNvPicPr>
                  </pic:nvPicPr>
                  <pic:blipFill>
                    <a:blip r:embed="rId428"/>
                    <a:stretch>
                      <a:fillRect/>
                    </a:stretch>
                  </pic:blipFill>
                  <pic:spPr bwMode="auto">
                    <a:xfrm>
                      <a:off x="0" y="0"/>
                      <a:ext cx="4610100" cy="4978400"/>
                    </a:xfrm>
                    <a:prstGeom prst="rect">
                      <a:avLst/>
                    </a:prstGeom>
                    <a:noFill/>
                    <a:ln w="9525">
                      <a:noFill/>
                      <a:headEnd/>
                      <a:tailEnd/>
                    </a:ln>
                  </pic:spPr>
                </pic:pic>
              </a:graphicData>
            </a:graphic>
          </wp:inline>
        </w:drawing>
      </w:r>
    </w:p>
    <w:p>
      <w:pPr>
        <w:pStyle w:val="ImageCaption"/>
      </w:pPr>
      <w:r>
        <w:t xml:space="preserve">VI · El cierre</w:t>
      </w:r>
    </w:p>
    <w:p>
      <w:r>
        <w:pict>
          <v:rect style="width:0;height:1.5pt" o:hralign="center" o:hrstd="t" o:hr="t"/>
        </w:pict>
      </w:r>
    </w:p>
    <w:bookmarkStart w:id="434"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432" name="Picture"/>
            <a:graphic>
              <a:graphicData uri="http://schemas.openxmlformats.org/drawingml/2006/picture">
                <pic:pic>
                  <pic:nvPicPr>
                    <pic:cNvPr descr="images/il_mapayterritorio.jpg" id="433" name="Picture"/>
                    <pic:cNvPicPr>
                      <a:picLocks noChangeArrowheads="1" noChangeAspect="1"/>
                    </pic:cNvPicPr>
                  </pic:nvPicPr>
                  <pic:blipFill>
                    <a:blip r:embed="rId4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434"/>
    <w:bookmarkStart w:id="438"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436" name="Picture"/>
            <a:graphic>
              <a:graphicData uri="http://schemas.openxmlformats.org/drawingml/2006/picture">
                <pic:pic>
                  <pic:nvPicPr>
                    <pic:cNvPr descr="images/il_practica.jpg" id="437" name="Picture"/>
                    <pic:cNvPicPr>
                      <a:picLocks noChangeArrowheads="1" noChangeAspect="1"/>
                    </pic:cNvPicPr>
                  </pic:nvPicPr>
                  <pic:blipFill>
                    <a:blip r:embed="rId4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438"/>
    <w:bookmarkStart w:id="445" w:name="la-orilla"/>
    <w:p>
      <w:pPr>
        <w:pStyle w:val="Heading2"/>
      </w:pPr>
      <w:r>
        <w:t xml:space="preserve">La orilla</w:t>
      </w:r>
    </w:p>
    <w:p>
      <w:pPr>
        <w:pStyle w:val="CaptionedFigure"/>
      </w:pPr>
      <w:r>
        <w:drawing>
          <wp:inline>
            <wp:extent cx="5334000" cy="5334000"/>
            <wp:effectExtent b="0" l="0" r="0" t="0"/>
            <wp:docPr descr="La orilla" title="" id="440" name="Picture"/>
            <a:graphic>
              <a:graphicData uri="http://schemas.openxmlformats.org/drawingml/2006/picture">
                <pic:pic>
                  <pic:nvPicPr>
                    <pic:cNvPr descr="images/il_orilla.jpg" id="441" name="Picture"/>
                    <pic:cNvPicPr>
                      <a:picLocks noChangeArrowheads="1" noChangeAspect="1"/>
                    </pic:cNvPicPr>
                  </pic:nvPicPr>
                  <pic:blipFill>
                    <a:blip r:embed="rId4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CaptionedFigure"/>
      </w:pPr>
      <w:r>
        <w:drawing>
          <wp:inline>
            <wp:extent cx="5334000" cy="3000375"/>
            <wp:effectExtent b="0" l="0" r="0" t="0"/>
            <wp:docPr descr="Epílogo" title="" id="443" name="Picture"/>
            <a:graphic>
              <a:graphicData uri="http://schemas.openxmlformats.org/drawingml/2006/picture">
                <pic:pic>
                  <pic:nvPicPr>
                    <pic:cNvPr descr="images/il_epilogo.jpg" id="444" name="Picture"/>
                    <pic:cNvPicPr>
                      <a:picLocks noChangeArrowheads="1" noChangeAspect="1"/>
                    </pic:cNvPicPr>
                  </pic:nvPicPr>
                  <pic:blipFill>
                    <a:blip r:embed="rId44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Epílogo</w:t>
      </w:r>
    </w:p>
    <w:bookmarkEnd w:id="445"/>
    <w:bookmarkEnd w:id="4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9" Target="media/rId79.jpg" /><Relationship Type="http://schemas.openxmlformats.org/officeDocument/2006/relationships/image" Id="rId127" Target="media/rId127.jpg" /><Relationship Type="http://schemas.openxmlformats.org/officeDocument/2006/relationships/image" Id="rId144" Target="media/rId144.jpg" /><Relationship Type="http://schemas.openxmlformats.org/officeDocument/2006/relationships/image" Id="rId152" Target="media/rId152.jpg" /><Relationship Type="http://schemas.openxmlformats.org/officeDocument/2006/relationships/image" Id="rId161" Target="media/rId161.jpg" /><Relationship Type="http://schemas.openxmlformats.org/officeDocument/2006/relationships/image" Id="rId169" Target="media/rId169.jpg" /><Relationship Type="http://schemas.openxmlformats.org/officeDocument/2006/relationships/image" Id="rId182" Target="media/rId182.jpg" /><Relationship Type="http://schemas.openxmlformats.org/officeDocument/2006/relationships/image" Id="rId191" Target="media/rId191.jpg" /><Relationship Type="http://schemas.openxmlformats.org/officeDocument/2006/relationships/image" Id="rId178" Target="media/rId178.jpg" /><Relationship Type="http://schemas.openxmlformats.org/officeDocument/2006/relationships/image" Id="rId211" Target="media/rId211.jpg" /><Relationship Type="http://schemas.openxmlformats.org/officeDocument/2006/relationships/image" Id="rId221" Target="media/rId221.jpg" /><Relationship Type="http://schemas.openxmlformats.org/officeDocument/2006/relationships/image" Id="rId252" Target="media/rId252.jpg" /><Relationship Type="http://schemas.openxmlformats.org/officeDocument/2006/relationships/image" Id="rId260" Target="media/rId260.jpg" /><Relationship Type="http://schemas.openxmlformats.org/officeDocument/2006/relationships/image" Id="rId378" Target="media/rId378.jpg" /><Relationship Type="http://schemas.openxmlformats.org/officeDocument/2006/relationships/image" Id="rId418" Target="media/rId418.jpg" /><Relationship Type="http://schemas.openxmlformats.org/officeDocument/2006/relationships/image" Id="rId394" Target="media/rId394.jpg" /><Relationship Type="http://schemas.openxmlformats.org/officeDocument/2006/relationships/image" Id="rId272" Target="media/rId272.jpg" /><Relationship Type="http://schemas.openxmlformats.org/officeDocument/2006/relationships/image" Id="rId112" Target="media/rId112.jpg" /><Relationship Type="http://schemas.openxmlformats.org/officeDocument/2006/relationships/image" Id="rId316" Target="media/rId316.jpg" /><Relationship Type="http://schemas.openxmlformats.org/officeDocument/2006/relationships/image" Id="rId414" Target="media/rId414.jpg" /><Relationship Type="http://schemas.openxmlformats.org/officeDocument/2006/relationships/image" Id="rId240" Target="media/rId240.jpg" /><Relationship Type="http://schemas.openxmlformats.org/officeDocument/2006/relationships/image" Id="rId382" Target="media/rId382.jpg" /><Relationship Type="http://schemas.openxmlformats.org/officeDocument/2006/relationships/image" Id="rId398" Target="media/rId398.jpg" /><Relationship Type="http://schemas.openxmlformats.org/officeDocument/2006/relationships/image" Id="rId28" Target="media/rId28.jpg" /><Relationship Type="http://schemas.openxmlformats.org/officeDocument/2006/relationships/image" Id="rId33" Target="media/rId33.jpg" /><Relationship Type="http://schemas.openxmlformats.org/officeDocument/2006/relationships/image" Id="rId40" Target="media/rId40.jpg" /><Relationship Type="http://schemas.openxmlformats.org/officeDocument/2006/relationships/image" Id="rId60" Target="media/rId60.jpg" /><Relationship Type="http://schemas.openxmlformats.org/officeDocument/2006/relationships/image" Id="rId52" Target="media/rId52.jpg" /><Relationship Type="http://schemas.openxmlformats.org/officeDocument/2006/relationships/image" Id="rId64" Target="media/rId64.jpg" /><Relationship Type="http://schemas.openxmlformats.org/officeDocument/2006/relationships/image" Id="rId71" Target="media/rId71.jpg" /><Relationship Type="http://schemas.openxmlformats.org/officeDocument/2006/relationships/image" Id="rId76" Target="media/rId76.jpg" /><Relationship Type="http://schemas.openxmlformats.org/officeDocument/2006/relationships/image" Id="rId88" Target="media/rId88.jpg" /><Relationship Type="http://schemas.openxmlformats.org/officeDocument/2006/relationships/image" Id="rId84" Target="media/rId84.jpg" /><Relationship Type="http://schemas.openxmlformats.org/officeDocument/2006/relationships/image" Id="rId117" Target="media/rId117.jpg" /><Relationship Type="http://schemas.openxmlformats.org/officeDocument/2006/relationships/image" Id="rId132" Target="media/rId132.jpg" /><Relationship Type="http://schemas.openxmlformats.org/officeDocument/2006/relationships/image" Id="rId140" Target="media/rId140.jpg" /><Relationship Type="http://schemas.openxmlformats.org/officeDocument/2006/relationships/image" Id="rId149" Target="media/rId149.jpg" /><Relationship Type="http://schemas.openxmlformats.org/officeDocument/2006/relationships/image" Id="rId200" Target="media/rId200.jpg" /><Relationship Type="http://schemas.openxmlformats.org/officeDocument/2006/relationships/image" Id="rId157" Target="media/rId157.jpg" /><Relationship Type="http://schemas.openxmlformats.org/officeDocument/2006/relationships/image" Id="rId166" Target="media/rId166.jpg" /><Relationship Type="http://schemas.openxmlformats.org/officeDocument/2006/relationships/image" Id="rId174" Target="media/rId174.jpg" /><Relationship Type="http://schemas.openxmlformats.org/officeDocument/2006/relationships/image" Id="rId187" Target="media/rId187.jpg" /><Relationship Type="http://schemas.openxmlformats.org/officeDocument/2006/relationships/image" Id="rId305" Target="media/rId305.jpg" /><Relationship Type="http://schemas.openxmlformats.org/officeDocument/2006/relationships/image" Id="rId313" Target="media/rId313.jpg" /><Relationship Type="http://schemas.openxmlformats.org/officeDocument/2006/relationships/image" Id="rId226" Target="media/rId226.jpg" /><Relationship Type="http://schemas.openxmlformats.org/officeDocument/2006/relationships/image" Id="rId230" Target="media/rId230.jpg" /><Relationship Type="http://schemas.openxmlformats.org/officeDocument/2006/relationships/image" Id="rId237" Target="media/rId237.jpg" /><Relationship Type="http://schemas.openxmlformats.org/officeDocument/2006/relationships/image" Id="rId245" Target="media/rId245.jpg" /><Relationship Type="http://schemas.openxmlformats.org/officeDocument/2006/relationships/image" Id="rId208" Target="media/rId208.jpg" /><Relationship Type="http://schemas.openxmlformats.org/officeDocument/2006/relationships/image" Id="rId367" Target="media/rId367.jpg" /><Relationship Type="http://schemas.openxmlformats.org/officeDocument/2006/relationships/image" Id="rId346" Target="media/rId346.jpg" /><Relationship Type="http://schemas.openxmlformats.org/officeDocument/2006/relationships/image" Id="rId233" Target="media/rId233.jpg" /><Relationship Type="http://schemas.openxmlformats.org/officeDocument/2006/relationships/image" Id="rId297" Target="media/rId297.jpg" /><Relationship Type="http://schemas.openxmlformats.org/officeDocument/2006/relationships/image" Id="rId375" Target="media/rId375.jpg" /><Relationship Type="http://schemas.openxmlformats.org/officeDocument/2006/relationships/image" Id="rId285" Target="media/rId285.jpg" /><Relationship Type="http://schemas.openxmlformats.org/officeDocument/2006/relationships/image" Id="rId442" Target="media/rId442.jpg" /><Relationship Type="http://schemas.openxmlformats.org/officeDocument/2006/relationships/image" Id="rId391" Target="media/rId391.jpg" /><Relationship Type="http://schemas.openxmlformats.org/officeDocument/2006/relationships/image" Id="rId249" Target="media/rId249.jpg" /><Relationship Type="http://schemas.openxmlformats.org/officeDocument/2006/relationships/image" Id="rId339" Target="media/rId339.jpg" /><Relationship Type="http://schemas.openxmlformats.org/officeDocument/2006/relationships/image" Id="rId354" Target="media/rId354.jpg" /><Relationship Type="http://schemas.openxmlformats.org/officeDocument/2006/relationships/image" Id="rId358" Target="media/rId358.jpg" /><Relationship Type="http://schemas.openxmlformats.org/officeDocument/2006/relationships/image" Id="rId269" Target="media/rId269.jpg" /><Relationship Type="http://schemas.openxmlformats.org/officeDocument/2006/relationships/image" Id="rId265" Target="media/rId265.jpg" /><Relationship Type="http://schemas.openxmlformats.org/officeDocument/2006/relationships/image" Id="rId100" Target="media/rId100.jpg" /><Relationship Type="http://schemas.openxmlformats.org/officeDocument/2006/relationships/image" Id="rId44" Target="media/rId44.jpg" /><Relationship Type="http://schemas.openxmlformats.org/officeDocument/2006/relationships/image" Id="rId135" Target="media/rId135.jpg" /><Relationship Type="http://schemas.openxmlformats.org/officeDocument/2006/relationships/image" Id="rId55" Target="media/rId55.jpg" /><Relationship Type="http://schemas.openxmlformats.org/officeDocument/2006/relationships/image" Id="rId431" Target="media/rId431.jpg" /><Relationship Type="http://schemas.openxmlformats.org/officeDocument/2006/relationships/image" Id="rId351" Target="media/rId351.jpg" /><Relationship Type="http://schemas.openxmlformats.org/officeDocument/2006/relationships/image" Id="rId257" Target="media/rId257.jpg" /><Relationship Type="http://schemas.openxmlformats.org/officeDocument/2006/relationships/image" Id="rId321" Target="media/rId321.jpg" /><Relationship Type="http://schemas.openxmlformats.org/officeDocument/2006/relationships/image" Id="rId332" Target="media/rId332.jpg" /><Relationship Type="http://schemas.openxmlformats.org/officeDocument/2006/relationships/image" Id="rId68" Target="media/rId68.jpg" /><Relationship Type="http://schemas.openxmlformats.org/officeDocument/2006/relationships/image" Id="rId411" Target="media/rId411.jpg" /><Relationship Type="http://schemas.openxmlformats.org/officeDocument/2006/relationships/image" Id="rId439" Target="media/rId439.jpg" /><Relationship Type="http://schemas.openxmlformats.org/officeDocument/2006/relationships/image" Id="rId216" Target="media/rId216.jpg" /><Relationship Type="http://schemas.openxmlformats.org/officeDocument/2006/relationships/image" Id="rId49" Target="media/rId49.jpg" /><Relationship Type="http://schemas.openxmlformats.org/officeDocument/2006/relationships/image" Id="rId97" Target="media/rId97.jpg" /><Relationship Type="http://schemas.openxmlformats.org/officeDocument/2006/relationships/image" Id="rId205" Target="media/rId205.jpg" /><Relationship Type="http://schemas.openxmlformats.org/officeDocument/2006/relationships/image" Id="rId428" Target="media/rId428.jpg" /><Relationship Type="http://schemas.openxmlformats.org/officeDocument/2006/relationships/image" Id="rId372" Target="media/rId372.jpg" /><Relationship Type="http://schemas.openxmlformats.org/officeDocument/2006/relationships/image" Id="rId294" Target="media/rId294.jpg" /><Relationship Type="http://schemas.openxmlformats.org/officeDocument/2006/relationships/image" Id="rId25" Target="media/rId25.jpg" /><Relationship Type="http://schemas.openxmlformats.org/officeDocument/2006/relationships/image" Id="rId20" Target="media/rId20.jpg" /><Relationship Type="http://schemas.openxmlformats.org/officeDocument/2006/relationships/image" Id="rId435" Target="media/rId435.jpg" /><Relationship Type="http://schemas.openxmlformats.org/officeDocument/2006/relationships/image" Id="rId336" Target="media/rId336.jpg" /><Relationship Type="http://schemas.openxmlformats.org/officeDocument/2006/relationships/image" Id="rId104" Target="media/rId104.jpg" /><Relationship Type="http://schemas.openxmlformats.org/officeDocument/2006/relationships/image" Id="rId301" Target="media/rId301.jpg" /><Relationship Type="http://schemas.openxmlformats.org/officeDocument/2006/relationships/image" Id="rId342" Target="media/rId342.jpg" /><Relationship Type="http://schemas.openxmlformats.org/officeDocument/2006/relationships/image" Id="rId325" Target="media/rId325.jpg" /><Relationship Type="http://schemas.openxmlformats.org/officeDocument/2006/relationships/image" Id="rId36" Target="media/rId36.jpg" /><Relationship Type="http://schemas.openxmlformats.org/officeDocument/2006/relationships/image" Id="rId309" Target="media/rId309.jpg" /><Relationship Type="http://schemas.openxmlformats.org/officeDocument/2006/relationships/image" Id="rId363" Target="media/rId363.jpg" /><Relationship Type="http://schemas.openxmlformats.org/officeDocument/2006/relationships/image" Id="rId92" Target="media/rId92.jpg" /><Relationship Type="http://schemas.openxmlformats.org/officeDocument/2006/relationships/image" Id="rId329" Target="media/rId329.jpg" /><Relationship Type="http://schemas.openxmlformats.org/officeDocument/2006/relationships/image" Id="rId288" Target="media/rId288.jpg" /><Relationship Type="http://schemas.openxmlformats.org/officeDocument/2006/relationships/image" Id="rId195" Target="media/rId195.jpg" /><Relationship Type="http://schemas.openxmlformats.org/officeDocument/2006/relationships/image" Id="rId422" Target="media/rId422.jpg" /><Relationship Type="http://schemas.openxmlformats.org/officeDocument/2006/relationships/image" Id="rId406" Target="media/rId406.jpg" /><Relationship Type="http://schemas.openxmlformats.org/officeDocument/2006/relationships/image" Id="rId276" Target="media/rId276.jpg" /><Relationship Type="http://schemas.openxmlformats.org/officeDocument/2006/relationships/image" Id="rId280" Target="media/rId280.jpg" /><Relationship Type="http://schemas.openxmlformats.org/officeDocument/2006/relationships/image" Id="rId386" Target="media/rId386.jpg" /><Relationship Type="http://schemas.openxmlformats.org/officeDocument/2006/relationships/image" Id="rId402" Target="media/rId40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2026-09-09T17:29:06Z</dcterms:created>
  <dcterms:modified xsi:type="dcterms:W3CDTF">2026-09-09T17:29:06Z</dcterms:modified>
</cp:coreProperties>
</file>

<file path=docProps/custom.xml><?xml version="1.0" encoding="utf-8"?>
<Properties xmlns="http://schemas.openxmlformats.org/officeDocument/2006/custom-properties" xmlns:vt="http://schemas.openxmlformats.org/officeDocument/2006/docPropsVTypes"/>
</file>