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color w:val="000000"/>
          <w:sz w:val="26"/>
          <w:szCs w:val="26"/>
        </w:rPr>
      </w:pPr>
      <w:bookmarkStart w:colFirst="0" w:colLast="0" w:name="_yfy1fzbpa3om" w:id="0"/>
      <w:bookmarkEnd w:id="0"/>
      <w:r w:rsidDel="00000000" w:rsidR="00000000" w:rsidRPr="00000000">
        <w:rPr>
          <w:rFonts w:ascii="EB Garamond" w:cs="EB Garamond" w:eastAsia="EB Garamond" w:hAnsi="EB Garamond"/>
          <w:color w:val="000000"/>
          <w:sz w:val="26"/>
          <w:szCs w:val="26"/>
          <w:rtl w:val="0"/>
        </w:rPr>
        <w:t xml:space="preserve">README - Medical Follow-up Indicators &amp; Diabetes Prediction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sz w:val="34"/>
          <w:szCs w:val="34"/>
        </w:rPr>
      </w:pPr>
      <w:bookmarkStart w:colFirst="0" w:colLast="0" w:name="_a3mj945rzagl" w:id="1"/>
      <w:bookmarkEnd w:id="1"/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This project focuses on analyzing and predicting medical follow-up indicators related to diabetes. The dataset contains historical data on various medical tests and consultations for diabetic patients in France (2010-2023). The objective is to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visualize trends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and use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linear regression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to predict future values.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sz w:val="34"/>
          <w:szCs w:val="34"/>
        </w:rPr>
      </w:pPr>
      <w:bookmarkStart w:colFirst="0" w:colLast="0" w:name="_udjcmfpuhwwc" w:id="2"/>
      <w:bookmarkEnd w:id="2"/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Dataset Description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project utilizes multiple datasets related to medical follow-ups: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Type1_Diabetes.xlsx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Contains data on the prevalence of Type 1 diabetes.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Prevalence_Generale.xlsx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Includes general statistics on diabetes monitoring.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Doc_globale_des_analyses.xlsx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Aggregated dataset of medical follow-ups.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Medical Follow-up Datasets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(with yearly evolution):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HbA1c.xlsx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Blood glucose monitoring.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Creatininemie.xlsx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Kidney function test.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Microalbuminurie.xlsx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Another kidney function test.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Lipides.xlsx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Lipid level check.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Dentaire.xlsx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Dental consultation follow-up.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Cardio.xlsx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Cardiological check-up.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Ophtalmo.xlsx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Ophthalmology consultation.</w:t>
      </w: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EB Garamond" w:cs="EB Garamond" w:eastAsia="EB Garamond" w:hAnsi="EB Garamond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Workflow &amp; Implementation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color w:val="000000"/>
          <w:sz w:val="26"/>
          <w:szCs w:val="26"/>
        </w:rPr>
      </w:pPr>
      <w:bookmarkStart w:colFirst="0" w:colLast="0" w:name="_togi1u7p3jcz" w:id="3"/>
      <w:bookmarkEnd w:id="3"/>
      <w:r w:rsidDel="00000000" w:rsidR="00000000" w:rsidRPr="00000000">
        <w:rPr>
          <w:rFonts w:ascii="EB Garamond" w:cs="EB Garamond" w:eastAsia="EB Garamond" w:hAnsi="EB Garamond"/>
          <w:color w:val="000000"/>
          <w:sz w:val="26"/>
          <w:szCs w:val="26"/>
          <w:rtl w:val="0"/>
        </w:rPr>
        <w:t xml:space="preserve"> Data Loading &amp; Cleaning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Each dataset is loaded from the </w:t>
      </w:r>
      <w:r w:rsidDel="00000000" w:rsidR="00000000" w:rsidRPr="00000000">
        <w:rPr>
          <w:rFonts w:ascii="EB Garamond" w:cs="EB Garamond" w:eastAsia="EB Garamond" w:hAnsi="EB Garamond"/>
          <w:color w:val="188038"/>
          <w:rtl w:val="0"/>
        </w:rPr>
        <w:t xml:space="preserve">"Graphiques"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sheet.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first few rows containing unnecessary headers are removed.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Missing values are handled, and data types are converted.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top 10 and bottom 10 regional rankings are filtered out.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color w:val="000000"/>
          <w:sz w:val="26"/>
          <w:szCs w:val="26"/>
        </w:rPr>
      </w:pPr>
      <w:bookmarkStart w:colFirst="0" w:colLast="0" w:name="_cot5gz429i8f" w:id="4"/>
      <w:bookmarkEnd w:id="4"/>
      <w:r w:rsidDel="00000000" w:rsidR="00000000" w:rsidRPr="00000000">
        <w:rPr>
          <w:rFonts w:ascii="EB Garamond" w:cs="EB Garamond" w:eastAsia="EB Garamond" w:hAnsi="EB Garamond"/>
          <w:color w:val="000000"/>
          <w:sz w:val="26"/>
          <w:szCs w:val="26"/>
          <w:rtl w:val="0"/>
        </w:rPr>
        <w:t xml:space="preserve"> Data Fusion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datasets containing medical indicators over the years are merged on the </w:t>
      </w:r>
      <w:r w:rsidDel="00000000" w:rsidR="00000000" w:rsidRPr="00000000">
        <w:rPr>
          <w:rFonts w:ascii="EB Garamond" w:cs="EB Garamond" w:eastAsia="EB Garamond" w:hAnsi="EB Garamond"/>
          <w:color w:val="188038"/>
          <w:rtl w:val="0"/>
        </w:rPr>
        <w:t xml:space="preserve">Année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column.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This results in a single dataset with multiple columns representing different indicators.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color w:val="000000"/>
          <w:sz w:val="26"/>
          <w:szCs w:val="26"/>
        </w:rPr>
      </w:pPr>
      <w:bookmarkStart w:colFirst="0" w:colLast="0" w:name="_wl9e13o2op7v" w:id="5"/>
      <w:bookmarkEnd w:id="5"/>
      <w:r w:rsidDel="00000000" w:rsidR="00000000" w:rsidRPr="00000000">
        <w:rPr>
          <w:rFonts w:ascii="EB Garamond" w:cs="EB Garamond" w:eastAsia="EB Garamond" w:hAnsi="EB Garamond"/>
          <w:color w:val="000000"/>
          <w:sz w:val="26"/>
          <w:szCs w:val="26"/>
          <w:rtl w:val="0"/>
        </w:rPr>
        <w:t xml:space="preserve"> Data Visualization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line plot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is generated to display trends in medical follow-ups between 2010-2023.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color w:val="000000"/>
          <w:sz w:val="26"/>
          <w:szCs w:val="26"/>
        </w:rPr>
      </w:pPr>
      <w:bookmarkStart w:colFirst="0" w:colLast="0" w:name="_wt5kcvluymrz" w:id="6"/>
      <w:bookmarkEnd w:id="6"/>
      <w:r w:rsidDel="00000000" w:rsidR="00000000" w:rsidRPr="00000000">
        <w:rPr>
          <w:rFonts w:ascii="EB Garamond" w:cs="EB Garamond" w:eastAsia="EB Garamond" w:hAnsi="EB Garamond"/>
          <w:color w:val="000000"/>
          <w:sz w:val="26"/>
          <w:szCs w:val="26"/>
          <w:rtl w:val="0"/>
        </w:rPr>
        <w:t xml:space="preserve">Linear Regression Prediction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linear regression model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is applied to predict the future values of medical indicators.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model is trained using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to predict trends for upcoming years.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EB Garamond" w:cs="EB Garamond" w:eastAsia="EB Garamond" w:hAnsi="EB Garamond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How to Run the Code?</w:t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Install dependencies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(if not already installed):</w:t>
        <w:br w:type="textWrapping"/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pip install pandas matplotlib 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EB Garamond" w:cs="EB Garamond" w:eastAsia="EB Garamond" w:hAnsi="EB Garamond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Run the script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in a Jupyter Notebook or Python environment:</w:t>
        <w:br w:type="textWrapping"/>
      </w:r>
      <w:r w:rsidDel="00000000" w:rsidR="00000000" w:rsidRPr="00000000">
        <w:rPr>
          <w:rFonts w:ascii="EB Garamond" w:cs="EB Garamond" w:eastAsia="EB Garamond" w:hAnsi="EB Garamond"/>
          <w:u w:val="single"/>
          <w:rtl w:val="0"/>
        </w:rPr>
        <w:t xml:space="preserve">python analysis.py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Expected Outputs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Cleaned datasets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Line chart of trends (2010-2023)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Predictions of medical follow-ups for future years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sz w:val="34"/>
          <w:szCs w:val="34"/>
        </w:rPr>
      </w:pPr>
      <w:bookmarkStart w:colFirst="0" w:colLast="0" w:name="_qlsurqhup1k4" w:id="7"/>
      <w:bookmarkEnd w:id="7"/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 Example Output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Graph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Trend of HbA1c, Creatininémie, etc.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Predicted Values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Future medical checkup frequencies.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sz w:val="34"/>
          <w:szCs w:val="34"/>
        </w:rPr>
      </w:pPr>
      <w:bookmarkStart w:colFirst="0" w:colLast="0" w:name="_4cjxjfuszcu5" w:id="8"/>
      <w:bookmarkEnd w:id="8"/>
      <w:r w:rsidDel="00000000" w:rsidR="00000000" w:rsidRPr="00000000">
        <w:rPr>
          <w:rFonts w:ascii="EB Garamond" w:cs="EB Garamond" w:eastAsia="EB Garamond" w:hAnsi="EB Garamond"/>
          <w:sz w:val="34"/>
          <w:szCs w:val="34"/>
          <w:rtl w:val="0"/>
        </w:rPr>
        <w:t xml:space="preserve">To Improve in the Future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Use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more advanced machine learning models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(e.g., Random Forest, Neural Networks).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Add more external factors (e.g., air pollution, socio-economic factors).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Improve the visualization dashboard.</w:t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