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54fe324a11b3df4268a14344424187c5ff70fd"/>
    <w:p>
      <w:pPr>
        <w:pStyle w:val="Heading1"/>
      </w:pPr>
      <w:r>
        <w:t xml:space="preserve">Entity Relationship Rules &amp; Ownership Boundaries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بعد از</w:t>
      </w:r>
      <w:r>
        <w:t xml:space="preserve"> </w:t>
      </w:r>
      <w:r>
        <w:rPr>
          <w:b/>
          <w:bCs/>
        </w:rPr>
        <w:t xml:space="preserve">Domain Model &amp; Entity Map</w:t>
      </w:r>
      <w:r>
        <w:t xml:space="preserve">،</w:t>
      </w:r>
      <w:r>
        <w:t xml:space="preserve"> </w:t>
      </w:r>
      <w:r>
        <w:rPr>
          <w:b/>
          <w:bCs/>
        </w:rPr>
        <w:t xml:space="preserve">State Transition Map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Entity Field Definition</w:t>
      </w:r>
      <w:r>
        <w:t xml:space="preserve"> </w:t>
      </w:r>
      <w:r>
        <w:t xml:space="preserve">ساخته می‌شود تا یک موضوع بسیار مهم را شفاف کند:</w:t>
      </w:r>
    </w:p>
    <w:p>
      <w:pPr>
        <w:pStyle w:val="Compact"/>
        <w:numPr>
          <w:ilvl w:val="0"/>
          <w:numId w:val="1001"/>
        </w:numPr>
      </w:pPr>
      <w:r>
        <w:t xml:space="preserve">هر entity دقیقاً owner چه چیزی است</w:t>
      </w:r>
    </w:p>
    <w:p>
      <w:pPr>
        <w:pStyle w:val="Compact"/>
        <w:numPr>
          <w:ilvl w:val="0"/>
          <w:numId w:val="1001"/>
        </w:numPr>
      </w:pPr>
      <w:r>
        <w:t xml:space="preserve">source of truth هر بخش کجاست</w:t>
      </w:r>
    </w:p>
    <w:p>
      <w:pPr>
        <w:pStyle w:val="Compact"/>
        <w:numPr>
          <w:ilvl w:val="0"/>
          <w:numId w:val="1001"/>
        </w:numPr>
      </w:pPr>
      <w:r>
        <w:t xml:space="preserve">relationها از چه نوعی هستند و چه محدودیت‌هایی دارند</w:t>
      </w:r>
    </w:p>
    <w:p>
      <w:pPr>
        <w:pStyle w:val="Compact"/>
        <w:numPr>
          <w:ilvl w:val="0"/>
          <w:numId w:val="1001"/>
        </w:numPr>
      </w:pPr>
      <w:r>
        <w:t xml:space="preserve">کدام entity transactional core است و کدام supporting</w:t>
      </w:r>
    </w:p>
    <w:p>
      <w:pPr>
        <w:pStyle w:val="Compact"/>
        <w:numPr>
          <w:ilvl w:val="0"/>
          <w:numId w:val="1001"/>
        </w:numPr>
      </w:pPr>
      <w:r>
        <w:t xml:space="preserve">کجا باید history-preserving باشیم و کجا current snapshot کافی است</w:t>
      </w:r>
    </w:p>
    <w:p>
      <w:pPr>
        <w:pStyle w:val="Compact"/>
        <w:numPr>
          <w:ilvl w:val="0"/>
          <w:numId w:val="1001"/>
        </w:numPr>
      </w:pPr>
      <w:r>
        <w:t xml:space="preserve">delete / archive / correction برای هر بخش چه رویکردی باید داشته باشد</w:t>
      </w:r>
    </w:p>
    <w:p>
      <w:pPr>
        <w:pStyle w:val="FirstParagraph"/>
      </w:pPr>
      <w:r>
        <w:t xml:space="preserve">این سند عمداً هنوز وارد SQL schema، foreign key implementation، migration، index، service code یا API shape نهایی نمی‌شود. تمرکز آن روی</w:t>
      </w:r>
      <w:r>
        <w:t xml:space="preserve"> </w:t>
      </w:r>
      <w:r>
        <w:rPr>
          <w:b/>
          <w:bCs/>
        </w:rPr>
        <w:t xml:space="preserve">مرزهای مفهومی، رابطه‌ای و مالکیتی</w:t>
      </w:r>
      <w:r>
        <w:t xml:space="preserve"> </w:t>
      </w:r>
      <w:r>
        <w:t xml:space="preserve">در سطح product-domain است.</w:t>
      </w:r>
    </w:p>
    <w:p>
      <w:r>
        <w:pict>
          <v:rect style="width:0;height:1.5pt" o:hralign="center" o:hrstd="t" o:hr="t"/>
        </w:pict>
      </w:r>
    </w:p>
    <w:bookmarkEnd w:id="20"/>
    <w:bookmarkStart w:id="21" w:name="چرا-این-سند-برای-این-پروژه-حیاتی-است"/>
    <w:p>
      <w:pPr>
        <w:pStyle w:val="Heading2"/>
      </w:pPr>
      <w:r>
        <w:t xml:space="preserve">چرا این سند برای این پروژه حیاتی است</w:t>
      </w:r>
    </w:p>
    <w:p>
      <w:pPr>
        <w:pStyle w:val="FirstParagraph"/>
      </w:pPr>
      <w:r>
        <w:t xml:space="preserve">در این پروژه، ریسک اصلی فقط کمبود field یا state نیست. ریسک بزرگ‌تر این است که entityها با هم قاطی شوند؛ مثلاً:</w:t>
      </w:r>
    </w:p>
    <w:p>
      <w:pPr>
        <w:pStyle w:val="Compact"/>
        <w:numPr>
          <w:ilvl w:val="0"/>
          <w:numId w:val="1002"/>
        </w:numPr>
      </w:pPr>
      <w:r>
        <w:t xml:space="preserve">Reservation با Stay یکی فرض شود</w:t>
      </w:r>
    </w:p>
    <w:p>
      <w:pPr>
        <w:pStyle w:val="Compact"/>
        <w:numPr>
          <w:ilvl w:val="0"/>
          <w:numId w:val="1002"/>
        </w:numPr>
      </w:pPr>
      <w:r>
        <w:t xml:space="preserve">Stay با Assignment یکی فرض شود</w:t>
      </w:r>
    </w:p>
    <w:p>
      <w:pPr>
        <w:pStyle w:val="Compact"/>
        <w:numPr>
          <w:ilvl w:val="0"/>
          <w:numId w:val="1002"/>
        </w:numPr>
      </w:pPr>
      <w:r>
        <w:t xml:space="preserve">Payment با Revenue یکی در نظر گرفته شود</w:t>
      </w:r>
    </w:p>
    <w:p>
      <w:pPr>
        <w:pStyle w:val="Compact"/>
        <w:numPr>
          <w:ilvl w:val="0"/>
          <w:numId w:val="1002"/>
        </w:numPr>
      </w:pPr>
      <w:r>
        <w:t xml:space="preserve">Housekeeping و Maintenance روی Space به‌عنوان یک چیز مدل شوند</w:t>
      </w:r>
    </w:p>
    <w:p>
      <w:pPr>
        <w:pStyle w:val="Compact"/>
        <w:numPr>
          <w:ilvl w:val="0"/>
          <w:numId w:val="1002"/>
        </w:numPr>
      </w:pPr>
      <w:r>
        <w:t xml:space="preserve">Folio به‌جای container مالی، به‌عنوان دفتر کل کامل یا invoice engine استفاده شود</w:t>
      </w:r>
    </w:p>
    <w:p>
      <w:pPr>
        <w:pStyle w:val="Compact"/>
        <w:numPr>
          <w:ilvl w:val="0"/>
          <w:numId w:val="1002"/>
        </w:numPr>
      </w:pPr>
      <w:r>
        <w:t xml:space="preserve">AI به اشتباه owner داده‌های operational یا finance شود</w:t>
      </w:r>
    </w:p>
    <w:p>
      <w:pPr>
        <w:pStyle w:val="FirstParagraph"/>
      </w:pPr>
      <w:r>
        <w:t xml:space="preserve">اگر این boundaryها از همین حالا روشن نشوند، در مرحله database design و service design، مدل دچار تناقض می‌شود.</w:t>
      </w:r>
    </w:p>
    <w:p>
      <w:r>
        <w:pict>
          <v:rect style="width:0;height:1.5pt" o:hralign="center" o:hrstd="t" o:hr="t"/>
        </w:pict>
      </w:r>
    </w:p>
    <w:bookmarkEnd w:id="21"/>
    <w:bookmarkStart w:id="27" w:name="اصول-پایه-این-سند"/>
    <w:p>
      <w:pPr>
        <w:pStyle w:val="Heading2"/>
      </w:pPr>
      <w:r>
        <w:t xml:space="preserve">اصول پایه این سند</w:t>
      </w:r>
    </w:p>
    <w:bookmarkStart w:id="22" w:name="X84c62a7967abd014621b9a3fe6f9dab39b9bf67"/>
    <w:p>
      <w:pPr>
        <w:pStyle w:val="Heading3"/>
      </w:pPr>
      <w:r>
        <w:t xml:space="preserve">اصل 1: physical asset با operational relationship یکی نیست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Space</w:t>
      </w:r>
      <w:r>
        <w:t xml:space="preserve"> </w:t>
      </w:r>
      <w:r>
        <w:t xml:space="preserve">دارایی فیزیکی است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Assignment</w:t>
      </w:r>
      <w:r>
        <w:t xml:space="preserve"> </w:t>
      </w:r>
      <w:r>
        <w:t xml:space="preserve">رابطه زمانی اشغال است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Maintenance / Housekeeping</w:t>
      </w:r>
      <w:r>
        <w:t xml:space="preserve"> </w:t>
      </w:r>
      <w:r>
        <w:t xml:space="preserve">وضعیت‌های عملیاتی مرتبط با space هستند، نه خود space occupancy</w:t>
      </w:r>
    </w:p>
    <w:bookmarkEnd w:id="22"/>
    <w:bookmarkStart w:id="23" w:name="X9899dae3ef373e624f1ec75d4bedac0601dcefb"/>
    <w:p>
      <w:pPr>
        <w:pStyle w:val="Heading3"/>
      </w:pPr>
      <w:r>
        <w:t xml:space="preserve">اصل 2: pre-arrival با in-stay execution یکی نیست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Reservation</w:t>
      </w:r>
      <w:r>
        <w:t xml:space="preserve"> </w:t>
      </w:r>
      <w:r>
        <w:t xml:space="preserve">قبل از حضور مهمان است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Stay</w:t>
      </w:r>
      <w:r>
        <w:t xml:space="preserve"> </w:t>
      </w:r>
      <w:r>
        <w:t xml:space="preserve">اقامت واقعی بعد از حضور است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Planned Assignment</w:t>
      </w:r>
      <w:r>
        <w:t xml:space="preserve"> </w:t>
      </w:r>
      <w:r>
        <w:t xml:space="preserve">برنامه‌ریزی پیش از ورود است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Stay Assignment</w:t>
      </w:r>
      <w:r>
        <w:t xml:space="preserve"> </w:t>
      </w:r>
      <w:r>
        <w:t xml:space="preserve">حقیقت اجرایی اشغال است</w:t>
      </w:r>
    </w:p>
    <w:bookmarkEnd w:id="23"/>
    <w:bookmarkStart w:id="24" w:name="X40a6eee6b5cba0b762d56144e090ba8669e212b"/>
    <w:p>
      <w:pPr>
        <w:pStyle w:val="Heading3"/>
      </w:pPr>
      <w:r>
        <w:t xml:space="preserve">اصل 3: finance container با accounting truth یکی نیست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Folio</w:t>
      </w:r>
      <w:r>
        <w:t xml:space="preserve"> </w:t>
      </w:r>
      <w:r>
        <w:t xml:space="preserve">ظرف مالی اقامت است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Charge / Payment / Refund</w:t>
      </w:r>
      <w:r>
        <w:t xml:space="preserve"> </w:t>
      </w:r>
      <w:r>
        <w:t xml:space="preserve">transaction-level financial facts هستند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Receivable</w:t>
      </w:r>
      <w:r>
        <w:t xml:space="preserve"> </w:t>
      </w:r>
      <w:r>
        <w:t xml:space="preserve">visibility و follow-up روی مانده باز است، نه source of truth خام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Expense</w:t>
      </w:r>
      <w:r>
        <w:t xml:space="preserve"> </w:t>
      </w:r>
      <w:r>
        <w:t xml:space="preserve">کاملاً جدا از charge / refund / guest finance است</w:t>
      </w:r>
    </w:p>
    <w:bookmarkEnd w:id="24"/>
    <w:bookmarkStart w:id="25" w:name="اصل-4-ai-لایه-مصرفکننده-است-نه-لایه-مالک"/>
    <w:p>
      <w:pPr>
        <w:pStyle w:val="Heading3"/>
      </w:pPr>
      <w:r>
        <w:t xml:space="preserve">اصل 4: AI لایه مصرف‌کننده است، نه لایه مالک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Query Log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AI Tool Call Log</w:t>
      </w:r>
      <w:r>
        <w:t xml:space="preserve"> </w:t>
      </w:r>
      <w:r>
        <w:t xml:space="preserve">فقط usage و trace را ثبت می‌کنند</w:t>
      </w:r>
    </w:p>
    <w:p>
      <w:pPr>
        <w:pStyle w:val="Compact"/>
        <w:numPr>
          <w:ilvl w:val="0"/>
          <w:numId w:val="1006"/>
        </w:numPr>
      </w:pPr>
      <w:r>
        <w:t xml:space="preserve">AI موجودیت‌های inventory، reservation، stay یا finance را own نمی‌کند</w:t>
      </w:r>
    </w:p>
    <w:bookmarkEnd w:id="25"/>
    <w:bookmarkStart w:id="26" w:name="Xf6ba3d66cf4a50904d904dce9ee6cb7efac5ea0"/>
    <w:p>
      <w:pPr>
        <w:pStyle w:val="Heading3"/>
      </w:pPr>
      <w:r>
        <w:t xml:space="preserve">اصل 5: MVP باید history-preserving باشد در جاهای حیاتی</w:t>
      </w:r>
    </w:p>
    <w:p>
      <w:pPr>
        <w:pStyle w:val="FirstParagraph"/>
      </w:pPr>
      <w:r>
        <w:t xml:space="preserve">این پروژه bed-first و operationally sensitive است. بنابراین در بخش‌هایی مثل assignment، bed move، payment-related changes و maintenance/housekeeping، overwrite ساده خطرناک است و باید append/history preserving فکر شود.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ownership-model-در-سطح-کل-سیستم"/>
    <w:p>
      <w:pPr>
        <w:pStyle w:val="Heading1"/>
      </w:pPr>
      <w:r>
        <w:t xml:space="preserve">1. Ownership Model در سطح کل سیستم</w:t>
      </w:r>
    </w:p>
    <w:bookmarkStart w:id="31" w:name="tenant"/>
    <w:p>
      <w:pPr>
        <w:pStyle w:val="Heading2"/>
      </w:pPr>
      <w:r>
        <w:t xml:space="preserve">1.1 Tenant</w:t>
      </w:r>
    </w:p>
    <w:p>
      <w:pPr>
        <w:pStyle w:val="FirstParagraph"/>
      </w:pPr>
      <w:r>
        <w:t xml:space="preserve">Tenant owner سطح اول همه داده‌ها است.</w:t>
      </w:r>
    </w:p>
    <w:bookmarkStart w:id="29" w:name="نقش-مالکیتی"/>
    <w:p>
      <w:pPr>
        <w:pStyle w:val="Heading3"/>
      </w:pPr>
      <w:r>
        <w:t xml:space="preserve">نقش مالکیتی</w:t>
      </w:r>
    </w:p>
    <w:p>
      <w:pPr>
        <w:pStyle w:val="Compact"/>
        <w:numPr>
          <w:ilvl w:val="0"/>
          <w:numId w:val="1007"/>
        </w:numPr>
      </w:pPr>
      <w:r>
        <w:t xml:space="preserve">مرز نهایی ownership داده</w:t>
      </w:r>
    </w:p>
    <w:p>
      <w:pPr>
        <w:pStyle w:val="Compact"/>
        <w:numPr>
          <w:ilvl w:val="0"/>
          <w:numId w:val="1007"/>
        </w:numPr>
      </w:pPr>
      <w:r>
        <w:t xml:space="preserve">مرز دسترسی</w:t>
      </w:r>
    </w:p>
    <w:p>
      <w:pPr>
        <w:pStyle w:val="Compact"/>
        <w:numPr>
          <w:ilvl w:val="0"/>
          <w:numId w:val="1007"/>
        </w:numPr>
      </w:pPr>
      <w:r>
        <w:t xml:space="preserve">مرز تنظیمات پایه</w:t>
      </w:r>
    </w:p>
    <w:bookmarkEnd w:id="29"/>
    <w:bookmarkStart w:id="30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هر entity اصلی یا باید مستقیماً به Tenant وصل باشد، یا از طریق Property / Membership / operational parent قابل اتصال قطعی به Tenant باشد.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roperty"/>
    <w:p>
      <w:pPr>
        <w:pStyle w:val="Heading2"/>
      </w:pPr>
      <w:r>
        <w:t xml:space="preserve">1.2 Property</w:t>
      </w:r>
    </w:p>
    <w:p>
      <w:pPr>
        <w:pStyle w:val="FirstParagraph"/>
      </w:pPr>
      <w:r>
        <w:t xml:space="preserve">Property owner عملیاتی داده‌های یک هاستل مشخص است.</w:t>
      </w:r>
    </w:p>
    <w:bookmarkStart w:id="32" w:name="نقش-مالکیتی-1"/>
    <w:p>
      <w:pPr>
        <w:pStyle w:val="Heading3"/>
      </w:pPr>
      <w:r>
        <w:t xml:space="preserve">نقش مالکیتی</w:t>
      </w:r>
    </w:p>
    <w:p>
      <w:pPr>
        <w:pStyle w:val="Compact"/>
        <w:numPr>
          <w:ilvl w:val="0"/>
          <w:numId w:val="1008"/>
        </w:numPr>
      </w:pPr>
      <w:r>
        <w:t xml:space="preserve">owner inventory</w:t>
      </w:r>
    </w:p>
    <w:p>
      <w:pPr>
        <w:pStyle w:val="Compact"/>
        <w:numPr>
          <w:ilvl w:val="0"/>
          <w:numId w:val="1008"/>
        </w:numPr>
      </w:pPr>
      <w:r>
        <w:t xml:space="preserve">owner reservation/stay execution context</w:t>
      </w:r>
    </w:p>
    <w:p>
      <w:pPr>
        <w:pStyle w:val="Compact"/>
        <w:numPr>
          <w:ilvl w:val="0"/>
          <w:numId w:val="1008"/>
        </w:numPr>
      </w:pPr>
      <w:r>
        <w:t xml:space="preserve">owner local finance and expense context</w:t>
      </w:r>
    </w:p>
    <w:p>
      <w:pPr>
        <w:pStyle w:val="Compact"/>
        <w:numPr>
          <w:ilvl w:val="0"/>
          <w:numId w:val="1008"/>
        </w:numPr>
      </w:pPr>
      <w:r>
        <w:t xml:space="preserve">owner local operational settings</w:t>
      </w:r>
    </w:p>
    <w:bookmarkEnd w:id="32"/>
    <w:bookmarkStart w:id="33" w:name="rule-1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بخش عمده‌ی entityهای transactional باید در نهایت property-scoped باشند، حتی اگر tenant-scoped هم قابل مشاهده باشند.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user-membership"/>
    <w:p>
      <w:pPr>
        <w:pStyle w:val="Heading2"/>
      </w:pPr>
      <w:r>
        <w:t xml:space="preserve">1.3 User / Membership</w:t>
      </w:r>
    </w:p>
    <w:p>
      <w:pPr>
        <w:pStyle w:val="FirstParagraph"/>
      </w:pPr>
      <w:r>
        <w:t xml:space="preserve">User owner هیچ داده عملیاتی نیست؛ actor و identity است.</w:t>
      </w:r>
      <w:r>
        <w:t xml:space="preserve"> </w:t>
      </w:r>
      <w:r>
        <w:t xml:space="preserve">Membership owner permission scope است.</w:t>
      </w:r>
    </w:p>
    <w:bookmarkStart w:id="35" w:name="rule-2"/>
    <w:p>
      <w:pPr>
        <w:pStyle w:val="Heading3"/>
      </w:pPr>
      <w:r>
        <w:t xml:space="preserve">rule</w:t>
      </w:r>
    </w:p>
    <w:p>
      <w:pPr>
        <w:pStyle w:val="Compact"/>
        <w:numPr>
          <w:ilvl w:val="0"/>
          <w:numId w:val="1009"/>
        </w:numPr>
      </w:pPr>
      <w:r>
        <w:t xml:space="preserve">User عملیات را انجام می‌دهد، ولی owner inventory یا finance record نیست</w:t>
      </w:r>
    </w:p>
    <w:p>
      <w:pPr>
        <w:pStyle w:val="Compact"/>
        <w:numPr>
          <w:ilvl w:val="0"/>
          <w:numId w:val="1009"/>
        </w:numPr>
      </w:pPr>
      <w:r>
        <w:t xml:space="preserve">Membership تعیین می‌کند کاربر در چه scopeای حق دیدن/تغییر دادن دارد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relationship-classification-framework"/>
    <w:p>
      <w:pPr>
        <w:pStyle w:val="Heading1"/>
      </w:pPr>
      <w:r>
        <w:t xml:space="preserve">2. Relationship Classification Framework</w:t>
      </w:r>
    </w:p>
    <w:p>
      <w:pPr>
        <w:pStyle w:val="FirstParagraph"/>
      </w:pPr>
      <w:r>
        <w:t xml:space="preserve">برای کل سند، relationها در این دسته‌ها دیده می‌شوند:</w:t>
      </w:r>
    </w:p>
    <w:bookmarkStart w:id="38" w:name="ownership-relation"/>
    <w:p>
      <w:pPr>
        <w:pStyle w:val="Heading2"/>
      </w:pPr>
      <w:r>
        <w:t xml:space="preserve">2.1 Ownership Relation</w:t>
      </w:r>
    </w:p>
    <w:p>
      <w:pPr>
        <w:pStyle w:val="FirstParagraph"/>
      </w:pPr>
      <w:r>
        <w:t xml:space="preserve">وقتی parent بدون child معنای کامل lifecycle ندارد یا child باید زیر مرز مالکیتی parent بماند.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Tenant → Property</w:t>
      </w:r>
      <w:r>
        <w:t xml:space="preserve"> </w:t>
      </w:r>
      <w:r>
        <w:t xml:space="preserve">- Property → Space</w:t>
      </w:r>
      <w:r>
        <w:t xml:space="preserve"> </w:t>
      </w:r>
      <w:r>
        <w:t xml:space="preserve">- Stay → Folio</w:t>
      </w:r>
      <w:r>
        <w:t xml:space="preserve"> </w:t>
      </w:r>
      <w:r>
        <w:t xml:space="preserve">- Folio → Charge</w:t>
      </w:r>
    </w:p>
    <w:bookmarkEnd w:id="38"/>
    <w:bookmarkStart w:id="39" w:name="reference-relation"/>
    <w:p>
      <w:pPr>
        <w:pStyle w:val="Heading2"/>
      </w:pPr>
      <w:r>
        <w:t xml:space="preserve">2.2 Reference Relation</w:t>
      </w:r>
    </w:p>
    <w:p>
      <w:pPr>
        <w:pStyle w:val="FirstParagraph"/>
      </w:pPr>
      <w:r>
        <w:t xml:space="preserve">وقتی entity فقط به entity دیگر اشاره می‌کند، اما lifecycle آن را own نمی‌کند.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Reservation → Lead Guest</w:t>
      </w:r>
      <w:r>
        <w:t xml:space="preserve"> </w:t>
      </w:r>
      <w:r>
        <w:t xml:space="preserve">- Expense → Vendor</w:t>
      </w:r>
      <w:r>
        <w:t xml:space="preserve"> </w:t>
      </w:r>
      <w:r>
        <w:t xml:space="preserve">- Refund → Original Payment</w:t>
      </w:r>
    </w:p>
    <w:bookmarkEnd w:id="39"/>
    <w:bookmarkStart w:id="40" w:name="derivation-relation"/>
    <w:p>
      <w:pPr>
        <w:pStyle w:val="Heading2"/>
      </w:pPr>
      <w:r>
        <w:t xml:space="preserve">2.3 Derivation Relation</w:t>
      </w:r>
    </w:p>
    <w:p>
      <w:pPr>
        <w:pStyle w:val="FirstParagraph"/>
      </w:pPr>
      <w:r>
        <w:t xml:space="preserve">وقتی یک entity یا state از entityهای دیگر محاسبه می‌شود.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Receivable از Folio/Charge/Payment/Refund مشتق می‌شود</w:t>
      </w:r>
      <w:r>
        <w:t xml:space="preserve"> </w:t>
      </w:r>
      <w:r>
        <w:t xml:space="preserve">- Payment Summary State از charge/payment/refund مشتق می‌شود</w:t>
      </w:r>
      <w:r>
        <w:t xml:space="preserve"> </w:t>
      </w:r>
      <w:r>
        <w:t xml:space="preserve">- Occupancy Metrics از assignmentها مشتق می‌شود</w:t>
      </w:r>
    </w:p>
    <w:bookmarkEnd w:id="40"/>
    <w:bookmarkStart w:id="41" w:name="bridge-join-relation"/>
    <w:p>
      <w:pPr>
        <w:pStyle w:val="Heading2"/>
      </w:pPr>
      <w:r>
        <w:t xml:space="preserve">2.4 Bridge / Join Relation</w:t>
      </w:r>
    </w:p>
    <w:p>
      <w:pPr>
        <w:pStyle w:val="FirstParagraph"/>
      </w:pPr>
      <w:r>
        <w:t xml:space="preserve">وقتی entity برای اتصال دو مفهوم اصلی ساخته می‌شود.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Reservation Guest</w:t>
      </w:r>
      <w:r>
        <w:t xml:space="preserve"> </w:t>
      </w:r>
      <w:r>
        <w:t xml:space="preserve">- Membership</w:t>
      </w:r>
      <w:r>
        <w:t xml:space="preserve"> </w:t>
      </w:r>
      <w:r>
        <w:t xml:space="preserve">- Space Attribute در برخی موارد metadata bridge محسوب می‌شود</w:t>
      </w:r>
    </w:p>
    <w:bookmarkEnd w:id="41"/>
    <w:bookmarkStart w:id="42" w:name="event-history-relation"/>
    <w:p>
      <w:pPr>
        <w:pStyle w:val="Heading2"/>
      </w:pPr>
      <w:r>
        <w:t xml:space="preserve">2.5 Event / History Relation</w:t>
      </w:r>
    </w:p>
    <w:p>
      <w:pPr>
        <w:pStyle w:val="FirstParagraph"/>
      </w:pPr>
      <w:r>
        <w:t xml:space="preserve">وقتی entity برای حفظ trace و history ساخته می‌شود، نه نگهداری current master state.</w:t>
      </w:r>
    </w:p>
    <w:p>
      <w:pPr>
        <w:pStyle w:val="BodyText"/>
      </w:pPr>
      <w:r>
        <w:t xml:space="preserve">نمونه:</w:t>
      </w:r>
      <w:r>
        <w:t xml:space="preserve"> </w:t>
      </w:r>
      <w:r>
        <w:t xml:space="preserve">- Bed Move History</w:t>
      </w:r>
      <w:r>
        <w:t xml:space="preserve"> </w:t>
      </w:r>
      <w:r>
        <w:t xml:space="preserve">- AI Tool Call Log</w:t>
      </w:r>
      <w:r>
        <w:t xml:space="preserve"> </w:t>
      </w:r>
      <w:r>
        <w:t xml:space="preserve">- در آینده Status Historyها و Audit Logها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core-ownership-boundaries"/>
    <w:p>
      <w:pPr>
        <w:pStyle w:val="Heading1"/>
      </w:pPr>
      <w:r>
        <w:t xml:space="preserve">3. Core Ownership Boundaries</w:t>
      </w:r>
    </w:p>
    <w:bookmarkStart w:id="47" w:name="tenant-vs-property"/>
    <w:p>
      <w:pPr>
        <w:pStyle w:val="Heading2"/>
      </w:pPr>
      <w:r>
        <w:t xml:space="preserve">3.1 Tenant vs Property</w:t>
      </w:r>
    </w:p>
    <w:bookmarkStart w:id="44" w:name="source-of-truth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10"/>
        </w:numPr>
      </w:pPr>
      <w:r>
        <w:t xml:space="preserve">Tenant = source of truth برای organizational scope</w:t>
      </w:r>
    </w:p>
    <w:p>
      <w:pPr>
        <w:pStyle w:val="Compact"/>
        <w:numPr>
          <w:ilvl w:val="0"/>
          <w:numId w:val="1010"/>
        </w:numPr>
      </w:pPr>
      <w:r>
        <w:t xml:space="preserve">Property = source of truth برای operational scope</w:t>
      </w:r>
    </w:p>
    <w:bookmarkEnd w:id="44"/>
    <w:bookmarkStart w:id="45" w:name="boundary-rule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11"/>
        </w:numPr>
      </w:pPr>
      <w:r>
        <w:t xml:space="preserve">Tenant نباید جای Property را برای inventory و عملیات روزانه بگیرد</w:t>
      </w:r>
    </w:p>
    <w:p>
      <w:pPr>
        <w:pStyle w:val="Compact"/>
        <w:numPr>
          <w:ilvl w:val="0"/>
          <w:numId w:val="1011"/>
        </w:numPr>
      </w:pPr>
      <w:r>
        <w:t xml:space="preserve">Property نباید نقش tenant-wide identity و membership container را بگیرد</w:t>
      </w:r>
    </w:p>
    <w:bookmarkEnd w:id="45"/>
    <w:bookmarkStart w:id="46" w:name="تصمیم-طراحی"/>
    <w:p>
      <w:pPr>
        <w:pStyle w:val="Heading3"/>
      </w:pPr>
      <w:r>
        <w:t xml:space="preserve">تصمیم طراحی</w:t>
      </w:r>
    </w:p>
    <w:p>
      <w:pPr>
        <w:pStyle w:val="Compact"/>
        <w:numPr>
          <w:ilvl w:val="0"/>
          <w:numId w:val="1012"/>
        </w:numPr>
      </w:pPr>
      <w:r>
        <w:t xml:space="preserve">tenant-level defaults ممکن است وجود داشته باشند</w:t>
      </w:r>
    </w:p>
    <w:p>
      <w:pPr>
        <w:pStyle w:val="Compact"/>
        <w:numPr>
          <w:ilvl w:val="0"/>
          <w:numId w:val="1012"/>
        </w:numPr>
      </w:pPr>
      <w:r>
        <w:t xml:space="preserve">property-level settings مجازند آن‌ها را override کنند</w:t>
      </w:r>
    </w:p>
    <w:p>
      <w:pPr>
        <w:pStyle w:val="Compact"/>
        <w:numPr>
          <w:ilvl w:val="0"/>
          <w:numId w:val="1012"/>
        </w:numPr>
      </w:pPr>
      <w:r>
        <w:t xml:space="preserve">عملیات front-desk، housekeeping، maintenance، stay execution و local expense باید property-centric باشند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user-vs-membership"/>
    <w:p>
      <w:pPr>
        <w:pStyle w:val="Heading2"/>
      </w:pPr>
      <w:r>
        <w:t xml:space="preserve">3.2 User vs Membership</w:t>
      </w:r>
    </w:p>
    <w:bookmarkStart w:id="48" w:name="source-of-truth-1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13"/>
        </w:numPr>
      </w:pPr>
      <w:r>
        <w:t xml:space="preserve">User = identity انسانی</w:t>
      </w:r>
    </w:p>
    <w:p>
      <w:pPr>
        <w:pStyle w:val="Compact"/>
        <w:numPr>
          <w:ilvl w:val="0"/>
          <w:numId w:val="1013"/>
        </w:numPr>
      </w:pPr>
      <w:r>
        <w:t xml:space="preserve">Membership = access scope و role</w:t>
      </w:r>
    </w:p>
    <w:bookmarkEnd w:id="48"/>
    <w:bookmarkStart w:id="49" w:name="boundary-rule-1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14"/>
        </w:numPr>
      </w:pPr>
      <w:r>
        <w:t xml:space="preserve">Role نباید مستقیم روی User hard-code شود</w:t>
      </w:r>
    </w:p>
    <w:p>
      <w:pPr>
        <w:pStyle w:val="Compact"/>
        <w:numPr>
          <w:ilvl w:val="0"/>
          <w:numId w:val="1014"/>
        </w:numPr>
      </w:pPr>
      <w:r>
        <w:t xml:space="preserve">User بدون Membership فعال نباید actor مؤثر باشد</w:t>
      </w:r>
    </w:p>
    <w:p>
      <w:pPr>
        <w:pStyle w:val="Compact"/>
        <w:numPr>
          <w:ilvl w:val="0"/>
          <w:numId w:val="1014"/>
        </w:numPr>
      </w:pPr>
      <w:r>
        <w:t xml:space="preserve">Membership owner profile نیست؛ فقط owner access relationship است</w:t>
      </w:r>
    </w:p>
    <w:bookmarkEnd w:id="49"/>
    <w:bookmarkStart w:id="50" w:name="تصمیم-طراحی-1"/>
    <w:p>
      <w:pPr>
        <w:pStyle w:val="Heading3"/>
      </w:pPr>
      <w:r>
        <w:t xml:space="preserve">تصمیم طراحی</w:t>
      </w:r>
    </w:p>
    <w:p>
      <w:pPr>
        <w:pStyle w:val="Compact"/>
        <w:numPr>
          <w:ilvl w:val="0"/>
          <w:numId w:val="1015"/>
        </w:numPr>
      </w:pPr>
      <w:r>
        <w:t xml:space="preserve">اگر کاربر در دو property مختلف نقش‌های متفاوت دارد، این تفاوت فقط در Membership ثبت می‌شود</w:t>
      </w:r>
    </w:p>
    <w:p>
      <w:pPr>
        <w:pStyle w:val="Compact"/>
        <w:numPr>
          <w:ilvl w:val="0"/>
          <w:numId w:val="1015"/>
        </w:numPr>
      </w:pPr>
      <w:r>
        <w:t xml:space="preserve">همه permission resolutionها باید از Membership عبور کنند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8" w:name="inventory-space-boundaries"/>
    <w:p>
      <w:pPr>
        <w:pStyle w:val="Heading1"/>
      </w:pPr>
      <w:r>
        <w:t xml:space="preserve">4. Inventory &amp; Space Boundaries</w:t>
      </w:r>
    </w:p>
    <w:bookmarkStart w:id="58" w:name="space-vs-space-attribute"/>
    <w:p>
      <w:pPr>
        <w:pStyle w:val="Heading2"/>
      </w:pPr>
      <w:r>
        <w:t xml:space="preserve">4.1 Space vs Space Attribute</w:t>
      </w:r>
    </w:p>
    <w:bookmarkStart w:id="53" w:name="source-of-truth-2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16"/>
        </w:numPr>
      </w:pPr>
      <w:r>
        <w:t xml:space="preserve">Space = source of truth برای هویت و ساختار فیزیکی inventory</w:t>
      </w:r>
    </w:p>
    <w:p>
      <w:pPr>
        <w:pStyle w:val="Compact"/>
        <w:numPr>
          <w:ilvl w:val="0"/>
          <w:numId w:val="1016"/>
        </w:numPr>
      </w:pPr>
      <w:r>
        <w:t xml:space="preserve">Space Attribute = source of truth برای ویژگی‌های انعطاف‌پذیر space</w:t>
      </w:r>
    </w:p>
    <w:bookmarkEnd w:id="53"/>
    <w:bookmarkStart w:id="54" w:name="boundary-rule-2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17"/>
        </w:numPr>
      </w:pPr>
      <w:r>
        <w:t xml:space="preserve">چیزهایی که برای وجود space حیاتی‌اند باید روی خود Space باشند</w:t>
      </w:r>
    </w:p>
    <w:p>
      <w:pPr>
        <w:pStyle w:val="Compact"/>
        <w:numPr>
          <w:ilvl w:val="0"/>
          <w:numId w:val="1017"/>
        </w:numPr>
      </w:pPr>
      <w:r>
        <w:t xml:space="preserve">چیزهایی که flexible، display-oriented یا filter-oriented هستند باید روی Space Attribute باشند</w:t>
      </w:r>
    </w:p>
    <w:bookmarkEnd w:id="54"/>
    <w:bookmarkStart w:id="55" w:name="چیزهایی-که-روی-space-بمانند"/>
    <w:p>
      <w:pPr>
        <w:pStyle w:val="Heading3"/>
      </w:pPr>
      <w:r>
        <w:t xml:space="preserve">چیزهایی که روی Space بمانند</w:t>
      </w:r>
    </w:p>
    <w:p>
      <w:pPr>
        <w:pStyle w:val="Compact"/>
        <w:numPr>
          <w:ilvl w:val="0"/>
          <w:numId w:val="1018"/>
        </w:numPr>
      </w:pPr>
      <w:r>
        <w:t xml:space="preserve">property</w:t>
      </w:r>
    </w:p>
    <w:p>
      <w:pPr>
        <w:pStyle w:val="Compact"/>
        <w:numPr>
          <w:ilvl w:val="0"/>
          <w:numId w:val="1018"/>
        </w:numPr>
      </w:pPr>
      <w:r>
        <w:t xml:space="preserve">parent-child hierarchy</w:t>
      </w:r>
    </w:p>
    <w:p>
      <w:pPr>
        <w:pStyle w:val="Compact"/>
        <w:numPr>
          <w:ilvl w:val="0"/>
          <w:numId w:val="1018"/>
        </w:numPr>
      </w:pPr>
      <w:r>
        <w:t xml:space="preserve">type</w:t>
      </w:r>
    </w:p>
    <w:p>
      <w:pPr>
        <w:pStyle w:val="Compact"/>
        <w:numPr>
          <w:ilvl w:val="0"/>
          <w:numId w:val="1018"/>
        </w:numPr>
      </w:pPr>
      <w:r>
        <w:t xml:space="preserve">name/label</w:t>
      </w:r>
    </w:p>
    <w:p>
      <w:pPr>
        <w:pStyle w:val="Compact"/>
        <w:numPr>
          <w:ilvl w:val="0"/>
          <w:numId w:val="1018"/>
        </w:numPr>
      </w:pPr>
      <w:r>
        <w:t xml:space="preserve">capacity</w:t>
      </w:r>
    </w:p>
    <w:p>
      <w:pPr>
        <w:pStyle w:val="Compact"/>
        <w:numPr>
          <w:ilvl w:val="0"/>
          <w:numId w:val="1018"/>
        </w:numPr>
      </w:pPr>
      <w:r>
        <w:t xml:space="preserve">operational status</w:t>
      </w:r>
    </w:p>
    <w:bookmarkEnd w:id="55"/>
    <w:bookmarkStart w:id="56" w:name="X9a31c0d062e0826c74ca80bd3b8e2bb5764b45a"/>
    <w:p>
      <w:pPr>
        <w:pStyle w:val="Heading3"/>
      </w:pPr>
      <w:r>
        <w:t xml:space="preserve">چیزهایی که بهتر است در Space Attribute باشند</w:t>
      </w:r>
    </w:p>
    <w:p>
      <w:pPr>
        <w:pStyle w:val="Compact"/>
        <w:numPr>
          <w:ilvl w:val="0"/>
          <w:numId w:val="1019"/>
        </w:numPr>
      </w:pPr>
      <w:r>
        <w:t xml:space="preserve">amenityها</w:t>
      </w:r>
    </w:p>
    <w:p>
      <w:pPr>
        <w:pStyle w:val="Compact"/>
        <w:numPr>
          <w:ilvl w:val="0"/>
          <w:numId w:val="1019"/>
        </w:numPr>
      </w:pPr>
      <w:r>
        <w:t xml:space="preserve">notes سبک inventory</w:t>
      </w:r>
    </w:p>
    <w:p>
      <w:pPr>
        <w:pStyle w:val="Compact"/>
        <w:numPr>
          <w:ilvl w:val="0"/>
          <w:numId w:val="1019"/>
        </w:numPr>
      </w:pPr>
      <w:r>
        <w:t xml:space="preserve">visibility-oriented tags</w:t>
      </w:r>
    </w:p>
    <w:p>
      <w:pPr>
        <w:pStyle w:val="Compact"/>
        <w:numPr>
          <w:ilvl w:val="0"/>
          <w:numId w:val="1019"/>
        </w:numPr>
      </w:pPr>
      <w:r>
        <w:t xml:space="preserve">flexible sales/display labels</w:t>
      </w:r>
    </w:p>
    <w:bookmarkEnd w:id="56"/>
    <w:bookmarkStart w:id="57" w:name="anti-pattern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20"/>
        </w:numPr>
      </w:pPr>
      <w:r>
        <w:t xml:space="preserve">تبدیل Space Attribute به settings engine یا schema builder</w:t>
      </w:r>
    </w:p>
    <w:p>
      <w:pPr>
        <w:pStyle w:val="Compact"/>
        <w:numPr>
          <w:ilvl w:val="0"/>
          <w:numId w:val="1020"/>
        </w:numPr>
      </w:pPr>
      <w:r>
        <w:t xml:space="preserve">قرار دادن statusهای اصلی operational داخل attributes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space-vs-housekeeping-vs-maintenance"/>
    <w:p>
      <w:pPr>
        <w:pStyle w:val="Heading2"/>
      </w:pPr>
      <w:r>
        <w:t xml:space="preserve">4.2 Space vs Housekeeping vs Maintenance</w:t>
      </w:r>
    </w:p>
    <w:bookmarkStart w:id="59" w:name="source-of-truth-3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21"/>
        </w:numPr>
      </w:pPr>
      <w:r>
        <w:t xml:space="preserve">Space = موجودیت فیزیکی پایه</w:t>
      </w:r>
    </w:p>
    <w:p>
      <w:pPr>
        <w:pStyle w:val="Compact"/>
        <w:numPr>
          <w:ilvl w:val="0"/>
          <w:numId w:val="1021"/>
        </w:numPr>
      </w:pPr>
      <w:r>
        <w:t xml:space="preserve">Housekeeping Task = work item برای clean/readiness</w:t>
      </w:r>
    </w:p>
    <w:p>
      <w:pPr>
        <w:pStyle w:val="Compact"/>
        <w:numPr>
          <w:ilvl w:val="0"/>
          <w:numId w:val="1021"/>
        </w:numPr>
      </w:pPr>
      <w:r>
        <w:t xml:space="preserve">Maintenance Case = پرونده خرابی/خارج از سرویس</w:t>
      </w:r>
    </w:p>
    <w:bookmarkEnd w:id="59"/>
    <w:bookmarkStart w:id="60" w:name="boundary-rule-3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22"/>
        </w:numPr>
      </w:pPr>
      <w:r>
        <w:t xml:space="preserve">housekeeping و maintenance نباید داخل Space collapse شوند</w:t>
      </w:r>
    </w:p>
    <w:p>
      <w:pPr>
        <w:pStyle w:val="Compact"/>
        <w:numPr>
          <w:ilvl w:val="0"/>
          <w:numId w:val="1022"/>
        </w:numPr>
      </w:pPr>
      <w:r>
        <w:t xml:space="preserve">Space status می‌تواند تحت تأثیر maintenance قرار بگیرد</w:t>
      </w:r>
    </w:p>
    <w:p>
      <w:pPr>
        <w:pStyle w:val="Compact"/>
        <w:numPr>
          <w:ilvl w:val="0"/>
          <w:numId w:val="1022"/>
        </w:numPr>
      </w:pPr>
      <w:r>
        <w:t xml:space="preserve">readiness برای فروش/تخصیص می‌تواند از ترکیب space status + housekeeping state + active occupancy به دست آید</w:t>
      </w:r>
    </w:p>
    <w:bookmarkEnd w:id="60"/>
    <w:bookmarkStart w:id="61" w:name="تصمیم-طراحی-2"/>
    <w:p>
      <w:pPr>
        <w:pStyle w:val="Heading3"/>
      </w:pPr>
      <w:r>
        <w:t xml:space="preserve">تصمیم طراحی</w:t>
      </w:r>
    </w:p>
    <w:p>
      <w:pPr>
        <w:pStyle w:val="Compact"/>
        <w:numPr>
          <w:ilvl w:val="0"/>
          <w:numId w:val="1023"/>
        </w:numPr>
      </w:pPr>
      <w:r>
        <w:t xml:space="preserve">maintenance و housekeeping دو concern جدا هستند</w:t>
      </w:r>
    </w:p>
    <w:p>
      <w:pPr>
        <w:pStyle w:val="Compact"/>
        <w:numPr>
          <w:ilvl w:val="0"/>
          <w:numId w:val="1023"/>
        </w:numPr>
      </w:pPr>
      <w:r>
        <w:t xml:space="preserve">dirty بودن لزوماً maintenance نیست</w:t>
      </w:r>
    </w:p>
    <w:p>
      <w:pPr>
        <w:pStyle w:val="Compact"/>
        <w:numPr>
          <w:ilvl w:val="0"/>
          <w:numId w:val="1023"/>
        </w:numPr>
      </w:pPr>
      <w:r>
        <w:t xml:space="preserve">maintenance open بودن لزوماً به معنای dirty بودن نیست</w:t>
      </w:r>
    </w:p>
    <w:bookmarkEnd w:id="61"/>
    <w:bookmarkStart w:id="62" w:name="anti-pattern-1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24"/>
        </w:numPr>
      </w:pPr>
      <w:r>
        <w:t xml:space="preserve">یک فیلد مبهم مثل</w:t>
      </w:r>
      <w:r>
        <w:t xml:space="preserve"> </w:t>
      </w:r>
      <w:r>
        <w:rPr>
          <w:rStyle w:val="VerbatimChar"/>
        </w:rPr>
        <w:t xml:space="preserve">space_state</w:t>
      </w:r>
      <w:r>
        <w:t xml:space="preserve"> </w:t>
      </w:r>
      <w:r>
        <w:t xml:space="preserve">که هم clean/dirty، هم maintenance، هم occupied را با هم قاطی کند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ec044db6a621d9953b99a58cdb2e2571f76bf45"/>
    <w:p>
      <w:pPr>
        <w:pStyle w:val="Heading2"/>
      </w:pPr>
      <w:r>
        <w:t xml:space="preserve">4.3 Space vs Planned Assignment vs Stay Assignment</w:t>
      </w:r>
    </w:p>
    <w:bookmarkStart w:id="64" w:name="source-of-truth-4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25"/>
        </w:numPr>
      </w:pPr>
      <w:r>
        <w:t xml:space="preserve">Space = asset</w:t>
      </w:r>
    </w:p>
    <w:p>
      <w:pPr>
        <w:pStyle w:val="Compact"/>
        <w:numPr>
          <w:ilvl w:val="0"/>
          <w:numId w:val="1025"/>
        </w:numPr>
      </w:pPr>
      <w:r>
        <w:t xml:space="preserve">Planned Assignment = برنامه تخصیص قبل از ورود</w:t>
      </w:r>
    </w:p>
    <w:p>
      <w:pPr>
        <w:pStyle w:val="Compact"/>
        <w:numPr>
          <w:ilvl w:val="0"/>
          <w:numId w:val="1025"/>
        </w:numPr>
      </w:pPr>
      <w:r>
        <w:t xml:space="preserve">Stay Assignment = حقیقت اشغال واقعی</w:t>
      </w:r>
    </w:p>
    <w:bookmarkEnd w:id="64"/>
    <w:bookmarkStart w:id="65" w:name="boundary-rule-4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26"/>
        </w:numPr>
      </w:pPr>
      <w:r>
        <w:t xml:space="preserve">رزرو کردن یا hold کردن یک bed با occupied بودن آن یکی نیست</w:t>
      </w:r>
    </w:p>
    <w:p>
      <w:pPr>
        <w:pStyle w:val="Compact"/>
        <w:numPr>
          <w:ilvl w:val="0"/>
          <w:numId w:val="1026"/>
        </w:numPr>
      </w:pPr>
      <w:r>
        <w:t xml:space="preserve">Space خودش نمی‌گوید چه کسی داخل آن است؛ Assignment می‌گوید</w:t>
      </w:r>
    </w:p>
    <w:p>
      <w:pPr>
        <w:pStyle w:val="Compact"/>
        <w:numPr>
          <w:ilvl w:val="0"/>
          <w:numId w:val="1026"/>
        </w:numPr>
      </w:pPr>
      <w:r>
        <w:t xml:space="preserve">current occupancy از active Stay Assignmentها مشتق می‌شود</w:t>
      </w:r>
    </w:p>
    <w:bookmarkEnd w:id="65"/>
    <w:bookmarkStart w:id="66" w:name="anti-pattern-2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27"/>
        </w:numPr>
      </w:pPr>
      <w:r>
        <w:t xml:space="preserve">نگهداری</w:t>
      </w:r>
      <w:r>
        <w:t xml:space="preserve"> </w:t>
      </w:r>
      <w:r>
        <w:rPr>
          <w:rStyle w:val="VerbatimChar"/>
        </w:rPr>
        <w:t xml:space="preserve">current_guest_id</w:t>
      </w:r>
      <w:r>
        <w:t xml:space="preserve"> </w:t>
      </w:r>
      <w:r>
        <w:t xml:space="preserve">روی Space به‌عنوان source of truth</w:t>
      </w:r>
    </w:p>
    <w:p>
      <w:pPr>
        <w:pStyle w:val="Compact"/>
        <w:numPr>
          <w:ilvl w:val="0"/>
          <w:numId w:val="1027"/>
        </w:numPr>
      </w:pPr>
      <w:r>
        <w:t xml:space="preserve">استفاده از Planned Assignment برای گزارش occupancy واقعی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6" w:name="reservation-domain-boundaries"/>
    <w:p>
      <w:pPr>
        <w:pStyle w:val="Heading1"/>
      </w:pPr>
      <w:r>
        <w:t xml:space="preserve">5. Reservation Domain Boundaries</w:t>
      </w:r>
    </w:p>
    <w:bookmarkStart w:id="73" w:name="reservation-vs-reservation-guest"/>
    <w:p>
      <w:pPr>
        <w:pStyle w:val="Heading2"/>
      </w:pPr>
      <w:r>
        <w:t xml:space="preserve">5.1 Reservation vs Reservation Guest</w:t>
      </w:r>
    </w:p>
    <w:bookmarkStart w:id="69" w:name="source-of-truth-5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28"/>
        </w:numPr>
      </w:pPr>
      <w:r>
        <w:t xml:space="preserve">Reservation = owner booking intent و commercial context</w:t>
      </w:r>
    </w:p>
    <w:p>
      <w:pPr>
        <w:pStyle w:val="Compact"/>
        <w:numPr>
          <w:ilvl w:val="0"/>
          <w:numId w:val="1028"/>
        </w:numPr>
      </w:pPr>
      <w:r>
        <w:t xml:space="preserve">Reservation Guest = owner party membership under reservation</w:t>
      </w:r>
    </w:p>
    <w:bookmarkEnd w:id="69"/>
    <w:bookmarkStart w:id="70" w:name="boundary-rule-5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29"/>
        </w:numPr>
      </w:pPr>
      <w:r>
        <w:t xml:space="preserve">لیست مهمانان نباید داخل reservation embed شود</w:t>
      </w:r>
    </w:p>
    <w:p>
      <w:pPr>
        <w:pStyle w:val="Compact"/>
        <w:numPr>
          <w:ilvl w:val="0"/>
          <w:numId w:val="1029"/>
        </w:numPr>
      </w:pPr>
      <w:r>
        <w:t xml:space="preserve">Reservation Guest bridge رسمی بین reservation و guest است</w:t>
      </w:r>
    </w:p>
    <w:p>
      <w:pPr>
        <w:pStyle w:val="Compact"/>
        <w:numPr>
          <w:ilvl w:val="0"/>
          <w:numId w:val="1029"/>
        </w:numPr>
      </w:pPr>
      <w:r>
        <w:t xml:space="preserve">role هر مهمان در رزرو باید روی Reservation Guest بماند، نه روی Guest یا Reservation</w:t>
      </w:r>
    </w:p>
    <w:bookmarkEnd w:id="70"/>
    <w:bookmarkStart w:id="71" w:name="relation-type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30"/>
        </w:numPr>
      </w:pPr>
      <w:r>
        <w:t xml:space="preserve">Reservation 1..n Reservation Guest</w:t>
      </w:r>
    </w:p>
    <w:p>
      <w:pPr>
        <w:pStyle w:val="Compact"/>
        <w:numPr>
          <w:ilvl w:val="0"/>
          <w:numId w:val="1030"/>
        </w:numPr>
      </w:pPr>
      <w:r>
        <w:t xml:space="preserve">Guest n..m Reservation via Reservation Guest</w:t>
      </w:r>
    </w:p>
    <w:bookmarkEnd w:id="71"/>
    <w:bookmarkStart w:id="72" w:name="anti-pattern-3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31"/>
        </w:numPr>
      </w:pPr>
      <w:r>
        <w:t xml:space="preserve">ذخیره‌ی یک آرایه raw از guest names داخل Reservation به‌عنوان source of truth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reservation-vs-planned-assignment"/>
    <w:p>
      <w:pPr>
        <w:pStyle w:val="Heading2"/>
      </w:pPr>
      <w:r>
        <w:t xml:space="preserve">5.2 Reservation vs Planned Assignment</w:t>
      </w:r>
    </w:p>
    <w:bookmarkStart w:id="74" w:name="source-of-truth-6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32"/>
        </w:numPr>
      </w:pPr>
      <w:r>
        <w:t xml:space="preserve">Reservation owner برنامه اقامت قبل از arrival است</w:t>
      </w:r>
    </w:p>
    <w:p>
      <w:pPr>
        <w:pStyle w:val="Compact"/>
        <w:numPr>
          <w:ilvl w:val="0"/>
          <w:numId w:val="1032"/>
        </w:numPr>
      </w:pPr>
      <w:r>
        <w:t xml:space="preserve">Planned Assignment owner برنامه تخصیص space برای reservation یا reservation guest است</w:t>
      </w:r>
    </w:p>
    <w:bookmarkEnd w:id="74"/>
    <w:bookmarkStart w:id="75" w:name="boundary-rule-6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33"/>
        </w:numPr>
      </w:pPr>
      <w:r>
        <w:t xml:space="preserve">Planned Assignment بدون Reservation معنی عملیاتی مستقل ندارد</w:t>
      </w:r>
    </w:p>
    <w:p>
      <w:pPr>
        <w:pStyle w:val="Compact"/>
        <w:numPr>
          <w:ilvl w:val="0"/>
          <w:numId w:val="1033"/>
        </w:numPr>
      </w:pPr>
      <w:r>
        <w:t xml:space="preserve">اما Planned Assignment نیز نباید به‌جای Stay Assignment عمل کند</w:t>
      </w:r>
    </w:p>
    <w:bookmarkEnd w:id="75"/>
    <w:bookmarkStart w:id="76" w:name="relation-type-1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34"/>
        </w:numPr>
      </w:pPr>
      <w:r>
        <w:t xml:space="preserve">Reservation 1..n Planned Assignment</w:t>
      </w:r>
    </w:p>
    <w:p>
      <w:pPr>
        <w:pStyle w:val="Compact"/>
        <w:numPr>
          <w:ilvl w:val="0"/>
          <w:numId w:val="1034"/>
        </w:numPr>
      </w:pPr>
      <w:r>
        <w:t xml:space="preserve">Planned Assignment n..1 Space</w:t>
      </w:r>
    </w:p>
    <w:p>
      <w:pPr>
        <w:pStyle w:val="Compact"/>
        <w:numPr>
          <w:ilvl w:val="0"/>
          <w:numId w:val="1034"/>
        </w:numPr>
      </w:pPr>
      <w:r>
        <w:t xml:space="preserve">Planned Assignment optional n..1 Reservation Guest</w:t>
      </w:r>
    </w:p>
    <w:bookmarkEnd w:id="76"/>
    <w:bookmarkStart w:id="77" w:name="تصمیم-طراحی-3"/>
    <w:p>
      <w:pPr>
        <w:pStyle w:val="Heading3"/>
      </w:pPr>
      <w:r>
        <w:t xml:space="preserve">تصمیم طراحی</w:t>
      </w:r>
    </w:p>
    <w:p>
      <w:pPr>
        <w:pStyle w:val="Compact"/>
        <w:numPr>
          <w:ilvl w:val="0"/>
          <w:numId w:val="1035"/>
        </w:numPr>
      </w:pPr>
      <w:r>
        <w:t xml:space="preserve">برای private room reservation، ممکن است plan room-level باشد</w:t>
      </w:r>
    </w:p>
    <w:p>
      <w:pPr>
        <w:pStyle w:val="Compact"/>
        <w:numPr>
          <w:ilvl w:val="0"/>
          <w:numId w:val="1035"/>
        </w:numPr>
      </w:pPr>
      <w:r>
        <w:t xml:space="preserve">برای dorm reservation، در bed-first mode بهتر است plan در نهایت bed-aware باشد</w:t>
      </w:r>
    </w:p>
    <w:bookmarkEnd w:id="77"/>
    <w:bookmarkStart w:id="78" w:name="anti-pattern-4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36"/>
        </w:numPr>
      </w:pPr>
      <w:r>
        <w:t xml:space="preserve">تبدیل Planned Assignment به current occupancy record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reservation-vs-stay"/>
    <w:p>
      <w:pPr>
        <w:pStyle w:val="Heading2"/>
      </w:pPr>
      <w:r>
        <w:t xml:space="preserve">5.3 Reservation vs Stay</w:t>
      </w:r>
    </w:p>
    <w:bookmarkStart w:id="80" w:name="source-of-truth-7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37"/>
        </w:numPr>
      </w:pPr>
      <w:r>
        <w:t xml:space="preserve">Reservation = pre-arrival contract / promise / booking intent</w:t>
      </w:r>
    </w:p>
    <w:p>
      <w:pPr>
        <w:pStyle w:val="Compact"/>
        <w:numPr>
          <w:ilvl w:val="0"/>
          <w:numId w:val="1037"/>
        </w:numPr>
      </w:pPr>
      <w:r>
        <w:t xml:space="preserve">Stay = actual operational occupancy lifecycle</w:t>
      </w:r>
    </w:p>
    <w:bookmarkEnd w:id="80"/>
    <w:bookmarkStart w:id="81" w:name="boundary-rule-7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38"/>
        </w:numPr>
      </w:pPr>
      <w:r>
        <w:t xml:space="preserve">Reservation و Stay دو entity جدا و دو state machine جدا هستند</w:t>
      </w:r>
    </w:p>
    <w:p>
      <w:pPr>
        <w:pStyle w:val="Compact"/>
        <w:numPr>
          <w:ilvl w:val="0"/>
          <w:numId w:val="1038"/>
        </w:numPr>
      </w:pPr>
      <w:r>
        <w:t xml:space="preserve">Reservation ممکن است:</w:t>
      </w:r>
    </w:p>
    <w:p>
      <w:pPr>
        <w:pStyle w:val="Compact"/>
        <w:numPr>
          <w:ilvl w:val="1"/>
          <w:numId w:val="1039"/>
        </w:numPr>
      </w:pPr>
      <w:r>
        <w:t xml:space="preserve">هرگز stay نسازد</w:t>
      </w:r>
    </w:p>
    <w:p>
      <w:pPr>
        <w:pStyle w:val="Compact"/>
        <w:numPr>
          <w:ilvl w:val="1"/>
          <w:numId w:val="1039"/>
        </w:numPr>
      </w:pPr>
      <w:r>
        <w:t xml:space="preserve">یک stay بسازد</w:t>
      </w:r>
    </w:p>
    <w:p>
      <w:pPr>
        <w:pStyle w:val="Compact"/>
        <w:numPr>
          <w:ilvl w:val="1"/>
          <w:numId w:val="1039"/>
        </w:numPr>
      </w:pPr>
      <w:r>
        <w:t xml:space="preserve">در شرایط خاص چند stay یا split stay بسازد</w:t>
      </w:r>
    </w:p>
    <w:p>
      <w:pPr>
        <w:pStyle w:val="Compact"/>
        <w:numPr>
          <w:ilvl w:val="0"/>
          <w:numId w:val="1038"/>
        </w:numPr>
      </w:pPr>
      <w:r>
        <w:t xml:space="preserve">Stay می‌تواند بدون reservation هم ایجاد شود (walk-in)</w:t>
      </w:r>
    </w:p>
    <w:bookmarkEnd w:id="81"/>
    <w:bookmarkStart w:id="82" w:name="relation-type-2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40"/>
        </w:numPr>
      </w:pPr>
      <w:r>
        <w:t xml:space="preserve">Reservation optional 1..n Stay</w:t>
      </w:r>
    </w:p>
    <w:p>
      <w:pPr>
        <w:pStyle w:val="Compact"/>
        <w:numPr>
          <w:ilvl w:val="0"/>
          <w:numId w:val="1040"/>
        </w:numPr>
      </w:pPr>
      <w:r>
        <w:t xml:space="preserve">Stay optional n..1 Reservation</w:t>
      </w:r>
    </w:p>
    <w:bookmarkEnd w:id="82"/>
    <w:bookmarkStart w:id="83" w:name="تصمیم-طراحی-4"/>
    <w:p>
      <w:pPr>
        <w:pStyle w:val="Heading3"/>
      </w:pPr>
      <w:r>
        <w:t xml:space="preserve">تصمیم طراحی</w:t>
      </w:r>
    </w:p>
    <w:p>
      <w:pPr>
        <w:pStyle w:val="Compact"/>
        <w:numPr>
          <w:ilvl w:val="0"/>
          <w:numId w:val="1041"/>
        </w:numPr>
      </w:pPr>
      <w:r>
        <w:t xml:space="preserve">check-in نباید فقط reservation status را تغییر دهد؛ باید stay را هم create/activate کند</w:t>
      </w:r>
    </w:p>
    <w:p>
      <w:pPr>
        <w:pStyle w:val="Compact"/>
        <w:numPr>
          <w:ilvl w:val="0"/>
          <w:numId w:val="1041"/>
        </w:numPr>
      </w:pPr>
      <w:r>
        <w:t xml:space="preserve">no-show روی reservation رخ می‌دهد، نه روی stay فعال</w:t>
      </w:r>
    </w:p>
    <w:p>
      <w:pPr>
        <w:pStyle w:val="Compact"/>
        <w:numPr>
          <w:ilvl w:val="0"/>
          <w:numId w:val="1041"/>
        </w:numPr>
      </w:pPr>
      <w:r>
        <w:t xml:space="preserve">اقامت واقعی و night-level occupancy باید از stay/assignment بیاید، نه reservation</w:t>
      </w:r>
    </w:p>
    <w:bookmarkEnd w:id="83"/>
    <w:bookmarkStart w:id="84" w:name="anti-pattern-5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42"/>
        </w:numPr>
      </w:pPr>
      <w:r>
        <w:t xml:space="preserve">استفاده از Reservation به‌عنوان source of truth اقامت واقعی</w:t>
      </w:r>
    </w:p>
    <w:p>
      <w:pPr>
        <w:pStyle w:val="Compact"/>
        <w:numPr>
          <w:ilvl w:val="0"/>
          <w:numId w:val="1042"/>
        </w:numPr>
      </w:pPr>
      <w:r>
        <w:t xml:space="preserve">نداشتن stay مجزا برای walk-in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06" w:name="stay-domain-boundaries"/>
    <w:p>
      <w:pPr>
        <w:pStyle w:val="Heading1"/>
      </w:pPr>
      <w:r>
        <w:t xml:space="preserve">6. Stay Domain Boundaries</w:t>
      </w:r>
    </w:p>
    <w:bookmarkStart w:id="91" w:name="stay-vs-stay-assignment"/>
    <w:p>
      <w:pPr>
        <w:pStyle w:val="Heading2"/>
      </w:pPr>
      <w:r>
        <w:t xml:space="preserve">6.1 Stay vs Stay Assignment</w:t>
      </w:r>
    </w:p>
    <w:bookmarkStart w:id="87" w:name="source-of-truth-8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43"/>
        </w:numPr>
      </w:pPr>
      <w:r>
        <w:t xml:space="preserve">Stay = owner lifecycle اقامت مهمان</w:t>
      </w:r>
    </w:p>
    <w:p>
      <w:pPr>
        <w:pStyle w:val="Compact"/>
        <w:numPr>
          <w:ilvl w:val="0"/>
          <w:numId w:val="1043"/>
        </w:numPr>
      </w:pPr>
      <w:r>
        <w:t xml:space="preserve">Stay Assignment = owner مکان و بازه واقعی اشغال</w:t>
      </w:r>
    </w:p>
    <w:bookmarkEnd w:id="87"/>
    <w:bookmarkStart w:id="88" w:name="boundary-rule-8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44"/>
        </w:numPr>
      </w:pPr>
      <w:r>
        <w:t xml:space="preserve">Stay می‌گوید مهمان در این دوره در هاستل بوده</w:t>
      </w:r>
    </w:p>
    <w:p>
      <w:pPr>
        <w:pStyle w:val="Compact"/>
        <w:numPr>
          <w:ilvl w:val="0"/>
          <w:numId w:val="1044"/>
        </w:numPr>
      </w:pPr>
      <w:r>
        <w:t xml:space="preserve">Stay Assignment می‌گوید در هر بازه دقیقاً کجا بوده</w:t>
      </w:r>
    </w:p>
    <w:p>
      <w:pPr>
        <w:pStyle w:val="Compact"/>
        <w:numPr>
          <w:ilvl w:val="0"/>
          <w:numId w:val="1044"/>
        </w:numPr>
      </w:pPr>
      <w:r>
        <w:t xml:space="preserve">occupancy از Stay Assignment می‌آید، نه از Stay</w:t>
      </w:r>
    </w:p>
    <w:p>
      <w:pPr>
        <w:pStyle w:val="Compact"/>
        <w:numPr>
          <w:ilvl w:val="0"/>
          <w:numId w:val="1044"/>
        </w:numPr>
      </w:pPr>
      <w:r>
        <w:t xml:space="preserve">bed move با update history-preserving در assignment layer انجام می‌شود، نه با overwrite یک فیلد ساده روی stay</w:t>
      </w:r>
    </w:p>
    <w:bookmarkEnd w:id="88"/>
    <w:bookmarkStart w:id="89" w:name="relation-type-3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45"/>
        </w:numPr>
      </w:pPr>
      <w:r>
        <w:t xml:space="preserve">Stay 1..n Stay Assignment</w:t>
      </w:r>
    </w:p>
    <w:p>
      <w:pPr>
        <w:pStyle w:val="Compact"/>
        <w:numPr>
          <w:ilvl w:val="0"/>
          <w:numId w:val="1045"/>
        </w:numPr>
      </w:pPr>
      <w:r>
        <w:t xml:space="preserve">Stay Assignment n..1 Space</w:t>
      </w:r>
    </w:p>
    <w:bookmarkEnd w:id="89"/>
    <w:bookmarkStart w:id="90" w:name="anti-pattern-6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46"/>
        </w:numPr>
      </w:pPr>
      <w:r>
        <w:t xml:space="preserve">نگهداری یک</w:t>
      </w:r>
      <w:r>
        <w:t xml:space="preserve"> </w:t>
      </w:r>
      <w:r>
        <w:rPr>
          <w:rStyle w:val="VerbatimChar"/>
        </w:rPr>
        <w:t xml:space="preserve">current_bed_id</w:t>
      </w:r>
      <w:r>
        <w:t xml:space="preserve"> </w:t>
      </w:r>
      <w:r>
        <w:t xml:space="preserve">روی Stay به‌عنوان حقیقت اصلی</w:t>
      </w:r>
    </w:p>
    <w:p>
      <w:pPr>
        <w:pStyle w:val="Compact"/>
        <w:numPr>
          <w:ilvl w:val="0"/>
          <w:numId w:val="1046"/>
        </w:numPr>
      </w:pPr>
      <w:r>
        <w:t xml:space="preserve">حذف assignment قبلی هنگام move به‌جای بستن آن و ساخت assignment جدید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stay-assignment-vs-bed-move-history"/>
    <w:p>
      <w:pPr>
        <w:pStyle w:val="Heading2"/>
      </w:pPr>
      <w:r>
        <w:t xml:space="preserve">6.2 Stay Assignment vs Bed Move History</w:t>
      </w:r>
    </w:p>
    <w:bookmarkStart w:id="92" w:name="source-of-truth-9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47"/>
        </w:numPr>
      </w:pPr>
      <w:r>
        <w:t xml:space="preserve">Stay Assignment = source of truth occupancy intervals</w:t>
      </w:r>
    </w:p>
    <w:p>
      <w:pPr>
        <w:pStyle w:val="Compact"/>
        <w:numPr>
          <w:ilvl w:val="0"/>
          <w:numId w:val="1047"/>
        </w:numPr>
      </w:pPr>
      <w:r>
        <w:t xml:space="preserve">Bed Move History = source of truth برای event-level explanation of move</w:t>
      </w:r>
    </w:p>
    <w:bookmarkEnd w:id="92"/>
    <w:bookmarkStart w:id="93" w:name="boundary-rule-9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48"/>
        </w:numPr>
      </w:pPr>
      <w:r>
        <w:t xml:space="preserve">move history جای assignment history را نمی‌گیرد</w:t>
      </w:r>
    </w:p>
    <w:p>
      <w:pPr>
        <w:pStyle w:val="Compact"/>
        <w:numPr>
          <w:ilvl w:val="0"/>
          <w:numId w:val="1048"/>
        </w:numPr>
      </w:pPr>
      <w:r>
        <w:t xml:space="preserve">اگر move رخ دهد:</w:t>
      </w:r>
    </w:p>
    <w:p>
      <w:pPr>
        <w:pStyle w:val="Compact"/>
        <w:numPr>
          <w:ilvl w:val="1"/>
          <w:numId w:val="1049"/>
        </w:numPr>
      </w:pPr>
      <w:r>
        <w:t xml:space="preserve">assignment قبلی باید بسته/marked شود</w:t>
      </w:r>
    </w:p>
    <w:p>
      <w:pPr>
        <w:pStyle w:val="Compact"/>
        <w:numPr>
          <w:ilvl w:val="1"/>
          <w:numId w:val="1049"/>
        </w:numPr>
      </w:pPr>
      <w:r>
        <w:t xml:space="preserve">assignment جدید باید ساخته شود</w:t>
      </w:r>
    </w:p>
    <w:p>
      <w:pPr>
        <w:pStyle w:val="Compact"/>
        <w:numPr>
          <w:ilvl w:val="1"/>
          <w:numId w:val="1049"/>
        </w:numPr>
      </w:pPr>
      <w:r>
        <w:t xml:space="preserve">move history باید event را توضیح دهد</w:t>
      </w:r>
    </w:p>
    <w:bookmarkEnd w:id="93"/>
    <w:bookmarkStart w:id="94" w:name="relation-type-4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50"/>
        </w:numPr>
      </w:pPr>
      <w:r>
        <w:t xml:space="preserve">Stay 1..n Bed Move History</w:t>
      </w:r>
    </w:p>
    <w:p>
      <w:pPr>
        <w:pStyle w:val="Compact"/>
        <w:numPr>
          <w:ilvl w:val="0"/>
          <w:numId w:val="1050"/>
        </w:numPr>
      </w:pPr>
      <w:r>
        <w:t xml:space="preserve">Bed Move History references old/new assignment and old/new space when available</w:t>
      </w:r>
    </w:p>
    <w:bookmarkEnd w:id="94"/>
    <w:bookmarkStart w:id="95" w:name="anti-pattern-7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51"/>
        </w:numPr>
      </w:pPr>
      <w:r>
        <w:t xml:space="preserve">استفاده از Bed Move History برای محاسبه occupancy فعلی</w:t>
      </w:r>
    </w:p>
    <w:p>
      <w:pPr>
        <w:pStyle w:val="Compact"/>
        <w:numPr>
          <w:ilvl w:val="0"/>
          <w:numId w:val="1051"/>
        </w:numPr>
      </w:pPr>
      <w:r>
        <w:t xml:space="preserve">نداشتن move history و اتکا فقط به assignment change بدون reason trace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stay-vs-housekeeping-task"/>
    <w:p>
      <w:pPr>
        <w:pStyle w:val="Heading2"/>
      </w:pPr>
      <w:r>
        <w:t xml:space="preserve">6.3 Stay vs Housekeeping Task</w:t>
      </w:r>
    </w:p>
    <w:bookmarkStart w:id="97" w:name="source-of-truth-10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52"/>
        </w:numPr>
      </w:pPr>
      <w:r>
        <w:t xml:space="preserve">Stay owner اقامت است</w:t>
      </w:r>
    </w:p>
    <w:p>
      <w:pPr>
        <w:pStyle w:val="Compact"/>
        <w:numPr>
          <w:ilvl w:val="0"/>
          <w:numId w:val="1052"/>
        </w:numPr>
      </w:pPr>
      <w:r>
        <w:t xml:space="preserve">Housekeeping Task owner readiness work item است</w:t>
      </w:r>
    </w:p>
    <w:bookmarkEnd w:id="97"/>
    <w:bookmarkStart w:id="98" w:name="boundary-rule-10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53"/>
        </w:numPr>
      </w:pPr>
      <w:r>
        <w:t xml:space="preserve">checkout پایان stay/assignment است</w:t>
      </w:r>
    </w:p>
    <w:p>
      <w:pPr>
        <w:pStyle w:val="Compact"/>
        <w:numPr>
          <w:ilvl w:val="0"/>
          <w:numId w:val="1053"/>
        </w:numPr>
      </w:pPr>
      <w:r>
        <w:t xml:space="preserve">housekeeping شروع concern جدید روی space readiness است</w:t>
      </w:r>
    </w:p>
    <w:p>
      <w:pPr>
        <w:pStyle w:val="Compact"/>
        <w:numPr>
          <w:ilvl w:val="0"/>
          <w:numId w:val="1053"/>
        </w:numPr>
      </w:pPr>
      <w:r>
        <w:t xml:space="preserve">Housekeeping Task متعلق به space readiness بعد از release است، نه بخشی از stay lifecycle</w:t>
      </w:r>
    </w:p>
    <w:bookmarkEnd w:id="98"/>
    <w:bookmarkStart w:id="99" w:name="relation-type-5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54"/>
        </w:numPr>
      </w:pPr>
      <w:r>
        <w:t xml:space="preserve">relation غیرمستقیم: checkout/release may trigger housekeeping task</w:t>
      </w:r>
    </w:p>
    <w:p>
      <w:pPr>
        <w:pStyle w:val="Compact"/>
        <w:numPr>
          <w:ilvl w:val="0"/>
          <w:numId w:val="1054"/>
        </w:numPr>
      </w:pPr>
      <w:r>
        <w:t xml:space="preserve">Housekeeping Task مستقیم به Space وصل می‌شود، نه به Stay به‌عنوان owner اصلی</w:t>
      </w:r>
    </w:p>
    <w:bookmarkEnd w:id="99"/>
    <w:bookmarkStart w:id="100" w:name="anti-pattern-8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55"/>
        </w:numPr>
      </w:pPr>
      <w:r>
        <w:t xml:space="preserve">نگهداری housekeeping state به‌عنوان فیلد اصلی داخل Stay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stay-vs-maintenance-case"/>
    <w:p>
      <w:pPr>
        <w:pStyle w:val="Heading2"/>
      </w:pPr>
      <w:r>
        <w:t xml:space="preserve">6.4 Stay vs Maintenance Case</w:t>
      </w:r>
    </w:p>
    <w:bookmarkStart w:id="102" w:name="source-of-truth-11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56"/>
        </w:numPr>
      </w:pPr>
      <w:r>
        <w:t xml:space="preserve">Stay owner اقامت است</w:t>
      </w:r>
    </w:p>
    <w:p>
      <w:pPr>
        <w:pStyle w:val="Compact"/>
        <w:numPr>
          <w:ilvl w:val="0"/>
          <w:numId w:val="1056"/>
        </w:numPr>
      </w:pPr>
      <w:r>
        <w:t xml:space="preserve">Maintenance Case owner خرابی یا issue فیزیکی asset است</w:t>
      </w:r>
    </w:p>
    <w:bookmarkEnd w:id="102"/>
    <w:bookmarkStart w:id="103" w:name="boundary-rule-11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57"/>
        </w:numPr>
      </w:pPr>
      <w:r>
        <w:t xml:space="preserve">اگر maintenance در زمان اقامت رخ دهد، stay ممکن است متاثر شود اما owner پرونده خرابی نیست</w:t>
      </w:r>
    </w:p>
    <w:p>
      <w:pPr>
        <w:pStyle w:val="Compact"/>
        <w:numPr>
          <w:ilvl w:val="0"/>
          <w:numId w:val="1057"/>
        </w:numPr>
      </w:pPr>
      <w:r>
        <w:t xml:space="preserve">Maintenance Case باید space-centric بماند</w:t>
      </w:r>
    </w:p>
    <w:p>
      <w:pPr>
        <w:pStyle w:val="Compact"/>
        <w:numPr>
          <w:ilvl w:val="0"/>
          <w:numId w:val="1057"/>
        </w:numPr>
      </w:pPr>
      <w:r>
        <w:t xml:space="preserve">move مهمان یک side effect ممکن است باشد، نه خود maintenance record</w:t>
      </w:r>
    </w:p>
    <w:bookmarkEnd w:id="103"/>
    <w:bookmarkStart w:id="104" w:name="anti-pattern-9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58"/>
        </w:numPr>
      </w:pPr>
      <w:r>
        <w:t xml:space="preserve">ثبت خرابی به‌عنوان فیلد داخل stay و حذف maintenance case مستقل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37" w:name="financial-boundaries"/>
    <w:p>
      <w:pPr>
        <w:pStyle w:val="Heading1"/>
      </w:pPr>
      <w:r>
        <w:t xml:space="preserve">7. Financial Boundaries</w:t>
      </w:r>
    </w:p>
    <w:bookmarkStart w:id="112" w:name="stay-vs-folio"/>
    <w:p>
      <w:pPr>
        <w:pStyle w:val="Heading2"/>
      </w:pPr>
      <w:r>
        <w:t xml:space="preserve">7.1 Stay vs Folio</w:t>
      </w:r>
    </w:p>
    <w:bookmarkStart w:id="107" w:name="source-of-truth-12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59"/>
        </w:numPr>
      </w:pPr>
      <w:r>
        <w:t xml:space="preserve">Stay = owner operational context اقامت</w:t>
      </w:r>
    </w:p>
    <w:p>
      <w:pPr>
        <w:pStyle w:val="Compact"/>
        <w:numPr>
          <w:ilvl w:val="0"/>
          <w:numId w:val="1059"/>
        </w:numPr>
      </w:pPr>
      <w:r>
        <w:t xml:space="preserve">Folio = owner container مالی اقامت</w:t>
      </w:r>
    </w:p>
    <w:bookmarkEnd w:id="107"/>
    <w:bookmarkStart w:id="108" w:name="boundary-rule-12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60"/>
        </w:numPr>
      </w:pPr>
      <w:r>
        <w:t xml:space="preserve">Folio با Reservation یکی نیست</w:t>
      </w:r>
    </w:p>
    <w:p>
      <w:pPr>
        <w:pStyle w:val="Compact"/>
        <w:numPr>
          <w:ilvl w:val="0"/>
          <w:numId w:val="1060"/>
        </w:numPr>
      </w:pPr>
      <w:r>
        <w:t xml:space="preserve">Folio با Stay نیز یکی نیست، اما معمولاً زیر context stay تعریف می‌شود</w:t>
      </w:r>
    </w:p>
    <w:p>
      <w:pPr>
        <w:pStyle w:val="Compact"/>
        <w:numPr>
          <w:ilvl w:val="0"/>
          <w:numId w:val="1060"/>
        </w:numPr>
      </w:pPr>
      <w:r>
        <w:t xml:space="preserve">stay owner financial transactions نیست؛ folio owner آن‌هاست</w:t>
      </w:r>
    </w:p>
    <w:bookmarkEnd w:id="108"/>
    <w:bookmarkStart w:id="109" w:name="relation-type-6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61"/>
        </w:numPr>
      </w:pPr>
      <w:r>
        <w:t xml:space="preserve">Stay 1..n Folio</w:t>
      </w:r>
    </w:p>
    <w:p>
      <w:pPr>
        <w:pStyle w:val="Compact"/>
        <w:numPr>
          <w:ilvl w:val="0"/>
          <w:numId w:val="1061"/>
        </w:numPr>
      </w:pPr>
      <w:r>
        <w:t xml:space="preserve">Folio optional n..1 Stay</w:t>
      </w:r>
    </w:p>
    <w:p>
      <w:pPr>
        <w:pStyle w:val="Compact"/>
        <w:numPr>
          <w:ilvl w:val="0"/>
          <w:numId w:val="1061"/>
        </w:numPr>
      </w:pPr>
      <w:r>
        <w:t xml:space="preserve">Folio optional n..1 Reservation (برای pre-arrival context یا group reservation context)</w:t>
      </w:r>
    </w:p>
    <w:bookmarkEnd w:id="109"/>
    <w:bookmarkStart w:id="110" w:name="تصمیم-طراحی-5"/>
    <w:p>
      <w:pPr>
        <w:pStyle w:val="Heading3"/>
      </w:pPr>
      <w:r>
        <w:t xml:space="preserve">تصمیم طراحی</w:t>
      </w:r>
    </w:p>
    <w:p>
      <w:pPr>
        <w:pStyle w:val="Compact"/>
        <w:numPr>
          <w:ilvl w:val="0"/>
          <w:numId w:val="1062"/>
        </w:numPr>
      </w:pPr>
      <w:r>
        <w:t xml:space="preserve">در MVP، مدل پایه باید stay-centric folio باشد</w:t>
      </w:r>
    </w:p>
    <w:p>
      <w:pPr>
        <w:pStyle w:val="Compact"/>
        <w:numPr>
          <w:ilvl w:val="0"/>
          <w:numId w:val="1062"/>
        </w:numPr>
      </w:pPr>
      <w:r>
        <w:t xml:space="preserve">reservation-level finance می‌تواند وجود داشته باشد، اما نباید جای stay folio را بگیرد</w:t>
      </w:r>
    </w:p>
    <w:bookmarkEnd w:id="110"/>
    <w:bookmarkStart w:id="111" w:name="anti-pattern-10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63"/>
        </w:numPr>
      </w:pPr>
      <w:r>
        <w:t xml:space="preserve">ثبت مستقیم charge/payment روی stay بدون folio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folio-vs-charge-payment-refund"/>
    <w:p>
      <w:pPr>
        <w:pStyle w:val="Heading2"/>
      </w:pPr>
      <w:r>
        <w:t xml:space="preserve">7.2 Folio vs Charge / Payment / Refund</w:t>
      </w:r>
    </w:p>
    <w:bookmarkStart w:id="113" w:name="source-of-truth-13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64"/>
        </w:numPr>
      </w:pPr>
      <w:r>
        <w:t xml:space="preserve">Folio = container</w:t>
      </w:r>
    </w:p>
    <w:p>
      <w:pPr>
        <w:pStyle w:val="Compact"/>
        <w:numPr>
          <w:ilvl w:val="0"/>
          <w:numId w:val="1064"/>
        </w:numPr>
      </w:pPr>
      <w:r>
        <w:t xml:space="preserve">Charge = بدهکار line item</w:t>
      </w:r>
    </w:p>
    <w:p>
      <w:pPr>
        <w:pStyle w:val="Compact"/>
        <w:numPr>
          <w:ilvl w:val="0"/>
          <w:numId w:val="1064"/>
        </w:numPr>
      </w:pPr>
      <w:r>
        <w:t xml:space="preserve">Payment = دریافت وجه</w:t>
      </w:r>
    </w:p>
    <w:p>
      <w:pPr>
        <w:pStyle w:val="Compact"/>
        <w:numPr>
          <w:ilvl w:val="0"/>
          <w:numId w:val="1064"/>
        </w:numPr>
      </w:pPr>
      <w:r>
        <w:t xml:space="preserve">Refund = خروج وجه</w:t>
      </w:r>
    </w:p>
    <w:bookmarkEnd w:id="113"/>
    <w:bookmarkStart w:id="114" w:name="boundary-rule-13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65"/>
        </w:numPr>
      </w:pPr>
      <w:r>
        <w:t xml:space="preserve">Folio هیچ‌کدام از transactionها را collapse نمی‌کند</w:t>
      </w:r>
    </w:p>
    <w:p>
      <w:pPr>
        <w:pStyle w:val="Compact"/>
        <w:numPr>
          <w:ilvl w:val="0"/>
          <w:numId w:val="1065"/>
        </w:numPr>
      </w:pPr>
      <w:r>
        <w:t xml:space="preserve">balance از transactionها محاسبه می‌شود</w:t>
      </w:r>
    </w:p>
    <w:p>
      <w:pPr>
        <w:pStyle w:val="Compact"/>
        <w:numPr>
          <w:ilvl w:val="0"/>
          <w:numId w:val="1065"/>
        </w:numPr>
      </w:pPr>
      <w:r>
        <w:t xml:space="preserve">Payment Summary State باید computed باشد، نه editable دستی</w:t>
      </w:r>
    </w:p>
    <w:bookmarkEnd w:id="114"/>
    <w:bookmarkStart w:id="115" w:name="relation-type-7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66"/>
        </w:numPr>
      </w:pPr>
      <w:r>
        <w:t xml:space="preserve">Folio 1..n Charge</w:t>
      </w:r>
    </w:p>
    <w:p>
      <w:pPr>
        <w:pStyle w:val="Compact"/>
        <w:numPr>
          <w:ilvl w:val="0"/>
          <w:numId w:val="1066"/>
        </w:numPr>
      </w:pPr>
      <w:r>
        <w:t xml:space="preserve">Folio 1..n Payment</w:t>
      </w:r>
    </w:p>
    <w:p>
      <w:pPr>
        <w:pStyle w:val="Compact"/>
        <w:numPr>
          <w:ilvl w:val="0"/>
          <w:numId w:val="1066"/>
        </w:numPr>
      </w:pPr>
      <w:r>
        <w:t xml:space="preserve">Folio 1..n Refund</w:t>
      </w:r>
    </w:p>
    <w:bookmarkEnd w:id="115"/>
    <w:bookmarkStart w:id="116" w:name="anti-pattern-11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67"/>
        </w:numPr>
      </w:pPr>
      <w:r>
        <w:t xml:space="preserve">نگهداری فقط یک</w:t>
      </w:r>
      <w:r>
        <w:t xml:space="preserve"> </w:t>
      </w:r>
      <w:r>
        <w:rPr>
          <w:rStyle w:val="VerbatimChar"/>
        </w:rPr>
        <w:t xml:space="preserve">balance_due</w:t>
      </w:r>
      <w:r>
        <w:t xml:space="preserve"> </w:t>
      </w:r>
      <w:r>
        <w:t xml:space="preserve">و حذف line itemها</w:t>
      </w:r>
    </w:p>
    <w:p>
      <w:pPr>
        <w:pStyle w:val="Compact"/>
        <w:numPr>
          <w:ilvl w:val="0"/>
          <w:numId w:val="1067"/>
        </w:numPr>
      </w:pPr>
      <w:r>
        <w:t xml:space="preserve">editable کردن مستقیم payment state بدون اتکا به charge/payment/refund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payment-vs-revenue"/>
    <w:p>
      <w:pPr>
        <w:pStyle w:val="Heading2"/>
      </w:pPr>
      <w:r>
        <w:t xml:space="preserve">7.3 Payment vs Revenue</w:t>
      </w:r>
    </w:p>
    <w:bookmarkStart w:id="118" w:name="source-of-truth-14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68"/>
        </w:numPr>
      </w:pPr>
      <w:r>
        <w:t xml:space="preserve">Charge = source of truth برای مطالبه و revenue-side operational reporting</w:t>
      </w:r>
    </w:p>
    <w:p>
      <w:pPr>
        <w:pStyle w:val="Compact"/>
        <w:numPr>
          <w:ilvl w:val="0"/>
          <w:numId w:val="1068"/>
        </w:numPr>
      </w:pPr>
      <w:r>
        <w:t xml:space="preserve">Payment = source of truth برای cash collection / settlement</w:t>
      </w:r>
    </w:p>
    <w:bookmarkEnd w:id="118"/>
    <w:bookmarkStart w:id="119" w:name="boundary-rule-14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69"/>
        </w:numPr>
      </w:pPr>
      <w:r>
        <w:t xml:space="preserve">دریافت پول با شناسایی درآمد یکی نیست</w:t>
      </w:r>
    </w:p>
    <w:p>
      <w:pPr>
        <w:pStyle w:val="Compact"/>
        <w:numPr>
          <w:ilvl w:val="0"/>
          <w:numId w:val="1069"/>
        </w:numPr>
      </w:pPr>
      <w:r>
        <w:t xml:space="preserve">gross revenue از chargeها می‌آید</w:t>
      </w:r>
    </w:p>
    <w:p>
      <w:pPr>
        <w:pStyle w:val="Compact"/>
        <w:numPr>
          <w:ilvl w:val="0"/>
          <w:numId w:val="1069"/>
        </w:numPr>
      </w:pPr>
      <w:r>
        <w:t xml:space="preserve">cash collected از paymentها می‌آید</w:t>
      </w:r>
    </w:p>
    <w:bookmarkEnd w:id="119"/>
    <w:bookmarkStart w:id="120" w:name="anti-pattern-12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70"/>
        </w:numPr>
      </w:pPr>
      <w:r>
        <w:t xml:space="preserve">ساخت گزارش revenue صرفاً از payment records</w:t>
      </w:r>
    </w:p>
    <w:p>
      <w:pPr>
        <w:pStyle w:val="Compact"/>
        <w:numPr>
          <w:ilvl w:val="0"/>
          <w:numId w:val="1070"/>
        </w:numPr>
      </w:pPr>
      <w:r>
        <w:t xml:space="preserve">فرض اینکه paid folio لزوماً revenue recognized کامل است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expense-vs-charge-refund-adjustment"/>
    <w:p>
      <w:pPr>
        <w:pStyle w:val="Heading2"/>
      </w:pPr>
      <w:r>
        <w:t xml:space="preserve">7.4 Expense vs Charge / Refund / Adjustment</w:t>
      </w:r>
    </w:p>
    <w:bookmarkStart w:id="122" w:name="source-of-truth-15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71"/>
        </w:numPr>
      </w:pPr>
      <w:r>
        <w:t xml:space="preserve">Expense = هزینه داخلی کسب‌وکار</w:t>
      </w:r>
    </w:p>
    <w:p>
      <w:pPr>
        <w:pStyle w:val="Compact"/>
        <w:numPr>
          <w:ilvl w:val="0"/>
          <w:numId w:val="1071"/>
        </w:numPr>
      </w:pPr>
      <w:r>
        <w:t xml:space="preserve">Charge / Refund = finance مربوط به مهمان/folio</w:t>
      </w:r>
    </w:p>
    <w:bookmarkEnd w:id="122"/>
    <w:bookmarkStart w:id="123" w:name="boundary-rule-15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72"/>
        </w:numPr>
      </w:pPr>
      <w:r>
        <w:t xml:space="preserve">Expense هرگز نباید برای اصلاح folio استفاده شود</w:t>
      </w:r>
    </w:p>
    <w:p>
      <w:pPr>
        <w:pStyle w:val="Compact"/>
        <w:numPr>
          <w:ilvl w:val="0"/>
          <w:numId w:val="1072"/>
        </w:numPr>
      </w:pPr>
      <w:r>
        <w:t xml:space="preserve">Refund هرگز نباید به‌عنوان expense داخلی مدل شود</w:t>
      </w:r>
    </w:p>
    <w:p>
      <w:pPr>
        <w:pStyle w:val="Compact"/>
        <w:numPr>
          <w:ilvl w:val="0"/>
          <w:numId w:val="1072"/>
        </w:numPr>
      </w:pPr>
      <w:r>
        <w:t xml:space="preserve">adjustment مهمان نباید در expense ledger بنشیند</w:t>
      </w:r>
    </w:p>
    <w:bookmarkEnd w:id="123"/>
    <w:bookmarkStart w:id="124" w:name="anti-pattern-13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73"/>
        </w:numPr>
      </w:pPr>
      <w:r>
        <w:t xml:space="preserve">ثبت refund guest به‌عنوان expense</w:t>
      </w:r>
    </w:p>
    <w:p>
      <w:pPr>
        <w:pStyle w:val="Compact"/>
        <w:numPr>
          <w:ilvl w:val="0"/>
          <w:numId w:val="1073"/>
        </w:numPr>
      </w:pPr>
      <w:r>
        <w:t xml:space="preserve">ثبت خرید مواد شوینده به‌عنوان charge adjustment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folio-vs-receivable"/>
    <w:p>
      <w:pPr>
        <w:pStyle w:val="Heading2"/>
      </w:pPr>
      <w:r>
        <w:t xml:space="preserve">7.5 Folio vs Receivable</w:t>
      </w:r>
    </w:p>
    <w:bookmarkStart w:id="126" w:name="source-of-truth-16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74"/>
        </w:numPr>
      </w:pPr>
      <w:r>
        <w:t xml:space="preserve">Folio + Charge + Payment + Refund = source of truth خام مالی</w:t>
      </w:r>
    </w:p>
    <w:p>
      <w:pPr>
        <w:pStyle w:val="Compact"/>
        <w:numPr>
          <w:ilvl w:val="0"/>
          <w:numId w:val="1074"/>
        </w:numPr>
      </w:pPr>
      <w:r>
        <w:t xml:space="preserve">Receivable = نمای visibility / follow-up / status for outstanding amount</w:t>
      </w:r>
    </w:p>
    <w:bookmarkEnd w:id="126"/>
    <w:bookmarkStart w:id="127" w:name="boundary-rule-16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75"/>
        </w:numPr>
      </w:pPr>
      <w:r>
        <w:t xml:space="preserve">Receivable نباید مالک raw amount logic باشد</w:t>
      </w:r>
    </w:p>
    <w:p>
      <w:pPr>
        <w:pStyle w:val="Compact"/>
        <w:numPr>
          <w:ilvl w:val="0"/>
          <w:numId w:val="1075"/>
        </w:numPr>
      </w:pPr>
      <w:r>
        <w:t xml:space="preserve">اگر مانده صفر شود، receivable باید بسته/settled شود</w:t>
      </w:r>
    </w:p>
    <w:p>
      <w:pPr>
        <w:pStyle w:val="Compact"/>
        <w:numPr>
          <w:ilvl w:val="0"/>
          <w:numId w:val="1075"/>
        </w:numPr>
      </w:pPr>
      <w:r>
        <w:t xml:space="preserve">Receivable می‌تواند persisted snapshot یا derived support entity باشد</w:t>
      </w:r>
    </w:p>
    <w:bookmarkEnd w:id="127"/>
    <w:bookmarkStart w:id="128" w:name="relation-type-8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76"/>
        </w:numPr>
      </w:pPr>
      <w:r>
        <w:t xml:space="preserve">Unsettled Folio may create one active Receivable context</w:t>
      </w:r>
    </w:p>
    <w:bookmarkEnd w:id="128"/>
    <w:bookmarkStart w:id="129" w:name="تصمیم-طراحی-6"/>
    <w:p>
      <w:pPr>
        <w:pStyle w:val="Heading3"/>
      </w:pPr>
      <w:r>
        <w:t xml:space="preserve">تصمیم طراحی</w:t>
      </w:r>
    </w:p>
    <w:p>
      <w:pPr>
        <w:pStyle w:val="Compact"/>
        <w:numPr>
          <w:ilvl w:val="0"/>
          <w:numId w:val="1077"/>
        </w:numPr>
      </w:pPr>
      <w:r>
        <w:t xml:space="preserve">در MVP، Receivable را lightweight نگه دارید</w:t>
      </w:r>
    </w:p>
    <w:p>
      <w:pPr>
        <w:pStyle w:val="Compact"/>
        <w:numPr>
          <w:ilvl w:val="0"/>
          <w:numId w:val="1077"/>
        </w:numPr>
      </w:pPr>
      <w:r>
        <w:t xml:space="preserve">primary math را از folio transactions بگیرید</w:t>
      </w:r>
    </w:p>
    <w:bookmarkEnd w:id="129"/>
    <w:bookmarkStart w:id="130" w:name="anti-pattern-14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78"/>
        </w:numPr>
      </w:pPr>
      <w:r>
        <w:t xml:space="preserve">تغییر دستی receivable amount و بی‌ربط شدن آن با folio balance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expense-vs-expense-category-vs-vendor"/>
    <w:p>
      <w:pPr>
        <w:pStyle w:val="Heading2"/>
      </w:pPr>
      <w:r>
        <w:t xml:space="preserve">7.6 Expense vs Expense Category vs Vendor</w:t>
      </w:r>
    </w:p>
    <w:bookmarkStart w:id="132" w:name="source-of-truth-17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79"/>
        </w:numPr>
      </w:pPr>
      <w:r>
        <w:t xml:space="preserve">Expense = transaction fact</w:t>
      </w:r>
    </w:p>
    <w:p>
      <w:pPr>
        <w:pStyle w:val="Compact"/>
        <w:numPr>
          <w:ilvl w:val="0"/>
          <w:numId w:val="1079"/>
        </w:numPr>
      </w:pPr>
      <w:r>
        <w:t xml:space="preserve">Expense Category = classification master</w:t>
      </w:r>
    </w:p>
    <w:p>
      <w:pPr>
        <w:pStyle w:val="Compact"/>
        <w:numPr>
          <w:ilvl w:val="0"/>
          <w:numId w:val="1079"/>
        </w:numPr>
      </w:pPr>
      <w:r>
        <w:t xml:space="preserve">Vendor = counterparty master</w:t>
      </w:r>
    </w:p>
    <w:bookmarkEnd w:id="132"/>
    <w:bookmarkStart w:id="133" w:name="boundary-rule-17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80"/>
        </w:numPr>
      </w:pPr>
      <w:r>
        <w:t xml:space="preserve">category owner amount/date نیست</w:t>
      </w:r>
    </w:p>
    <w:p>
      <w:pPr>
        <w:pStyle w:val="Compact"/>
        <w:numPr>
          <w:ilvl w:val="0"/>
          <w:numId w:val="1080"/>
        </w:numPr>
      </w:pPr>
      <w:r>
        <w:t xml:space="preserve">vendor owner expense transaction نیست</w:t>
      </w:r>
    </w:p>
    <w:p>
      <w:pPr>
        <w:pStyle w:val="Compact"/>
        <w:numPr>
          <w:ilvl w:val="0"/>
          <w:numId w:val="1080"/>
        </w:numPr>
      </w:pPr>
      <w:r>
        <w:t xml:space="preserve">expense باید حتی بدون vendor هم قابل ثبت باشد</w:t>
      </w:r>
    </w:p>
    <w:bookmarkEnd w:id="133"/>
    <w:bookmarkStart w:id="134" w:name="relation-type-9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81"/>
        </w:numPr>
      </w:pPr>
      <w:r>
        <w:t xml:space="preserve">Expense n..1 Expense Category</w:t>
      </w:r>
    </w:p>
    <w:p>
      <w:pPr>
        <w:pStyle w:val="Compact"/>
        <w:numPr>
          <w:ilvl w:val="0"/>
          <w:numId w:val="1081"/>
        </w:numPr>
      </w:pPr>
      <w:r>
        <w:t xml:space="preserve">Expense optional n..1 Vendor</w:t>
      </w:r>
    </w:p>
    <w:bookmarkEnd w:id="134"/>
    <w:bookmarkStart w:id="135" w:name="anti-pattern-15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82"/>
        </w:numPr>
      </w:pPr>
      <w:r>
        <w:t xml:space="preserve">embed کردن category text خام در expense بدون master category</w:t>
      </w:r>
    </w:p>
    <w:p>
      <w:pPr>
        <w:pStyle w:val="Compact"/>
        <w:numPr>
          <w:ilvl w:val="0"/>
          <w:numId w:val="1082"/>
        </w:numPr>
      </w:pPr>
      <w:r>
        <w:t xml:space="preserve">vendor را mandatory کردن برای همه هزینه‌ها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52" w:name="ai-automation-boundaries"/>
    <w:p>
      <w:pPr>
        <w:pStyle w:val="Heading1"/>
      </w:pPr>
      <w:r>
        <w:t xml:space="preserve">8. AI &amp; Automation Boundaries</w:t>
      </w:r>
    </w:p>
    <w:bookmarkStart w:id="142" w:name="ai-query-log-vs-ai-tool-call-log"/>
    <w:p>
      <w:pPr>
        <w:pStyle w:val="Heading2"/>
      </w:pPr>
      <w:r>
        <w:t xml:space="preserve">8.1 AI Query Log vs AI Tool Call Log</w:t>
      </w:r>
    </w:p>
    <w:bookmarkStart w:id="138" w:name="source-of-truth-18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83"/>
        </w:numPr>
      </w:pPr>
      <w:r>
        <w:t xml:space="preserve">AI Query Log = owner interaction-level record</w:t>
      </w:r>
    </w:p>
    <w:p>
      <w:pPr>
        <w:pStyle w:val="Compact"/>
        <w:numPr>
          <w:ilvl w:val="0"/>
          <w:numId w:val="1083"/>
        </w:numPr>
      </w:pPr>
      <w:r>
        <w:t xml:space="preserve">AI Tool Call Log = owner execution trace of tools used in response</w:t>
      </w:r>
    </w:p>
    <w:bookmarkEnd w:id="138"/>
    <w:bookmarkStart w:id="139" w:name="boundary-rule-18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84"/>
        </w:numPr>
      </w:pPr>
      <w:r>
        <w:t xml:space="preserve">یک query می‌تواند چند tool call داشته باشد</w:t>
      </w:r>
    </w:p>
    <w:p>
      <w:pPr>
        <w:pStyle w:val="Compact"/>
        <w:numPr>
          <w:ilvl w:val="0"/>
          <w:numId w:val="1084"/>
        </w:numPr>
      </w:pPr>
      <w:r>
        <w:t xml:space="preserve">tool call بدون parent query نباید معنای مستقلی داشته باشد</w:t>
      </w:r>
    </w:p>
    <w:p>
      <w:pPr>
        <w:pStyle w:val="Compact"/>
        <w:numPr>
          <w:ilvl w:val="0"/>
          <w:numId w:val="1084"/>
        </w:numPr>
      </w:pPr>
      <w:r>
        <w:t xml:space="preserve">AI logها owner دامنه operational نیستند؛ owner audit layer هستند</w:t>
      </w:r>
    </w:p>
    <w:bookmarkEnd w:id="139"/>
    <w:bookmarkStart w:id="140" w:name="relation-type-10"/>
    <w:p>
      <w:pPr>
        <w:pStyle w:val="Heading3"/>
      </w:pPr>
      <w:r>
        <w:t xml:space="preserve">relation type</w:t>
      </w:r>
    </w:p>
    <w:p>
      <w:pPr>
        <w:pStyle w:val="Compact"/>
        <w:numPr>
          <w:ilvl w:val="0"/>
          <w:numId w:val="1085"/>
        </w:numPr>
      </w:pPr>
      <w:r>
        <w:t xml:space="preserve">AI Query Log 1..n AI Tool Call Log</w:t>
      </w:r>
    </w:p>
    <w:bookmarkEnd w:id="140"/>
    <w:bookmarkStart w:id="141" w:name="anti-pattern-16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86"/>
        </w:numPr>
      </w:pPr>
      <w:r>
        <w:t xml:space="preserve">ذخیره فقط tool callها بدون query context</w:t>
      </w:r>
    </w:p>
    <w:p>
      <w:pPr>
        <w:pStyle w:val="Compact"/>
        <w:numPr>
          <w:ilvl w:val="0"/>
          <w:numId w:val="1086"/>
        </w:numPr>
      </w:pPr>
      <w:r>
        <w:t xml:space="preserve">تبدیل AI Query Log به data warehouse برای کل domain data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ai-vs-domain-records"/>
    <w:p>
      <w:pPr>
        <w:pStyle w:val="Heading2"/>
      </w:pPr>
      <w:r>
        <w:t xml:space="preserve">8.2 AI vs Domain Records</w:t>
      </w:r>
    </w:p>
    <w:bookmarkStart w:id="143" w:name="source-of-truth-19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87"/>
        </w:numPr>
      </w:pPr>
      <w:r>
        <w:t xml:space="preserve">domain records در entityهای اصلی هستند</w:t>
      </w:r>
    </w:p>
    <w:p>
      <w:pPr>
        <w:pStyle w:val="Compact"/>
        <w:numPr>
          <w:ilvl w:val="0"/>
          <w:numId w:val="1087"/>
        </w:numPr>
      </w:pPr>
      <w:r>
        <w:t xml:space="preserve">AI فقط reader / summarizer / proposal layer است</w:t>
      </w:r>
    </w:p>
    <w:bookmarkEnd w:id="143"/>
    <w:bookmarkStart w:id="144" w:name="boundary-rule-19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88"/>
        </w:numPr>
      </w:pPr>
      <w:r>
        <w:t xml:space="preserve">AI نباید Reservation، Stay، Assignment، Payment، Expense یا Space را own کند</w:t>
      </w:r>
    </w:p>
    <w:p>
      <w:pPr>
        <w:pStyle w:val="Compact"/>
        <w:numPr>
          <w:ilvl w:val="0"/>
          <w:numId w:val="1088"/>
        </w:numPr>
      </w:pPr>
      <w:r>
        <w:t xml:space="preserve">AI output حتی در حالت proposed action نیز نباید جای transactional source of truth را بگیرد</w:t>
      </w:r>
    </w:p>
    <w:bookmarkEnd w:id="144"/>
    <w:bookmarkStart w:id="145" w:name="تصمیم-طراحی-7"/>
    <w:p>
      <w:pPr>
        <w:pStyle w:val="Heading3"/>
      </w:pPr>
      <w:r>
        <w:t xml:space="preserve">تصمیم طراحی</w:t>
      </w:r>
    </w:p>
    <w:p>
      <w:pPr>
        <w:pStyle w:val="Compact"/>
        <w:numPr>
          <w:ilvl w:val="0"/>
          <w:numId w:val="1089"/>
        </w:numPr>
      </w:pPr>
      <w:r>
        <w:t xml:space="preserve">AI در V1 read-only بماند</w:t>
      </w:r>
    </w:p>
    <w:p>
      <w:pPr>
        <w:pStyle w:val="Compact"/>
        <w:numPr>
          <w:ilvl w:val="0"/>
          <w:numId w:val="1089"/>
        </w:numPr>
      </w:pPr>
      <w:r>
        <w:t xml:space="preserve">اگر draft action یا proposal ساخته می‌شود، آن فقط پیشنهاد است تا انسان آن را تأیید کند</w:t>
      </w:r>
    </w:p>
    <w:bookmarkEnd w:id="145"/>
    <w:bookmarkStart w:id="146" w:name="anti-pattern-17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90"/>
        </w:numPr>
      </w:pPr>
      <w:r>
        <w:t xml:space="preserve">اجازه دادن به AI برای write مستقیم روی domain entities بدون approval/governance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automation-rule-vs-domain-execution"/>
    <w:p>
      <w:pPr>
        <w:pStyle w:val="Heading2"/>
      </w:pPr>
      <w:r>
        <w:t xml:space="preserve">8.3 Automation Rule vs Domain Execution</w:t>
      </w:r>
    </w:p>
    <w:bookmarkStart w:id="148" w:name="source-of-truth-20"/>
    <w:p>
      <w:pPr>
        <w:pStyle w:val="Heading3"/>
      </w:pPr>
      <w:r>
        <w:t xml:space="preserve">source of truth</w:t>
      </w:r>
    </w:p>
    <w:p>
      <w:pPr>
        <w:pStyle w:val="Compact"/>
        <w:numPr>
          <w:ilvl w:val="0"/>
          <w:numId w:val="1091"/>
        </w:numPr>
      </w:pPr>
      <w:r>
        <w:t xml:space="preserve">Automation Rule = تعریف trigger/action policy</w:t>
      </w:r>
    </w:p>
    <w:p>
      <w:pPr>
        <w:pStyle w:val="Compact"/>
        <w:numPr>
          <w:ilvl w:val="0"/>
          <w:numId w:val="1091"/>
        </w:numPr>
      </w:pPr>
      <w:r>
        <w:t xml:space="preserve">domain execution = در entityهای اصلی یا run logهای آینده منعکس می‌شود</w:t>
      </w:r>
    </w:p>
    <w:bookmarkEnd w:id="148"/>
    <w:bookmarkStart w:id="149" w:name="boundary-rule-20"/>
    <w:p>
      <w:pPr>
        <w:pStyle w:val="Heading3"/>
      </w:pPr>
      <w:r>
        <w:t xml:space="preserve">boundary rule</w:t>
      </w:r>
    </w:p>
    <w:p>
      <w:pPr>
        <w:pStyle w:val="Compact"/>
        <w:numPr>
          <w:ilvl w:val="0"/>
          <w:numId w:val="1092"/>
        </w:numPr>
      </w:pPr>
      <w:r>
        <w:t xml:space="preserve">Rule owner نتیجه نهایی domain transaction نیست</w:t>
      </w:r>
    </w:p>
    <w:p>
      <w:pPr>
        <w:pStyle w:val="Compact"/>
        <w:numPr>
          <w:ilvl w:val="0"/>
          <w:numId w:val="1092"/>
        </w:numPr>
      </w:pPr>
      <w:r>
        <w:t xml:space="preserve">Rule می‌تواند trigger کند، هشدار بدهد، draft بسازد یا task ایجاد کند</w:t>
      </w:r>
    </w:p>
    <w:p>
      <w:pPr>
        <w:pStyle w:val="Compact"/>
        <w:numPr>
          <w:ilvl w:val="0"/>
          <w:numId w:val="1092"/>
        </w:numPr>
      </w:pPr>
      <w:r>
        <w:t xml:space="preserve">اجرای نهایی باید یا به run log متصل شود یا روی domain entities trace داشته باشد</w:t>
      </w:r>
    </w:p>
    <w:bookmarkEnd w:id="149"/>
    <w:bookmarkStart w:id="150" w:name="anti-pattern-18"/>
    <w:p>
      <w:pPr>
        <w:pStyle w:val="Heading3"/>
      </w:pPr>
      <w:r>
        <w:t xml:space="preserve">anti-pattern</w:t>
      </w:r>
    </w:p>
    <w:p>
      <w:pPr>
        <w:pStyle w:val="Compact"/>
        <w:numPr>
          <w:ilvl w:val="0"/>
          <w:numId w:val="1093"/>
        </w:numPr>
      </w:pPr>
      <w:r>
        <w:t xml:space="preserve">فرض اینکه active rule خودش source of truth رخداد اجرایی است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9" w:name="source-of-truth-matrix"/>
    <w:p>
      <w:pPr>
        <w:pStyle w:val="Heading1"/>
      </w:pPr>
      <w:r>
        <w:t xml:space="preserve">9. Source of Truth Matrix</w:t>
      </w:r>
    </w:p>
    <w:bookmarkStart w:id="153" w:name="organizational-scope"/>
    <w:p>
      <w:pPr>
        <w:pStyle w:val="Heading2"/>
      </w:pPr>
      <w:r>
        <w:t xml:space="preserve">9.1 Organizational Scope</w:t>
      </w:r>
    </w:p>
    <w:p>
      <w:pPr>
        <w:pStyle w:val="Compact"/>
        <w:numPr>
          <w:ilvl w:val="0"/>
          <w:numId w:val="1094"/>
        </w:numPr>
      </w:pPr>
      <w:r>
        <w:t xml:space="preserve">Tenant → source of truth برای organizational ownership</w:t>
      </w:r>
    </w:p>
    <w:p>
      <w:pPr>
        <w:pStyle w:val="Compact"/>
        <w:numPr>
          <w:ilvl w:val="0"/>
          <w:numId w:val="1094"/>
        </w:numPr>
      </w:pPr>
      <w:r>
        <w:t xml:space="preserve">Property → source of truth برای local operational context</w:t>
      </w:r>
    </w:p>
    <w:p>
      <w:pPr>
        <w:pStyle w:val="Compact"/>
        <w:numPr>
          <w:ilvl w:val="0"/>
          <w:numId w:val="1094"/>
        </w:numPr>
      </w:pPr>
      <w:r>
        <w:t xml:space="preserve">Membership → source of truth برای access scope</w:t>
      </w:r>
    </w:p>
    <w:bookmarkEnd w:id="153"/>
    <w:bookmarkStart w:id="154" w:name="inventory"/>
    <w:p>
      <w:pPr>
        <w:pStyle w:val="Heading2"/>
      </w:pPr>
      <w:r>
        <w:t xml:space="preserve">9.2 Inventory</w:t>
      </w:r>
    </w:p>
    <w:p>
      <w:pPr>
        <w:pStyle w:val="Compact"/>
        <w:numPr>
          <w:ilvl w:val="0"/>
          <w:numId w:val="1095"/>
        </w:numPr>
      </w:pPr>
      <w:r>
        <w:t xml:space="preserve">Space → source of truth برای asset structure</w:t>
      </w:r>
    </w:p>
    <w:p>
      <w:pPr>
        <w:pStyle w:val="Compact"/>
        <w:numPr>
          <w:ilvl w:val="0"/>
          <w:numId w:val="1095"/>
        </w:numPr>
      </w:pPr>
      <w:r>
        <w:t xml:space="preserve">Space Attribute → source of truth برای flexible metadata</w:t>
      </w:r>
    </w:p>
    <w:p>
      <w:pPr>
        <w:pStyle w:val="Compact"/>
        <w:numPr>
          <w:ilvl w:val="0"/>
          <w:numId w:val="1095"/>
        </w:numPr>
      </w:pPr>
      <w:r>
        <w:t xml:space="preserve">Stay Assignment → source of truth برای actual occupancy</w:t>
      </w:r>
    </w:p>
    <w:p>
      <w:pPr>
        <w:pStyle w:val="Compact"/>
        <w:numPr>
          <w:ilvl w:val="0"/>
          <w:numId w:val="1095"/>
        </w:numPr>
      </w:pPr>
      <w:r>
        <w:t xml:space="preserve">Planned Assignment → source of truth برای pre-arrival allocation</w:t>
      </w:r>
    </w:p>
    <w:p>
      <w:pPr>
        <w:pStyle w:val="Compact"/>
        <w:numPr>
          <w:ilvl w:val="0"/>
          <w:numId w:val="1095"/>
        </w:numPr>
      </w:pPr>
      <w:r>
        <w:t xml:space="preserve">Housekeeping Task / derived housekeeping state → source of truth برای readiness workflow</w:t>
      </w:r>
    </w:p>
    <w:p>
      <w:pPr>
        <w:pStyle w:val="Compact"/>
        <w:numPr>
          <w:ilvl w:val="0"/>
          <w:numId w:val="1095"/>
        </w:numPr>
      </w:pPr>
      <w:r>
        <w:t xml:space="preserve">Maintenance Case + related space operational status → source of truth برای maintenance workflow</w:t>
      </w:r>
    </w:p>
    <w:bookmarkEnd w:id="154"/>
    <w:bookmarkStart w:id="155" w:name="guest-reservation"/>
    <w:p>
      <w:pPr>
        <w:pStyle w:val="Heading2"/>
      </w:pPr>
      <w:r>
        <w:t xml:space="preserve">9.3 Guest &amp; Reservation</w:t>
      </w:r>
    </w:p>
    <w:p>
      <w:pPr>
        <w:pStyle w:val="Compact"/>
        <w:numPr>
          <w:ilvl w:val="0"/>
          <w:numId w:val="1096"/>
        </w:numPr>
      </w:pPr>
      <w:r>
        <w:t xml:space="preserve">Guest → source of truth identity مهمان</w:t>
      </w:r>
    </w:p>
    <w:p>
      <w:pPr>
        <w:pStyle w:val="Compact"/>
        <w:numPr>
          <w:ilvl w:val="0"/>
          <w:numId w:val="1096"/>
        </w:numPr>
      </w:pPr>
      <w:r>
        <w:t xml:space="preserve">Guest Document → source of truth document metadata</w:t>
      </w:r>
    </w:p>
    <w:p>
      <w:pPr>
        <w:pStyle w:val="Compact"/>
        <w:numPr>
          <w:ilvl w:val="0"/>
          <w:numId w:val="1096"/>
        </w:numPr>
      </w:pPr>
      <w:r>
        <w:t xml:space="preserve">Guest Consent → source of truth consent history</w:t>
      </w:r>
    </w:p>
    <w:p>
      <w:pPr>
        <w:pStyle w:val="Compact"/>
        <w:numPr>
          <w:ilvl w:val="0"/>
          <w:numId w:val="1096"/>
        </w:numPr>
      </w:pPr>
      <w:r>
        <w:t xml:space="preserve">Reservation → source of truth booking intent</w:t>
      </w:r>
    </w:p>
    <w:p>
      <w:pPr>
        <w:pStyle w:val="Compact"/>
        <w:numPr>
          <w:ilvl w:val="0"/>
          <w:numId w:val="1096"/>
        </w:numPr>
      </w:pPr>
      <w:r>
        <w:t xml:space="preserve">Reservation Guest → source of truth party composition under reservation</w:t>
      </w:r>
    </w:p>
    <w:bookmarkEnd w:id="155"/>
    <w:bookmarkStart w:id="156" w:name="stay-execution"/>
    <w:p>
      <w:pPr>
        <w:pStyle w:val="Heading2"/>
      </w:pPr>
      <w:r>
        <w:t xml:space="preserve">9.4 Stay Execution</w:t>
      </w:r>
    </w:p>
    <w:p>
      <w:pPr>
        <w:pStyle w:val="Compact"/>
        <w:numPr>
          <w:ilvl w:val="0"/>
          <w:numId w:val="1097"/>
        </w:numPr>
      </w:pPr>
      <w:r>
        <w:t xml:space="preserve">Stay → source of truth lifecycle اقامت واقعی</w:t>
      </w:r>
    </w:p>
    <w:p>
      <w:pPr>
        <w:pStyle w:val="Compact"/>
        <w:numPr>
          <w:ilvl w:val="0"/>
          <w:numId w:val="1097"/>
        </w:numPr>
      </w:pPr>
      <w:r>
        <w:t xml:space="preserve">Stay Assignment → source of truth where/when occupied</w:t>
      </w:r>
    </w:p>
    <w:p>
      <w:pPr>
        <w:pStyle w:val="Compact"/>
        <w:numPr>
          <w:ilvl w:val="0"/>
          <w:numId w:val="1097"/>
        </w:numPr>
      </w:pPr>
      <w:r>
        <w:t xml:space="preserve">Bed Move History → source of truth move event explanation</w:t>
      </w:r>
    </w:p>
    <w:bookmarkEnd w:id="156"/>
    <w:bookmarkStart w:id="157" w:name="finance"/>
    <w:p>
      <w:pPr>
        <w:pStyle w:val="Heading2"/>
      </w:pPr>
      <w:r>
        <w:t xml:space="preserve">9.5 Finance</w:t>
      </w:r>
    </w:p>
    <w:p>
      <w:pPr>
        <w:pStyle w:val="Compact"/>
        <w:numPr>
          <w:ilvl w:val="0"/>
          <w:numId w:val="1098"/>
        </w:numPr>
      </w:pPr>
      <w:r>
        <w:t xml:space="preserve">Folio → source of truth financial container</w:t>
      </w:r>
    </w:p>
    <w:p>
      <w:pPr>
        <w:pStyle w:val="Compact"/>
        <w:numPr>
          <w:ilvl w:val="0"/>
          <w:numId w:val="1098"/>
        </w:numPr>
      </w:pPr>
      <w:r>
        <w:t xml:space="preserve">Charge → source of truth debit line items</w:t>
      </w:r>
    </w:p>
    <w:p>
      <w:pPr>
        <w:pStyle w:val="Compact"/>
        <w:numPr>
          <w:ilvl w:val="0"/>
          <w:numId w:val="1098"/>
        </w:numPr>
      </w:pPr>
      <w:r>
        <w:t xml:space="preserve">Payment → source of truth collected money records</w:t>
      </w:r>
    </w:p>
    <w:p>
      <w:pPr>
        <w:pStyle w:val="Compact"/>
        <w:numPr>
          <w:ilvl w:val="0"/>
          <w:numId w:val="1098"/>
        </w:numPr>
      </w:pPr>
      <w:r>
        <w:t xml:space="preserve">Refund → source of truth money-out records</w:t>
      </w:r>
    </w:p>
    <w:p>
      <w:pPr>
        <w:pStyle w:val="Compact"/>
        <w:numPr>
          <w:ilvl w:val="0"/>
          <w:numId w:val="1098"/>
        </w:numPr>
      </w:pPr>
      <w:r>
        <w:t xml:space="preserve">Receivable → source of truth follow-up context روی مانده باز، نه math خام</w:t>
      </w:r>
    </w:p>
    <w:p>
      <w:pPr>
        <w:pStyle w:val="Compact"/>
        <w:numPr>
          <w:ilvl w:val="0"/>
          <w:numId w:val="1098"/>
        </w:numPr>
      </w:pPr>
      <w:r>
        <w:t xml:space="preserve">Expense → source of truth internal cost fact</w:t>
      </w:r>
    </w:p>
    <w:p>
      <w:pPr>
        <w:pStyle w:val="Compact"/>
        <w:numPr>
          <w:ilvl w:val="0"/>
          <w:numId w:val="1098"/>
        </w:numPr>
      </w:pPr>
      <w:r>
        <w:t xml:space="preserve">Expense Category → source of truth expense classification</w:t>
      </w:r>
    </w:p>
    <w:p>
      <w:pPr>
        <w:pStyle w:val="Compact"/>
        <w:numPr>
          <w:ilvl w:val="0"/>
          <w:numId w:val="1098"/>
        </w:numPr>
      </w:pPr>
      <w:r>
        <w:t xml:space="preserve">Vendor → source of truth supplier master</w:t>
      </w:r>
    </w:p>
    <w:bookmarkEnd w:id="157"/>
    <w:bookmarkStart w:id="158" w:name="ai-automation"/>
    <w:p>
      <w:pPr>
        <w:pStyle w:val="Heading2"/>
      </w:pPr>
      <w:r>
        <w:t xml:space="preserve">9.6 AI / Automation</w:t>
      </w:r>
    </w:p>
    <w:p>
      <w:pPr>
        <w:pStyle w:val="Compact"/>
        <w:numPr>
          <w:ilvl w:val="0"/>
          <w:numId w:val="1099"/>
        </w:numPr>
      </w:pPr>
      <w:r>
        <w:t xml:space="preserve">AI Query Log → source of truth for query-level AI audit</w:t>
      </w:r>
    </w:p>
    <w:p>
      <w:pPr>
        <w:pStyle w:val="Compact"/>
        <w:numPr>
          <w:ilvl w:val="0"/>
          <w:numId w:val="1099"/>
        </w:numPr>
      </w:pPr>
      <w:r>
        <w:t xml:space="preserve">AI Tool Call Log → source of truth for tool execution audit</w:t>
      </w:r>
    </w:p>
    <w:p>
      <w:pPr>
        <w:pStyle w:val="Compact"/>
        <w:numPr>
          <w:ilvl w:val="0"/>
          <w:numId w:val="1099"/>
        </w:numPr>
      </w:pPr>
      <w:r>
        <w:t xml:space="preserve">Automation Rule → source of truth for configured automation intent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9" w:name="Xe2a838a9be70d7621eca3f1df53c8a25fb615c4"/>
    <w:p>
      <w:pPr>
        <w:pStyle w:val="Heading1"/>
      </w:pPr>
      <w:r>
        <w:t xml:space="preserve">10. Deletion, Archive, Correction, and Immutability Rules</w:t>
      </w:r>
    </w:p>
    <w:bookmarkStart w:id="161" w:name="hard-rule-for-core-records"/>
    <w:p>
      <w:pPr>
        <w:pStyle w:val="Heading2"/>
      </w:pPr>
      <w:r>
        <w:t xml:space="preserve">10.1 Hard Rule for Core Records</w:t>
      </w:r>
    </w:p>
    <w:p>
      <w:pPr>
        <w:pStyle w:val="FirstParagraph"/>
      </w:pPr>
      <w:r>
        <w:t xml:space="preserve">برای entityهای transactional core، delete فیزیکی باید بسیار محدود یا ممنوع باشد.</w:t>
      </w:r>
    </w:p>
    <w:p>
      <w:pPr>
        <w:pStyle w:val="BodyText"/>
      </w:pPr>
      <w:r>
        <w:t xml:space="preserve">این شامل موارد زیر است: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Stay</w:t>
      </w:r>
      <w:r>
        <w:t xml:space="preserve"> </w:t>
      </w:r>
      <w:r>
        <w:t xml:space="preserve">- Stay Assignment</w:t>
      </w:r>
      <w:r>
        <w:t xml:space="preserve"> </w:t>
      </w:r>
      <w:r>
        <w:t xml:space="preserve">- Folio</w:t>
      </w:r>
      <w:r>
        <w:t xml:space="preserve"> </w:t>
      </w:r>
      <w:r>
        <w:t xml:space="preserve">- Charge</w:t>
      </w:r>
      <w:r>
        <w:t xml:space="preserve"> </w:t>
      </w:r>
      <w:r>
        <w:t xml:space="preserve">- Payment</w:t>
      </w:r>
      <w:r>
        <w:t xml:space="preserve"> </w:t>
      </w:r>
      <w:r>
        <w:t xml:space="preserve">- Refund</w:t>
      </w:r>
      <w:r>
        <w:t xml:space="preserve"> </w:t>
      </w:r>
      <w:r>
        <w:t xml:space="preserve">- Expense</w:t>
      </w:r>
      <w:r>
        <w:t xml:space="preserve"> </w:t>
      </w:r>
      <w:r>
        <w:t xml:space="preserve">- Maintenance Case</w:t>
      </w:r>
      <w:r>
        <w:t xml:space="preserve"> </w:t>
      </w:r>
      <w:r>
        <w:t xml:space="preserve">- Housekeeping Task</w:t>
      </w:r>
    </w:p>
    <w:bookmarkStart w:id="160" w:name="رویکرد-پیشنهادی"/>
    <w:p>
      <w:pPr>
        <w:pStyle w:val="Heading3"/>
      </w:pPr>
      <w:r>
        <w:t xml:space="preserve">رویکرد پیشنهادی</w:t>
      </w:r>
    </w:p>
    <w:p>
      <w:pPr>
        <w:pStyle w:val="Compact"/>
        <w:numPr>
          <w:ilvl w:val="0"/>
          <w:numId w:val="1100"/>
        </w:numPr>
      </w:pPr>
      <w:r>
        <w:t xml:space="preserve">archive / cancel / void / close / supersede به delete ترجیح دارد</w:t>
      </w:r>
    </w:p>
    <w:p>
      <w:pPr>
        <w:pStyle w:val="Compact"/>
        <w:numPr>
          <w:ilvl w:val="0"/>
          <w:numId w:val="1100"/>
        </w:numPr>
      </w:pPr>
      <w:r>
        <w:t xml:space="preserve">history باید حفظ شود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3" w:name="history-preserving-entities"/>
    <w:p>
      <w:pPr>
        <w:pStyle w:val="Heading2"/>
      </w:pPr>
      <w:r>
        <w:t xml:space="preserve">10.2 History-Preserving Entities</w:t>
      </w:r>
    </w:p>
    <w:p>
      <w:pPr>
        <w:pStyle w:val="FirstParagraph"/>
      </w:pPr>
      <w:r>
        <w:t xml:space="preserve">این entityها باید append/history preserving طراحی شوند:</w:t>
      </w:r>
      <w:r>
        <w:t xml:space="preserve"> </w:t>
      </w:r>
      <w:r>
        <w:t xml:space="preserve">- Stay Assignment</w:t>
      </w:r>
      <w:r>
        <w:t xml:space="preserve"> </w:t>
      </w:r>
      <w:r>
        <w:t xml:space="preserve">- Bed Move History</w:t>
      </w:r>
      <w:r>
        <w:t xml:space="preserve"> </w:t>
      </w:r>
      <w:r>
        <w:t xml:space="preserve">- Payment</w:t>
      </w:r>
      <w:r>
        <w:t xml:space="preserve"> </w:t>
      </w:r>
      <w:r>
        <w:t xml:space="preserve">- Refund</w:t>
      </w:r>
      <w:r>
        <w:t xml:space="preserve"> </w:t>
      </w:r>
      <w:r>
        <w:t xml:space="preserve">- Charge corrections</w:t>
      </w:r>
      <w:r>
        <w:t xml:space="preserve"> </w:t>
      </w:r>
      <w:r>
        <w:t xml:space="preserve">- AI Tool Call Log</w:t>
      </w:r>
      <w:r>
        <w:t xml:space="preserve"> </w:t>
      </w:r>
      <w:r>
        <w:t xml:space="preserve">- در آینده audit logs و status histories</w:t>
      </w:r>
    </w:p>
    <w:bookmarkStart w:id="162" w:name="rule-3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در این بخش‌ها overwrite خام باید حداقل ممکن باشد؛ correction بهتر است با close/reverse/repost/supersede انجام شود.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5" w:name="mutable-master-data"/>
    <w:p>
      <w:pPr>
        <w:pStyle w:val="Heading2"/>
      </w:pPr>
      <w:r>
        <w:t xml:space="preserve">10.3 Mutable Master Data</w:t>
      </w:r>
    </w:p>
    <w:p>
      <w:pPr>
        <w:pStyle w:val="FirstParagraph"/>
      </w:pPr>
      <w:r>
        <w:t xml:space="preserve">این entityها نسبتاً mutable هستند، ولی بهتر است archive-friendly باشند:</w:t>
      </w:r>
      <w:r>
        <w:t xml:space="preserve"> </w:t>
      </w:r>
      <w:r>
        <w:t xml:space="preserve">- Tenant</w:t>
      </w:r>
      <w:r>
        <w:t xml:space="preserve"> </w:t>
      </w:r>
      <w:r>
        <w:t xml:space="preserve">- Property</w:t>
      </w:r>
      <w:r>
        <w:t xml:space="preserve"> </w:t>
      </w:r>
      <w:r>
        <w:t xml:space="preserve">- User</w:t>
      </w:r>
      <w:r>
        <w:t xml:space="preserve"> </w:t>
      </w:r>
      <w:r>
        <w:t xml:space="preserve">- Membership</w:t>
      </w:r>
      <w:r>
        <w:t xml:space="preserve"> </w:t>
      </w:r>
      <w:r>
        <w:t xml:space="preserve">- Space</w:t>
      </w:r>
      <w:r>
        <w:t xml:space="preserve"> </w:t>
      </w:r>
      <w:r>
        <w:t xml:space="preserve">- Space Attribute</w:t>
      </w:r>
      <w:r>
        <w:t xml:space="preserve"> </w:t>
      </w:r>
      <w:r>
        <w:t xml:space="preserve">- Expense Category</w:t>
      </w:r>
      <w:r>
        <w:t xml:space="preserve"> </w:t>
      </w:r>
      <w:r>
        <w:t xml:space="preserve">- Vendor</w:t>
      </w:r>
      <w:r>
        <w:t xml:space="preserve"> </w:t>
      </w:r>
      <w:r>
        <w:t xml:space="preserve">- Automation Rule</w:t>
      </w:r>
    </w:p>
    <w:bookmarkStart w:id="164" w:name="rule-4"/>
    <w:p>
      <w:pPr>
        <w:pStyle w:val="Heading3"/>
      </w:pPr>
      <w:r>
        <w:t xml:space="preserve">rule</w:t>
      </w:r>
    </w:p>
    <w:p>
      <w:pPr>
        <w:pStyle w:val="Compact"/>
        <w:numPr>
          <w:ilvl w:val="0"/>
          <w:numId w:val="1101"/>
        </w:numPr>
      </w:pPr>
      <w:r>
        <w:t xml:space="preserve">master data ممکن است اصلاح شود</w:t>
      </w:r>
    </w:p>
    <w:p>
      <w:pPr>
        <w:pStyle w:val="Compact"/>
        <w:numPr>
          <w:ilvl w:val="0"/>
          <w:numId w:val="1101"/>
        </w:numPr>
      </w:pPr>
      <w:r>
        <w:t xml:space="preserve">ولی archive / inactive state باید از delete ترجیح داشته باشد، مخصوصاً اگر transactionهای تاریخی به آن وصل‌اند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8" w:name="finance-correction-policy"/>
    <w:p>
      <w:pPr>
        <w:pStyle w:val="Heading2"/>
      </w:pPr>
      <w:r>
        <w:t xml:space="preserve">10.4 Finance Correction Policy</w:t>
      </w:r>
    </w:p>
    <w:bookmarkStart w:id="166" w:name="اصل"/>
    <w:p>
      <w:pPr>
        <w:pStyle w:val="Heading3"/>
      </w:pPr>
      <w:r>
        <w:t xml:space="preserve">اصل</w:t>
      </w:r>
    </w:p>
    <w:p>
      <w:pPr>
        <w:pStyle w:val="FirstParagraph"/>
      </w:pPr>
      <w:r>
        <w:t xml:space="preserve">اصلاح مالی نباید با ویرایش بی‌ردپا انجام شود.</w:t>
      </w:r>
    </w:p>
    <w:bookmarkEnd w:id="166"/>
    <w:bookmarkStart w:id="167" w:name="rule-5"/>
    <w:p>
      <w:pPr>
        <w:pStyle w:val="Heading3"/>
      </w:pPr>
      <w:r>
        <w:t xml:space="preserve">rule</w:t>
      </w:r>
    </w:p>
    <w:p>
      <w:pPr>
        <w:pStyle w:val="Compact"/>
        <w:numPr>
          <w:ilvl w:val="0"/>
          <w:numId w:val="1102"/>
        </w:numPr>
      </w:pPr>
      <w:r>
        <w:t xml:space="preserve">Charge posted بهتر است با reverse + repost اصلاح شود</w:t>
      </w:r>
    </w:p>
    <w:p>
      <w:pPr>
        <w:pStyle w:val="Compact"/>
        <w:numPr>
          <w:ilvl w:val="0"/>
          <w:numId w:val="1102"/>
        </w:numPr>
      </w:pPr>
      <w:r>
        <w:t xml:space="preserve">Payment recorded نباید بی‌ردپا edit شود</w:t>
      </w:r>
    </w:p>
    <w:p>
      <w:pPr>
        <w:pStyle w:val="Compact"/>
        <w:numPr>
          <w:ilvl w:val="0"/>
          <w:numId w:val="1102"/>
        </w:numPr>
      </w:pPr>
      <w:r>
        <w:t xml:space="preserve">Refund باید record مستقل بماند</w:t>
      </w:r>
    </w:p>
    <w:p>
      <w:pPr>
        <w:pStyle w:val="Compact"/>
        <w:numPr>
          <w:ilvl w:val="0"/>
          <w:numId w:val="1102"/>
        </w:numPr>
      </w:pPr>
      <w:r>
        <w:t xml:space="preserve">Receivable از transactionهای خام دوباره قابل محاسبه باشد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177" w:name="X79ec4812d857331e0b5fdd60d9eee2181d86598"/>
    <w:p>
      <w:pPr>
        <w:pStyle w:val="Heading1"/>
      </w:pPr>
      <w:r>
        <w:t xml:space="preserve">11. MVP Relationship Rules That Must Not Be Broken</w:t>
      </w:r>
    </w:p>
    <w:bookmarkStart w:id="170" w:name="reservation-و-stay-جدا-بمانند"/>
    <w:p>
      <w:pPr>
        <w:pStyle w:val="Heading2"/>
      </w:pPr>
      <w:r>
        <w:t xml:space="preserve">11.1 Reservation و Stay جدا بمانند</w:t>
      </w:r>
    </w:p>
    <w:p>
      <w:pPr>
        <w:pStyle w:val="FirstParagraph"/>
      </w:pPr>
      <w:r>
        <w:t xml:space="preserve">حتی اگر UI آن‌ها را نزدیک نشان دهد، در مدل دامنه نباید merge شوند.</w:t>
      </w:r>
    </w:p>
    <w:bookmarkEnd w:id="170"/>
    <w:bookmarkStart w:id="171" w:name="assignment-حقیقت-occupancy-باشد"/>
    <w:p>
      <w:pPr>
        <w:pStyle w:val="Heading2"/>
      </w:pPr>
      <w:r>
        <w:t xml:space="preserve">11.2 Assignment حقیقت occupancy باشد</w:t>
      </w:r>
    </w:p>
    <w:p>
      <w:pPr>
        <w:pStyle w:val="FirstParagraph"/>
      </w:pPr>
      <w:r>
        <w:t xml:space="preserve">occupancy، bed move، و current location مهمان باید از assignment بیاید.</w:t>
      </w:r>
    </w:p>
    <w:bookmarkEnd w:id="171"/>
    <w:bookmarkStart w:id="172" w:name="folio-مرکز-مالی-باشد"/>
    <w:p>
      <w:pPr>
        <w:pStyle w:val="Heading2"/>
      </w:pPr>
      <w:r>
        <w:t xml:space="preserve">11.3 Folio مرکز مالی باشد</w:t>
      </w:r>
    </w:p>
    <w:p>
      <w:pPr>
        <w:pStyle w:val="FirstParagraph"/>
      </w:pPr>
      <w:r>
        <w:t xml:space="preserve">Charge و Payment مستقیم روی Stay یا Reservation ننشینند.</w:t>
      </w:r>
    </w:p>
    <w:bookmarkEnd w:id="172"/>
    <w:bookmarkStart w:id="173" w:name="payment-state-computed-باشد"/>
    <w:p>
      <w:pPr>
        <w:pStyle w:val="Heading2"/>
      </w:pPr>
      <w:r>
        <w:t xml:space="preserve">11.4 Payment state computed باشد</w:t>
      </w:r>
    </w:p>
    <w:p>
      <w:pPr>
        <w:pStyle w:val="FirstParagraph"/>
      </w:pPr>
      <w:r>
        <w:t xml:space="preserve">وضعیت پرداخت از raw transactionها مشتق شود، نه editable دستی.</w:t>
      </w:r>
    </w:p>
    <w:bookmarkEnd w:id="173"/>
    <w:bookmarkStart w:id="174" w:name="housekeeping-و-maintenance-جدا-بمانند"/>
    <w:p>
      <w:pPr>
        <w:pStyle w:val="Heading2"/>
      </w:pPr>
      <w:r>
        <w:t xml:space="preserve">11.5 Housekeeping و Maintenance جدا بمانند</w:t>
      </w:r>
    </w:p>
    <w:p>
      <w:pPr>
        <w:pStyle w:val="FirstParagraph"/>
      </w:pPr>
      <w:r>
        <w:t xml:space="preserve">clean/dirty concern متفاوتی از خرابی/out_of_order است.</w:t>
      </w:r>
    </w:p>
    <w:bookmarkEnd w:id="174"/>
    <w:bookmarkStart w:id="175" w:name="expense-از-guest-finance-جدا-بماند"/>
    <w:p>
      <w:pPr>
        <w:pStyle w:val="Heading2"/>
      </w:pPr>
      <w:r>
        <w:t xml:space="preserve">11.6 Expense از guest finance جدا بماند</w:t>
      </w:r>
    </w:p>
    <w:p>
      <w:pPr>
        <w:pStyle w:val="FirstParagraph"/>
      </w:pPr>
      <w:r>
        <w:t xml:space="preserve">Expense برای business cost است، نه guest settlement.</w:t>
      </w:r>
    </w:p>
    <w:bookmarkEnd w:id="175"/>
    <w:bookmarkStart w:id="176" w:name="ai-owner-داده-اصلی-نشود"/>
    <w:p>
      <w:pPr>
        <w:pStyle w:val="Heading2"/>
      </w:pPr>
      <w:r>
        <w:t xml:space="preserve">11.7 AI owner داده اصلی نشود</w:t>
      </w:r>
    </w:p>
    <w:p>
      <w:pPr>
        <w:pStyle w:val="FirstParagraph"/>
      </w:pPr>
      <w:r>
        <w:t xml:space="preserve">AI فقط query، summary، reporting و proposal layer است.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Xbd4c395c54fbb91848d24d05175d1311bee62a0"/>
    <w:p>
      <w:pPr>
        <w:pStyle w:val="Heading1"/>
      </w:pPr>
      <w:r>
        <w:t xml:space="preserve">12. Transactional Core vs Supporting Entities</w:t>
      </w:r>
    </w:p>
    <w:bookmarkStart w:id="178" w:name="transactional-core"/>
    <w:p>
      <w:pPr>
        <w:pStyle w:val="Heading2"/>
      </w:pPr>
      <w:r>
        <w:t xml:space="preserve">12.1 Transactional Core</w:t>
      </w:r>
    </w:p>
    <w:p>
      <w:pPr>
        <w:pStyle w:val="FirstParagraph"/>
      </w:pPr>
      <w:r>
        <w:t xml:space="preserve">این‌ها source of truth روزانه‌ی سیستم هستند:</w:t>
      </w:r>
      <w:r>
        <w:t xml:space="preserve"> </w:t>
      </w:r>
      <w:r>
        <w:t xml:space="preserve">- Space</w:t>
      </w:r>
      <w:r>
        <w:t xml:space="preserve"> </w:t>
      </w:r>
      <w:r>
        <w:t xml:space="preserve">- Reservation</w:t>
      </w:r>
      <w:r>
        <w:t xml:space="preserve"> </w:t>
      </w:r>
      <w:r>
        <w:t xml:space="preserve">- Reservation Guest</w:t>
      </w:r>
      <w:r>
        <w:t xml:space="preserve"> </w:t>
      </w:r>
      <w:r>
        <w:t xml:space="preserve">- Planned Assignment</w:t>
      </w:r>
      <w:r>
        <w:t xml:space="preserve"> </w:t>
      </w:r>
      <w:r>
        <w:t xml:space="preserve">- Stay</w:t>
      </w:r>
      <w:r>
        <w:t xml:space="preserve"> </w:t>
      </w:r>
      <w:r>
        <w:t xml:space="preserve">- Stay Assignment</w:t>
      </w:r>
      <w:r>
        <w:t xml:space="preserve"> </w:t>
      </w:r>
      <w:r>
        <w:t xml:space="preserve">- Folio</w:t>
      </w:r>
      <w:r>
        <w:t xml:space="preserve"> </w:t>
      </w:r>
      <w:r>
        <w:t xml:space="preserve">- Charge</w:t>
      </w:r>
      <w:r>
        <w:t xml:space="preserve"> </w:t>
      </w:r>
      <w:r>
        <w:t xml:space="preserve">- Payment</w:t>
      </w:r>
      <w:r>
        <w:t xml:space="preserve"> </w:t>
      </w:r>
      <w:r>
        <w:t xml:space="preserve">- Refund</w:t>
      </w:r>
      <w:r>
        <w:t xml:space="preserve"> </w:t>
      </w:r>
      <w:r>
        <w:t xml:space="preserve">- Expense</w:t>
      </w:r>
      <w:r>
        <w:t xml:space="preserve"> </w:t>
      </w:r>
      <w:r>
        <w:t xml:space="preserve">- Maintenance Case</w:t>
      </w:r>
      <w:r>
        <w:t xml:space="preserve"> </w:t>
      </w:r>
      <w:r>
        <w:t xml:space="preserve">- Housekeeping Task</w:t>
      </w:r>
    </w:p>
    <w:bookmarkEnd w:id="178"/>
    <w:bookmarkStart w:id="179" w:name="supporting-reference-entities"/>
    <w:p>
      <w:pPr>
        <w:pStyle w:val="Heading2"/>
      </w:pPr>
      <w:r>
        <w:t xml:space="preserve">12.2 Supporting / Reference Entities</w:t>
      </w:r>
    </w:p>
    <w:p>
      <w:pPr>
        <w:pStyle w:val="FirstParagraph"/>
      </w:pPr>
      <w:r>
        <w:t xml:space="preserve">این‌ها context، classification یا access می‌دهند:</w:t>
      </w:r>
      <w:r>
        <w:t xml:space="preserve"> </w:t>
      </w:r>
      <w:r>
        <w:t xml:space="preserve">- Tenant</w:t>
      </w:r>
      <w:r>
        <w:t xml:space="preserve"> </w:t>
      </w:r>
      <w:r>
        <w:t xml:space="preserve">- Property</w:t>
      </w:r>
      <w:r>
        <w:t xml:space="preserve"> </w:t>
      </w:r>
      <w:r>
        <w:t xml:space="preserve">- User</w:t>
      </w:r>
      <w:r>
        <w:t xml:space="preserve"> </w:t>
      </w:r>
      <w:r>
        <w:t xml:space="preserve">- Membership</w:t>
      </w:r>
      <w:r>
        <w:t xml:space="preserve"> </w:t>
      </w:r>
      <w:r>
        <w:t xml:space="preserve">- Guest</w:t>
      </w:r>
      <w:r>
        <w:t xml:space="preserve"> </w:t>
      </w:r>
      <w:r>
        <w:t xml:space="preserve">- Guest Document</w:t>
      </w:r>
      <w:r>
        <w:t xml:space="preserve"> </w:t>
      </w:r>
      <w:r>
        <w:t xml:space="preserve">- Guest Consent</w:t>
      </w:r>
      <w:r>
        <w:t xml:space="preserve"> </w:t>
      </w:r>
      <w:r>
        <w:t xml:space="preserve">- Space Attribute</w:t>
      </w:r>
      <w:r>
        <w:t xml:space="preserve"> </w:t>
      </w:r>
      <w:r>
        <w:t xml:space="preserve">- Expense Category</w:t>
      </w:r>
      <w:r>
        <w:t xml:space="preserve"> </w:t>
      </w:r>
      <w:r>
        <w:t xml:space="preserve">- Vendor</w:t>
      </w:r>
    </w:p>
    <w:bookmarkEnd w:id="179"/>
    <w:bookmarkStart w:id="180" w:name="governance-audit-layer"/>
    <w:p>
      <w:pPr>
        <w:pStyle w:val="Heading2"/>
      </w:pPr>
      <w:r>
        <w:t xml:space="preserve">12.3 Governance / Audit Layer</w:t>
      </w:r>
    </w:p>
    <w:p>
      <w:pPr>
        <w:pStyle w:val="FirstParagraph"/>
      </w:pPr>
      <w:r>
        <w:t xml:space="preserve">این‌ها اجرای مستقیم عملیات core نیستند، بلکه traceability و control می‌دهند:</w:t>
      </w:r>
      <w:r>
        <w:t xml:space="preserve"> </w:t>
      </w:r>
      <w:r>
        <w:t xml:space="preserve">- AI Query Log</w:t>
      </w:r>
      <w:r>
        <w:t xml:space="preserve"> </w:t>
      </w:r>
      <w:r>
        <w:t xml:space="preserve">- AI Tool Call Log</w:t>
      </w:r>
      <w:r>
        <w:t xml:space="preserve"> </w:t>
      </w:r>
      <w:r>
        <w:t xml:space="preserve">- Automation Rule</w:t>
      </w:r>
      <w:r>
        <w:t xml:space="preserve"> </w:t>
      </w:r>
      <w:r>
        <w:t xml:space="preserve">- در آینده Automation Run Log / Audit Log / Status History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9" w:name="X626cf4269ca13fa8ef096c6176bd6693fb0491a"/>
    <w:p>
      <w:pPr>
        <w:pStyle w:val="Heading1"/>
      </w:pPr>
      <w:r>
        <w:t xml:space="preserve">13. High-Risk Boundaries That Need Extra Care in Database Design</w:t>
      </w:r>
    </w:p>
    <w:bookmarkStart w:id="182" w:name="reservation-stay"/>
    <w:p>
      <w:pPr>
        <w:pStyle w:val="Heading2"/>
      </w:pPr>
      <w:r>
        <w:t xml:space="preserve">13.1 Reservation ↔ Stay</w:t>
      </w:r>
    </w:p>
    <w:p>
      <w:pPr>
        <w:pStyle w:val="FirstParagraph"/>
      </w:pPr>
      <w:r>
        <w:t xml:space="preserve">باید optional one-to-many دیده شود، نه one-to-one hard assumption.</w:t>
      </w:r>
    </w:p>
    <w:bookmarkEnd w:id="182"/>
    <w:bookmarkStart w:id="183" w:name="stay-assignment"/>
    <w:p>
      <w:pPr>
        <w:pStyle w:val="Heading2"/>
      </w:pPr>
      <w:r>
        <w:t xml:space="preserve">13.2 Stay ↔ Assignment</w:t>
      </w:r>
    </w:p>
    <w:p>
      <w:pPr>
        <w:pStyle w:val="FirstParagraph"/>
      </w:pPr>
      <w:r>
        <w:t xml:space="preserve">باید one-to-many history-preserving باشد، نه single current pointer-only model.</w:t>
      </w:r>
    </w:p>
    <w:bookmarkEnd w:id="183"/>
    <w:bookmarkStart w:id="184" w:name="space-readiness"/>
    <w:p>
      <w:pPr>
        <w:pStyle w:val="Heading2"/>
      </w:pPr>
      <w:r>
        <w:t xml:space="preserve">13.3 Space readiness</w:t>
      </w:r>
    </w:p>
    <w:p>
      <w:pPr>
        <w:pStyle w:val="FirstParagraph"/>
      </w:pPr>
      <w:r>
        <w:t xml:space="preserve">باید از ترکیب occupancy + housekeeping + maintenance ساخته شود، نه یک فیلد مبهم.</w:t>
      </w:r>
    </w:p>
    <w:bookmarkEnd w:id="184"/>
    <w:bookmarkStart w:id="185" w:name="folio-balance"/>
    <w:p>
      <w:pPr>
        <w:pStyle w:val="Heading2"/>
      </w:pPr>
      <w:r>
        <w:t xml:space="preserve">13.4 Folio balance</w:t>
      </w:r>
    </w:p>
    <w:p>
      <w:pPr>
        <w:pStyle w:val="FirstParagraph"/>
      </w:pPr>
      <w:r>
        <w:t xml:space="preserve">باید از transactionها محاسبه شود، نه با عدد دستی مستقل.</w:t>
      </w:r>
    </w:p>
    <w:bookmarkEnd w:id="185"/>
    <w:bookmarkStart w:id="186" w:name="receivable"/>
    <w:p>
      <w:pPr>
        <w:pStyle w:val="Heading2"/>
      </w:pPr>
      <w:r>
        <w:t xml:space="preserve">13.5 Receivable</w:t>
      </w:r>
    </w:p>
    <w:p>
      <w:pPr>
        <w:pStyle w:val="FirstParagraph"/>
      </w:pPr>
      <w:r>
        <w:t xml:space="preserve">باید derived-supporting بماند، نه owner اصلی حساب باز.</w:t>
      </w:r>
    </w:p>
    <w:bookmarkEnd w:id="186"/>
    <w:bookmarkStart w:id="187" w:name="expense-vs-guest-finance"/>
    <w:p>
      <w:pPr>
        <w:pStyle w:val="Heading2"/>
      </w:pPr>
      <w:r>
        <w:t xml:space="preserve">13.6 Expense vs guest finance</w:t>
      </w:r>
    </w:p>
    <w:p>
      <w:pPr>
        <w:pStyle w:val="FirstParagraph"/>
      </w:pPr>
      <w:r>
        <w:t xml:space="preserve">باید در schema و service boundary کاملاً جدا بماند.</w:t>
      </w:r>
    </w:p>
    <w:bookmarkEnd w:id="187"/>
    <w:bookmarkStart w:id="188" w:name="ai-proposal-vs-domain-action"/>
    <w:p>
      <w:pPr>
        <w:pStyle w:val="Heading2"/>
      </w:pPr>
      <w:r>
        <w:t xml:space="preserve">13.7 AI proposal vs domain action</w:t>
      </w:r>
    </w:p>
    <w:p>
      <w:pPr>
        <w:pStyle w:val="FirstParagraph"/>
      </w:pPr>
      <w:r>
        <w:t xml:space="preserve">proposal باید از execution واقعی جدا بماند.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Xc47e452e77040eb636bbe2f1310e006784bd406"/>
    <w:p>
      <w:pPr>
        <w:pStyle w:val="Heading1"/>
      </w:pPr>
      <w:r>
        <w:t xml:space="preserve">14. Recommended Ownership Decisions for MVP Implementation</w:t>
      </w:r>
    </w:p>
    <w:bookmarkStart w:id="190" w:name="strict-owners"/>
    <w:p>
      <w:pPr>
        <w:pStyle w:val="Heading2"/>
      </w:pPr>
      <w:r>
        <w:t xml:space="preserve">14.1 Strict owners</w:t>
      </w:r>
    </w:p>
    <w:p>
      <w:pPr>
        <w:pStyle w:val="Compact"/>
        <w:numPr>
          <w:ilvl w:val="0"/>
          <w:numId w:val="1103"/>
        </w:numPr>
      </w:pPr>
      <w:r>
        <w:t xml:space="preserve">Property owns operational scope</w:t>
      </w:r>
    </w:p>
    <w:p>
      <w:pPr>
        <w:pStyle w:val="Compact"/>
        <w:numPr>
          <w:ilvl w:val="0"/>
          <w:numId w:val="1103"/>
        </w:numPr>
      </w:pPr>
      <w:r>
        <w:t xml:space="preserve">Space owns physical inventory identity</w:t>
      </w:r>
    </w:p>
    <w:p>
      <w:pPr>
        <w:pStyle w:val="Compact"/>
        <w:numPr>
          <w:ilvl w:val="0"/>
          <w:numId w:val="1103"/>
        </w:numPr>
      </w:pPr>
      <w:r>
        <w:t xml:space="preserve">Reservation owns booking intent</w:t>
      </w:r>
    </w:p>
    <w:p>
      <w:pPr>
        <w:pStyle w:val="Compact"/>
        <w:numPr>
          <w:ilvl w:val="0"/>
          <w:numId w:val="1103"/>
        </w:numPr>
      </w:pPr>
      <w:r>
        <w:t xml:space="preserve">Stay owns actual stay lifecycle</w:t>
      </w:r>
    </w:p>
    <w:p>
      <w:pPr>
        <w:pStyle w:val="Compact"/>
        <w:numPr>
          <w:ilvl w:val="0"/>
          <w:numId w:val="1103"/>
        </w:numPr>
      </w:pPr>
      <w:r>
        <w:t xml:space="preserve">Stay Assignment owns occupancy truth</w:t>
      </w:r>
    </w:p>
    <w:p>
      <w:pPr>
        <w:pStyle w:val="Compact"/>
        <w:numPr>
          <w:ilvl w:val="0"/>
          <w:numId w:val="1103"/>
        </w:numPr>
      </w:pPr>
      <w:r>
        <w:t xml:space="preserve">Folio owns guest-facing financial container</w:t>
      </w:r>
    </w:p>
    <w:p>
      <w:pPr>
        <w:pStyle w:val="Compact"/>
        <w:numPr>
          <w:ilvl w:val="0"/>
          <w:numId w:val="1103"/>
        </w:numPr>
      </w:pPr>
      <w:r>
        <w:t xml:space="preserve">Expense owns business-side cost facts</w:t>
      </w:r>
    </w:p>
    <w:bookmarkEnd w:id="190"/>
    <w:bookmarkStart w:id="191" w:name="derived-not-primary-owned"/>
    <w:p>
      <w:pPr>
        <w:pStyle w:val="Heading2"/>
      </w:pPr>
      <w:r>
        <w:t xml:space="preserve">14.2 Derived, not primary-owned</w:t>
      </w:r>
    </w:p>
    <w:p>
      <w:pPr>
        <w:pStyle w:val="Compact"/>
        <w:numPr>
          <w:ilvl w:val="0"/>
          <w:numId w:val="1104"/>
        </w:numPr>
      </w:pPr>
      <w:r>
        <w:t xml:space="preserve">payment status</w:t>
      </w:r>
    </w:p>
    <w:p>
      <w:pPr>
        <w:pStyle w:val="Compact"/>
        <w:numPr>
          <w:ilvl w:val="0"/>
          <w:numId w:val="1104"/>
        </w:numPr>
      </w:pPr>
      <w:r>
        <w:t xml:space="preserve">occupancy metrics</w:t>
      </w:r>
    </w:p>
    <w:p>
      <w:pPr>
        <w:pStyle w:val="Compact"/>
        <w:numPr>
          <w:ilvl w:val="0"/>
          <w:numId w:val="1104"/>
        </w:numPr>
      </w:pPr>
      <w:r>
        <w:t xml:space="preserve">readiness badges</w:t>
      </w:r>
    </w:p>
    <w:p>
      <w:pPr>
        <w:pStyle w:val="Compact"/>
        <w:numPr>
          <w:ilvl w:val="0"/>
          <w:numId w:val="1104"/>
        </w:numPr>
      </w:pPr>
      <w:r>
        <w:t xml:space="preserve">receivable aging</w:t>
      </w:r>
    </w:p>
    <w:p>
      <w:pPr>
        <w:pStyle w:val="Compact"/>
        <w:numPr>
          <w:ilvl w:val="0"/>
          <w:numId w:val="1104"/>
        </w:numPr>
      </w:pPr>
      <w:r>
        <w:t xml:space="preserve">profitability views</w:t>
      </w:r>
    </w:p>
    <w:p>
      <w:pPr>
        <w:pStyle w:val="Compact"/>
        <w:numPr>
          <w:ilvl w:val="0"/>
          <w:numId w:val="1104"/>
        </w:numPr>
      </w:pPr>
      <w:r>
        <w:t xml:space="preserve">AI summaries</w:t>
      </w:r>
    </w:p>
    <w:bookmarkEnd w:id="191"/>
    <w:bookmarkStart w:id="192" w:name="lightweight-but-explicit"/>
    <w:p>
      <w:pPr>
        <w:pStyle w:val="Heading2"/>
      </w:pPr>
      <w:r>
        <w:t xml:space="preserve">14.3 Lightweight but explicit</w:t>
      </w:r>
    </w:p>
    <w:p>
      <w:pPr>
        <w:pStyle w:val="Compact"/>
        <w:numPr>
          <w:ilvl w:val="0"/>
          <w:numId w:val="1105"/>
        </w:numPr>
      </w:pPr>
      <w:r>
        <w:t xml:space="preserve">Guest Document</w:t>
      </w:r>
    </w:p>
    <w:p>
      <w:pPr>
        <w:pStyle w:val="Compact"/>
        <w:numPr>
          <w:ilvl w:val="0"/>
          <w:numId w:val="1105"/>
        </w:numPr>
      </w:pPr>
      <w:r>
        <w:t xml:space="preserve">Guest Consent</w:t>
      </w:r>
    </w:p>
    <w:p>
      <w:pPr>
        <w:pStyle w:val="Compact"/>
        <w:numPr>
          <w:ilvl w:val="0"/>
          <w:numId w:val="1105"/>
        </w:numPr>
      </w:pPr>
      <w:r>
        <w:t xml:space="preserve">Space Attribute</w:t>
      </w:r>
    </w:p>
    <w:p>
      <w:pPr>
        <w:pStyle w:val="Compact"/>
        <w:numPr>
          <w:ilvl w:val="0"/>
          <w:numId w:val="1105"/>
        </w:numPr>
      </w:pPr>
      <w:r>
        <w:t xml:space="preserve">Vendor</w:t>
      </w:r>
    </w:p>
    <w:p>
      <w:pPr>
        <w:pStyle w:val="Compact"/>
        <w:numPr>
          <w:ilvl w:val="0"/>
          <w:numId w:val="1105"/>
        </w:numPr>
      </w:pPr>
      <w:r>
        <w:t xml:space="preserve">Automation Rule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7" w:name="next-recommended-step"/>
    <w:p>
      <w:pPr>
        <w:pStyle w:val="Heading1"/>
      </w:pPr>
      <w:r>
        <w:t xml:space="preserve">15. Next Recommended Step</w:t>
      </w:r>
    </w:p>
    <w:p>
      <w:pPr>
        <w:pStyle w:val="FirstParagraph"/>
      </w:pPr>
      <w:r>
        <w:t xml:space="preserve">قدم منطقی بعدی بعد از این سند:</w:t>
      </w:r>
    </w:p>
    <w:bookmarkStart w:id="195" w:name="Xecaf53b92e5d28c42022c414f3a711668175205"/>
    <w:p>
      <w:pPr>
        <w:pStyle w:val="Heading2"/>
      </w:pPr>
      <w:r>
        <w:t xml:space="preserve">Transaction Boundaries &amp; Service Module Design</w:t>
      </w:r>
    </w:p>
    <w:p>
      <w:pPr>
        <w:pStyle w:val="FirstParagraph"/>
      </w:pPr>
      <w:r>
        <w:t xml:space="preserve">در آن سند باید مشخص شود:</w:t>
      </w:r>
      <w:r>
        <w:t xml:space="preserve"> </w:t>
      </w:r>
      <w:r>
        <w:t xml:space="preserve">- هر use case دقیقاً کدام entityها را در یک transaction لمس می‌کند</w:t>
      </w:r>
      <w:r>
        <w:t xml:space="preserve"> </w:t>
      </w:r>
      <w:r>
        <w:t xml:space="preserve">- کدام عملیات باید atomic باشند</w:t>
      </w:r>
      <w:r>
        <w:t xml:space="preserve"> </w:t>
      </w:r>
      <w:r>
        <w:t xml:space="preserve">- کدام side effectها synchronous یا asynchronous باشند</w:t>
      </w:r>
      <w:r>
        <w:t xml:space="preserve"> </w:t>
      </w:r>
      <w:r>
        <w:t xml:space="preserve">- event catalog چگونه به service boundaries متصل می‌شود</w:t>
      </w:r>
      <w:r>
        <w:t xml:space="preserve"> </w:t>
      </w:r>
      <w:r>
        <w:t xml:space="preserve">- در check-in، check-out، move، payment، maintenance و housekeeping چه ترتیب نوشتنی لازم است</w:t>
      </w:r>
    </w:p>
    <w:bookmarkStart w:id="194" w:name="چرا-این-قدم-بعدی-مناسب-است"/>
    <w:p>
      <w:pPr>
        <w:pStyle w:val="Heading3"/>
      </w:pPr>
      <w:r>
        <w:t xml:space="preserve">چرا این قدم بعدی مناسب است</w:t>
      </w:r>
    </w:p>
    <w:p>
      <w:pPr>
        <w:pStyle w:val="FirstParagraph"/>
      </w:pPr>
      <w:r>
        <w:t xml:space="preserve">چون حالا که ownership و source of truth روشن شد، مرحله بعد باید روی execution boundary متمرکز شود؛ یعنی اینکه این مدل مفهومی در عمل چگونه به application services و transaction flows تبدیل می‌شود.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یادداشت-پایانی"/>
    <w:p>
      <w:pPr>
        <w:pStyle w:val="Heading2"/>
      </w:pPr>
      <w:r>
        <w:t xml:space="preserve">یادداشت پایانی</w:t>
      </w:r>
    </w:p>
    <w:p>
      <w:pPr>
        <w:pStyle w:val="FirstParagraph"/>
      </w:pPr>
      <w:r>
        <w:t xml:space="preserve">این سند باید به‌عنوان قفل مفهومی قبل از database schema استفاده شود. اگر این ownership boundaryها حفظ شوند، مرحله طراحی دیتابیس، API و workflow بسیار تمیزتر و کم‌ریسک‌تر خواهد شد. اگر این مرزها شکسته شوند، حتی schema خوب هم در اجرا دچار تناقض عملیاتی و مالی می‌شود.</w:t>
      </w:r>
    </w:p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2026-03-21T16:36:52Z</dcterms:created>
  <dcterms:modified xsi:type="dcterms:W3CDTF">2026-03-21T16:36:52Z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