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ayout w:type="fixed"/>
        <w:tblLook w:val="0400" w:firstRow="0" w:lastRow="0" w:firstColumn="0" w:lastColumn="0" w:noHBand="0" w:noVBand="1"/>
      </w:tblPr>
      <w:tblGrid>
        <w:gridCol w:w="5738"/>
        <w:gridCol w:w="3767"/>
      </w:tblGrid>
      <w:tr w:rsidR="00897F98" w14:paraId="1E2E1A7B" w14:textId="77777777" w:rsidTr="00DC3B56">
        <w:trPr>
          <w:trHeight w:val="3608"/>
        </w:trPr>
        <w:tc>
          <w:tcPr>
            <w:tcW w:w="5738" w:type="dxa"/>
          </w:tcPr>
          <w:p w14:paraId="2C10BC30" w14:textId="77777777" w:rsidR="00897F98" w:rsidRDefault="00897F98" w:rsidP="00DC3B56">
            <w:pPr>
              <w:spacing w:after="0" w:line="240" w:lineRule="auto"/>
              <w:ind w:right="-123"/>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br/>
              <w:t>IN RE: VIOLATION OF R.A. 6969 OTHERWISE KNOWN AS TOXIC SUBSTANCES AND HAZARDOUS AND NUCLEAR WASTES CONTROL ACT OF 1990.</w:t>
            </w:r>
          </w:p>
          <w:p w14:paraId="19103E8E" w14:textId="77777777" w:rsidR="00897F98" w:rsidRDefault="00897F98" w:rsidP="00DC3B56">
            <w:pPr>
              <w:spacing w:after="0" w:line="240" w:lineRule="auto"/>
              <w:ind w:right="-123"/>
              <w:jc w:val="both"/>
              <w:rPr>
                <w:rFonts w:ascii="Bookman Old Style" w:eastAsia="Bookman Old Style" w:hAnsi="Bookman Old Style" w:cs="Bookman Old Style"/>
                <w:b/>
                <w:sz w:val="24"/>
                <w:szCs w:val="24"/>
              </w:rPr>
            </w:pPr>
          </w:p>
          <w:p w14:paraId="1F3C7B25" w14:textId="77777777" w:rsidR="00897F98" w:rsidRDefault="00897F98" w:rsidP="00DC3B56">
            <w:pPr>
              <w:spacing w:after="0" w:line="240" w:lineRule="auto"/>
              <w:ind w:right="36"/>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versus -</w:t>
            </w:r>
          </w:p>
          <w:p w14:paraId="6E4CFEB3" w14:textId="77777777" w:rsidR="00897F98" w:rsidRDefault="00897F98" w:rsidP="00DC3B56">
            <w:pPr>
              <w:spacing w:after="0" w:line="240" w:lineRule="auto"/>
              <w:ind w:right="-180"/>
              <w:rPr>
                <w:rFonts w:ascii="Bookman Old Style" w:eastAsia="Bookman Old Style" w:hAnsi="Bookman Old Style" w:cs="Bookman Old Style"/>
                <w:b/>
                <w:sz w:val="24"/>
                <w:szCs w:val="24"/>
              </w:rPr>
            </w:pPr>
          </w:p>
          <w:p w14:paraId="1AD40514" w14:textId="77777777" w:rsidR="00897F98" w:rsidRDefault="00897F98" w:rsidP="00DC3B56">
            <w:pPr>
              <w:spacing w:after="0" w:line="240" w:lineRule="auto"/>
              <w:ind w:right="-180"/>
              <w:rPr>
                <w:rFonts w:ascii="Bookman Old Style" w:eastAsia="Bookman Old Style" w:hAnsi="Bookman Old Style" w:cs="Bookman Old Style"/>
                <w:b/>
                <w:sz w:val="24"/>
                <w:szCs w:val="24"/>
              </w:rPr>
            </w:pPr>
          </w:p>
          <w:p w14:paraId="79F54DEC" w14:textId="77777777" w:rsidR="00832219" w:rsidRPr="00115791" w:rsidRDefault="00832219" w:rsidP="00832219">
            <w:pPr>
              <w:spacing w:after="0" w:line="240" w:lineRule="auto"/>
              <w:ind w:right="-180"/>
              <w:rPr>
                <w:rFonts w:ascii="Bookman Old Style" w:hAnsi="Bookman Old Style" w:cs="Arial"/>
                <w:bCs/>
                <w:sz w:val="24"/>
                <w:szCs w:val="24"/>
                <w:lang w:val="en-US" w:bidi="en-US"/>
              </w:rPr>
            </w:pPr>
            <w:r>
              <w:rPr>
                <w:rFonts w:ascii="Bookman Old Style" w:hAnsi="Bookman Old Style" w:cs="Arial"/>
                <w:b/>
                <w:bCs/>
                <w:sz w:val="24"/>
                <w:szCs w:val="24"/>
                <w:lang w:bidi="en-US"/>
              </w:rPr>
              <w:t>{{client_name}},</w:t>
            </w:r>
            <w:r w:rsidRPr="00680E2A">
              <w:rPr>
                <w:rFonts w:ascii="Bookman Old Style" w:hAnsi="Bookman Old Style" w:cs="Arial"/>
                <w:b/>
                <w:bCs/>
                <w:sz w:val="24"/>
                <w:szCs w:val="24"/>
                <w:lang w:bidi="en-US"/>
              </w:rPr>
              <w:cr/>
            </w:r>
            <w:r w:rsidRPr="00E20954">
              <w:rPr>
                <w:rFonts w:ascii="Bookman Old Style" w:hAnsi="Bookman Old Style" w:cs="Arial"/>
                <w:sz w:val="24"/>
                <w:szCs w:val="24"/>
                <w:lang w:bidi="en-US"/>
              </w:rPr>
              <w:t xml:space="preserve">located at </w:t>
            </w:r>
            <w:r>
              <w:rPr>
                <w:rFonts w:ascii="Bookman Old Style" w:hAnsi="Bookman Old Style" w:cs="Arial"/>
                <w:sz w:val="24"/>
                <w:szCs w:val="24"/>
              </w:rPr>
              <w:t>{{location}},</w:t>
            </w:r>
          </w:p>
          <w:p w14:paraId="202493D6" w14:textId="77777777" w:rsidR="00832219" w:rsidRDefault="00832219" w:rsidP="00DC3B56">
            <w:pPr>
              <w:spacing w:after="0" w:line="240" w:lineRule="auto"/>
              <w:ind w:right="-180"/>
              <w:jc w:val="both"/>
              <w:rPr>
                <w:rFonts w:ascii="Bookman Old Style" w:eastAsia="Bookman Old Style" w:hAnsi="Bookman Old Style" w:cs="Bookman Old Style"/>
                <w:i/>
                <w:sz w:val="24"/>
                <w:szCs w:val="24"/>
              </w:rPr>
            </w:pPr>
          </w:p>
          <w:p w14:paraId="05055EFE" w14:textId="09FBE8F4" w:rsidR="00897F98" w:rsidRDefault="00897F98" w:rsidP="00DC3B56">
            <w:pPr>
              <w:spacing w:after="0" w:line="240" w:lineRule="auto"/>
              <w:ind w:right="-180"/>
              <w:jc w:val="both"/>
              <w:rPr>
                <w:rFonts w:ascii="Bookman Old Style" w:eastAsia="Bookman Old Style" w:hAnsi="Bookman Old Style" w:cs="Bookman Old Style"/>
                <w:i/>
                <w:sz w:val="24"/>
                <w:szCs w:val="24"/>
              </w:rPr>
            </w:pPr>
            <w:r>
              <w:rPr>
                <w:rFonts w:ascii="Bookman Old Style" w:eastAsia="Bookman Old Style" w:hAnsi="Bookman Old Style" w:cs="Bookman Old Style"/>
                <w:i/>
                <w:sz w:val="24"/>
                <w:szCs w:val="24"/>
              </w:rPr>
              <w:t xml:space="preserve">                                                 Respondent.</w:t>
            </w:r>
          </w:p>
          <w:p w14:paraId="3A19F703" w14:textId="77777777" w:rsidR="00897F98" w:rsidRDefault="00897F98" w:rsidP="00DC3B56">
            <w:pPr>
              <w:spacing w:after="0" w:line="240" w:lineRule="auto"/>
              <w:ind w:right="-18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x----------------------------------------------------------x</w:t>
            </w:r>
          </w:p>
        </w:tc>
        <w:tc>
          <w:tcPr>
            <w:tcW w:w="3767" w:type="dxa"/>
          </w:tcPr>
          <w:p w14:paraId="11260589" w14:textId="77777777" w:rsidR="00897F98" w:rsidRDefault="00897F98" w:rsidP="00DC3B56">
            <w:pPr>
              <w:spacing w:after="0" w:line="240" w:lineRule="auto"/>
              <w:ind w:right="36"/>
              <w:jc w:val="both"/>
              <w:rPr>
                <w:rFonts w:ascii="Bookman Old Style" w:eastAsia="Bookman Old Style" w:hAnsi="Bookman Old Style" w:cs="Bookman Old Style"/>
                <w:sz w:val="24"/>
                <w:szCs w:val="24"/>
              </w:rPr>
            </w:pPr>
          </w:p>
          <w:p w14:paraId="7AAF0B45" w14:textId="77777777" w:rsidR="00897F98" w:rsidRDefault="00897F98" w:rsidP="00DC3B56">
            <w:pPr>
              <w:spacing w:after="0" w:line="240" w:lineRule="auto"/>
              <w:ind w:right="36"/>
              <w:jc w:val="both"/>
              <w:rPr>
                <w:rFonts w:ascii="Bookman Old Style" w:eastAsia="Bookman Old Style" w:hAnsi="Bookman Old Style" w:cs="Bookman Old Style"/>
                <w:sz w:val="24"/>
                <w:szCs w:val="24"/>
              </w:rPr>
            </w:pPr>
          </w:p>
          <w:p w14:paraId="2850403E" w14:textId="77777777" w:rsidR="00897F98" w:rsidRDefault="00897F98" w:rsidP="00DC3B56">
            <w:pPr>
              <w:spacing w:after="0" w:line="240" w:lineRule="auto"/>
              <w:ind w:right="36"/>
              <w:jc w:val="both"/>
              <w:rPr>
                <w:rFonts w:ascii="Bookman Old Style" w:eastAsia="Bookman Old Style" w:hAnsi="Bookman Old Style" w:cs="Bookman Old Style"/>
                <w:sz w:val="24"/>
                <w:szCs w:val="24"/>
              </w:rPr>
            </w:pPr>
          </w:p>
          <w:p w14:paraId="29BD4CD6" w14:textId="77777777" w:rsidR="00897F98" w:rsidRDefault="00897F98" w:rsidP="00DC3B56">
            <w:pPr>
              <w:spacing w:after="0" w:line="240" w:lineRule="auto"/>
              <w:ind w:right="36"/>
              <w:jc w:val="both"/>
              <w:rPr>
                <w:rFonts w:ascii="Bookman Old Style" w:eastAsia="Bookman Old Style" w:hAnsi="Bookman Old Style" w:cs="Bookman Old Style"/>
                <w:sz w:val="24"/>
                <w:szCs w:val="24"/>
              </w:rPr>
            </w:pPr>
          </w:p>
          <w:p w14:paraId="5E397E10" w14:textId="77777777" w:rsidR="00897F98" w:rsidRDefault="00897F98" w:rsidP="00DC3B56">
            <w:pPr>
              <w:spacing w:after="0" w:line="240" w:lineRule="auto"/>
              <w:ind w:right="36"/>
              <w:jc w:val="both"/>
              <w:rPr>
                <w:rFonts w:ascii="Bookman Old Style" w:eastAsia="Bookman Old Style" w:hAnsi="Bookman Old Style" w:cs="Bookman Old Style"/>
                <w:b/>
                <w:sz w:val="24"/>
                <w:szCs w:val="24"/>
              </w:rPr>
            </w:pPr>
          </w:p>
          <w:p w14:paraId="5EA62139" w14:textId="77777777" w:rsidR="00897F98" w:rsidRDefault="00897F98" w:rsidP="00DC3B56">
            <w:pPr>
              <w:spacing w:after="0" w:line="240" w:lineRule="auto"/>
              <w:ind w:left="342" w:right="21"/>
              <w:jc w:val="both"/>
              <w:rPr>
                <w:rFonts w:ascii="Bookman Old Style" w:eastAsia="Bookman Old Style" w:hAnsi="Bookman Old Style" w:cs="Bookman Old Style"/>
                <w:b/>
                <w:sz w:val="24"/>
                <w:szCs w:val="24"/>
              </w:rPr>
            </w:pPr>
          </w:p>
          <w:p w14:paraId="7268333D" w14:textId="77777777" w:rsidR="005318BD" w:rsidRDefault="00897F98" w:rsidP="005318BD">
            <w:pPr>
              <w:spacing w:after="0" w:line="240" w:lineRule="auto"/>
              <w:ind w:right="21"/>
              <w:jc w:val="both"/>
              <w:rPr>
                <w:rFonts w:ascii="Bookman Old Style" w:hAnsi="Bookman Old Style" w:cs="Arial"/>
                <w:b/>
                <w:sz w:val="24"/>
                <w:szCs w:val="24"/>
                <w:lang w:val="en-US"/>
              </w:rPr>
            </w:pPr>
            <w:r>
              <w:rPr>
                <w:rFonts w:ascii="Bookman Old Style" w:eastAsia="Bookman Old Style" w:hAnsi="Bookman Old Style" w:cs="Bookman Old Style"/>
                <w:b/>
                <w:sz w:val="24"/>
                <w:szCs w:val="24"/>
              </w:rPr>
              <w:t xml:space="preserve">EMB-NCR CASE NO. </w:t>
            </w:r>
            <w:r w:rsidR="005318BD">
              <w:rPr>
                <w:rFonts w:ascii="Bookman Old Style" w:hAnsi="Bookman Old Style" w:cs="Arial"/>
                <w:b/>
                <w:sz w:val="24"/>
                <w:szCs w:val="24"/>
                <w:lang w:val="en-US"/>
              </w:rPr>
              <w:t>{{</w:t>
            </w:r>
            <w:proofErr w:type="spellStart"/>
            <w:r w:rsidR="005318BD">
              <w:rPr>
                <w:rFonts w:ascii="Bookman Old Style" w:hAnsi="Bookman Old Style" w:cs="Arial"/>
                <w:b/>
                <w:sz w:val="24"/>
                <w:szCs w:val="24"/>
                <w:lang w:val="en-US"/>
              </w:rPr>
              <w:t>case_number_only</w:t>
            </w:r>
            <w:proofErr w:type="spellEnd"/>
            <w:r w:rsidR="005318BD">
              <w:rPr>
                <w:rFonts w:ascii="Bookman Old Style" w:hAnsi="Bookman Old Style" w:cs="Arial"/>
                <w:b/>
                <w:sz w:val="24"/>
                <w:szCs w:val="24"/>
                <w:lang w:val="en-US"/>
              </w:rPr>
              <w:t xml:space="preserve">}}-25HW </w:t>
            </w:r>
          </w:p>
          <w:p w14:paraId="265579C0" w14:textId="22829749" w:rsidR="005318BD" w:rsidRDefault="005318BD" w:rsidP="005318BD">
            <w:pPr>
              <w:spacing w:after="0" w:line="240" w:lineRule="auto"/>
              <w:ind w:right="21"/>
              <w:jc w:val="both"/>
              <w:rPr>
                <w:rFonts w:ascii="Bookman Old Style" w:eastAsia="Bookman Old Style" w:hAnsi="Bookman Old Style" w:cs="Bookman Old Style"/>
                <w:b/>
                <w:sz w:val="24"/>
                <w:szCs w:val="24"/>
              </w:rPr>
            </w:pPr>
            <w:r w:rsidRPr="004E2B78">
              <w:rPr>
                <w:rFonts w:ascii="Bookman Old Style" w:hAnsi="Bookman Old Style" w:cs="Arial"/>
                <w:b/>
                <w:sz w:val="24"/>
                <w:szCs w:val="24"/>
                <w:lang w:val="en-US"/>
              </w:rPr>
              <w:t>(</w:t>
            </w:r>
            <w:r>
              <w:rPr>
                <w:rFonts w:ascii="Bookman Old Style" w:hAnsi="Bookman Old Style" w:cs="Arial"/>
                <w:b/>
                <w:sz w:val="24"/>
                <w:szCs w:val="24"/>
                <w:lang w:val="en-US"/>
              </w:rPr>
              <w:t>{{</w:t>
            </w:r>
            <w:proofErr w:type="spellStart"/>
            <w:r>
              <w:rPr>
                <w:rFonts w:ascii="Bookman Old Style" w:hAnsi="Bookman Old Style" w:cs="Arial"/>
                <w:b/>
                <w:sz w:val="24"/>
                <w:szCs w:val="24"/>
                <w:lang w:val="en-US"/>
              </w:rPr>
              <w:t>case_number</w:t>
            </w:r>
            <w:proofErr w:type="spellEnd"/>
            <w:r>
              <w:rPr>
                <w:rFonts w:ascii="Bookman Old Style" w:hAnsi="Bookman Old Style" w:cs="Arial"/>
                <w:b/>
                <w:sz w:val="24"/>
                <w:szCs w:val="24"/>
                <w:lang w:val="en-US"/>
              </w:rPr>
              <w:t>}}</w:t>
            </w:r>
            <w:r w:rsidRPr="004E2B78">
              <w:rPr>
                <w:rFonts w:ascii="Bookman Old Style" w:hAnsi="Bookman Old Style" w:cs="Arial"/>
                <w:b/>
                <w:sz w:val="24"/>
                <w:szCs w:val="24"/>
                <w:lang w:val="en-US"/>
              </w:rPr>
              <w:t>)</w:t>
            </w:r>
          </w:p>
          <w:p w14:paraId="382C7FC2" w14:textId="6CFEC1D5" w:rsidR="00897F98" w:rsidRDefault="00897F98" w:rsidP="003F14A3">
            <w:pPr>
              <w:spacing w:after="0" w:line="240" w:lineRule="auto"/>
              <w:ind w:right="21"/>
              <w:jc w:val="both"/>
              <w:rPr>
                <w:rFonts w:ascii="Bookman Old Style" w:eastAsia="Bookman Old Style" w:hAnsi="Bookman Old Style" w:cs="Bookman Old Style"/>
                <w:b/>
                <w:sz w:val="24"/>
                <w:szCs w:val="24"/>
              </w:rPr>
            </w:pPr>
          </w:p>
        </w:tc>
      </w:tr>
    </w:tbl>
    <w:p w14:paraId="69BAB4D3" w14:textId="77777777" w:rsidR="00897F98" w:rsidRDefault="00897F98" w:rsidP="00897F98">
      <w:pPr>
        <w:spacing w:after="0" w:line="240" w:lineRule="auto"/>
        <w:ind w:right="36"/>
        <w:jc w:val="center"/>
        <w:rPr>
          <w:rFonts w:ascii="Bookman Old Style" w:eastAsia="Bookman Old Style" w:hAnsi="Bookman Old Style" w:cs="Bookman Old Style"/>
          <w:b/>
          <w:sz w:val="52"/>
          <w:szCs w:val="52"/>
        </w:rPr>
      </w:pPr>
      <w:r>
        <w:rPr>
          <w:rFonts w:ascii="Bookman Old Style" w:eastAsia="Bookman Old Style" w:hAnsi="Bookman Old Style" w:cs="Bookman Old Style"/>
          <w:b/>
          <w:sz w:val="52"/>
          <w:szCs w:val="52"/>
        </w:rPr>
        <w:t>O R D E R</w:t>
      </w:r>
    </w:p>
    <w:p w14:paraId="3AB8022E" w14:textId="77777777" w:rsidR="00897F98" w:rsidRDefault="00897F98" w:rsidP="00897F98">
      <w:pPr>
        <w:spacing w:after="0" w:line="240" w:lineRule="auto"/>
        <w:ind w:right="36" w:firstLine="720"/>
        <w:jc w:val="both"/>
        <w:rPr>
          <w:rFonts w:ascii="Bookman Old Style" w:eastAsia="Bookman Old Style" w:hAnsi="Bookman Old Style" w:cs="Bookman Old Style"/>
          <w:sz w:val="24"/>
          <w:szCs w:val="24"/>
        </w:rPr>
      </w:pPr>
    </w:p>
    <w:p w14:paraId="40387E65" w14:textId="6EBD39E8" w:rsidR="00897F98" w:rsidRDefault="00897F98" w:rsidP="00897F98">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For consideration before this Office is Respondent’s case regarding its violation of RA 6969</w:t>
      </w:r>
      <w:r w:rsidR="00221322">
        <w:rPr>
          <w:rFonts w:ascii="Bookman Old Style" w:eastAsia="Bookman Old Style" w:hAnsi="Bookman Old Style" w:cs="Bookman Old Style"/>
          <w:sz w:val="24"/>
          <w:szCs w:val="24"/>
        </w:rPr>
        <w:t xml:space="preserve"> </w:t>
      </w:r>
      <w:r w:rsidR="00221322" w:rsidRPr="00221322">
        <w:rPr>
          <w:rFonts w:ascii="Bookman Old Style" w:eastAsia="Bookman Old Style" w:hAnsi="Bookman Old Style" w:cs="Bookman Old Style"/>
          <w:sz w:val="24"/>
          <w:szCs w:val="24"/>
          <w:lang w:val="en-US"/>
        </w:rPr>
        <w:t>and its Implementing Rules and Regulations.</w:t>
      </w:r>
    </w:p>
    <w:p w14:paraId="5255C0CE" w14:textId="77777777" w:rsidR="00897F98" w:rsidRDefault="00897F98" w:rsidP="00897F98">
      <w:pPr>
        <w:spacing w:after="0" w:line="240" w:lineRule="auto"/>
        <w:ind w:right="3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p>
    <w:p w14:paraId="3ED2900E" w14:textId="63B795E7" w:rsidR="00351756" w:rsidRDefault="00FA04C8" w:rsidP="00351756">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Respondent has been the subject of a Notice of Violation (</w:t>
      </w:r>
      <w:r w:rsidR="00351756">
        <w:rPr>
          <w:rFonts w:ascii="Bookman Old Style" w:eastAsia="Bookman Old Style" w:hAnsi="Bookman Old Style" w:cs="Bookman Old Style"/>
          <w:sz w:val="24"/>
          <w:szCs w:val="24"/>
        </w:rPr>
        <w:t xml:space="preserve">NOV) issued by this Office on </w:t>
      </w:r>
      <w:r w:rsidR="00221322" w:rsidRPr="00221322">
        <w:rPr>
          <w:rFonts w:ascii="Bookman Old Style" w:eastAsia="Bookman Old Style" w:hAnsi="Bookman Old Style" w:cs="Bookman Old Style"/>
          <w:b/>
          <w:bCs/>
          <w:sz w:val="24"/>
          <w:szCs w:val="24"/>
        </w:rPr>
        <w:t>{{</w:t>
      </w:r>
      <w:proofErr w:type="spellStart"/>
      <w:r w:rsidR="00221322" w:rsidRPr="00221322">
        <w:rPr>
          <w:rFonts w:ascii="Bookman Old Style" w:eastAsia="Bookman Old Style" w:hAnsi="Bookman Old Style" w:cs="Bookman Old Style"/>
          <w:sz w:val="24"/>
          <w:szCs w:val="24"/>
          <w:lang w:val="en-PH"/>
        </w:rPr>
        <w:t>date_of_notice_of_violation</w:t>
      </w:r>
      <w:proofErr w:type="spellEnd"/>
      <w:r w:rsidR="00221322" w:rsidRPr="00221322">
        <w:rPr>
          <w:rFonts w:ascii="Bookman Old Style" w:eastAsia="Bookman Old Style" w:hAnsi="Bookman Old Style" w:cs="Bookman Old Style"/>
          <w:b/>
          <w:bCs/>
          <w:sz w:val="24"/>
          <w:szCs w:val="24"/>
          <w:lang w:val="en-PH"/>
        </w:rPr>
        <w:t>}}</w:t>
      </w:r>
      <w:r w:rsidR="00221322" w:rsidRPr="00221322">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As stated in the Notice, during the ti</w:t>
      </w:r>
      <w:r w:rsidR="00351756">
        <w:rPr>
          <w:rFonts w:ascii="Bookman Old Style" w:eastAsia="Bookman Old Style" w:hAnsi="Bookman Old Style" w:cs="Bookman Old Style"/>
          <w:sz w:val="24"/>
          <w:szCs w:val="24"/>
        </w:rPr>
        <w:t xml:space="preserve">me of inspection conducted on </w:t>
      </w:r>
      <w:r w:rsidR="00221322" w:rsidRPr="00221322">
        <w:rPr>
          <w:rFonts w:ascii="Bookman Old Style" w:eastAsia="Bookman Old Style" w:hAnsi="Bookman Old Style" w:cs="Bookman Old Style"/>
          <w:sz w:val="24"/>
          <w:szCs w:val="24"/>
          <w:lang w:val="en-US"/>
        </w:rPr>
        <w:t>{{</w:t>
      </w:r>
      <w:proofErr w:type="spellStart"/>
      <w:r w:rsidR="00221322" w:rsidRPr="00221322">
        <w:rPr>
          <w:rFonts w:ascii="Bookman Old Style" w:eastAsia="Bookman Old Style" w:hAnsi="Bookman Old Style" w:cs="Bookman Old Style"/>
          <w:sz w:val="24"/>
          <w:szCs w:val="24"/>
          <w:lang w:val="en-US"/>
        </w:rPr>
        <w:t>date_of_inspection</w:t>
      </w:r>
      <w:proofErr w:type="spellEnd"/>
      <w:r w:rsidR="00221322" w:rsidRPr="00221322">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 xml:space="preserve">Respondent </w:t>
      </w:r>
      <w:r w:rsidR="00221322" w:rsidRPr="00221322">
        <w:rPr>
          <w:rFonts w:ascii="Bookman Old Style" w:eastAsia="Bookman Old Style" w:hAnsi="Bookman Old Style" w:cs="Bookman Old Style"/>
          <w:bCs/>
          <w:iCs/>
          <w:sz w:val="24"/>
          <w:szCs w:val="24"/>
        </w:rPr>
        <w:t>{% for v in findings %} {{ v }} {% endfor %}</w:t>
      </w:r>
      <w:r w:rsidR="00221322">
        <w:rPr>
          <w:rFonts w:ascii="Bookman Old Style" w:eastAsia="Bookman Old Style" w:hAnsi="Bookman Old Style" w:cs="Bookman Old Style"/>
          <w:bCs/>
          <w:iCs/>
          <w:sz w:val="24"/>
          <w:szCs w:val="24"/>
        </w:rPr>
        <w:t>,</w:t>
      </w:r>
      <w:r>
        <w:rPr>
          <w:rFonts w:ascii="Bookman Old Style" w:eastAsia="Bookman Old Style" w:hAnsi="Bookman Old Style" w:cs="Bookman Old Style"/>
          <w:sz w:val="24"/>
          <w:szCs w:val="24"/>
        </w:rPr>
        <w:t xml:space="preserve"> in violation of Chapter 3.3 of the DAO 2013-22, the implementing rules and regulations of RA 6969.</w:t>
      </w:r>
    </w:p>
    <w:p w14:paraId="2EED2E2C" w14:textId="77777777" w:rsidR="00351756" w:rsidRDefault="00351756" w:rsidP="00351756">
      <w:pPr>
        <w:spacing w:after="0" w:line="240" w:lineRule="auto"/>
        <w:ind w:right="36" w:firstLine="720"/>
        <w:jc w:val="both"/>
        <w:rPr>
          <w:rFonts w:ascii="Bookman Old Style" w:eastAsia="Bookman Old Style" w:hAnsi="Bookman Old Style" w:cs="Bookman Old Style"/>
          <w:sz w:val="24"/>
          <w:szCs w:val="24"/>
        </w:rPr>
      </w:pPr>
    </w:p>
    <w:p w14:paraId="50DCEA10" w14:textId="14FE9B28" w:rsidR="00311DEC" w:rsidRPr="00102F72" w:rsidRDefault="00351756" w:rsidP="00221322">
      <w:pPr>
        <w:shd w:val="clear" w:color="auto" w:fill="FFFFFF"/>
        <w:spacing w:after="0" w:line="240" w:lineRule="auto"/>
        <w:ind w:firstLine="720"/>
        <w:jc w:val="both"/>
        <w:rPr>
          <w:rFonts w:ascii="Bookman Old Style" w:eastAsia="Bookman Old Style" w:hAnsi="Bookman Old Style" w:cs="Bookman Old Style"/>
          <w:sz w:val="24"/>
          <w:szCs w:val="24"/>
        </w:rPr>
      </w:pPr>
      <w:r w:rsidRPr="00102F72">
        <w:rPr>
          <w:rFonts w:ascii="Bookman Old Style" w:eastAsia="Bookman Old Style" w:hAnsi="Bookman Old Style" w:cs="Bookman Old Style"/>
          <w:sz w:val="24"/>
          <w:szCs w:val="24"/>
        </w:rPr>
        <w:t xml:space="preserve">Respondent was given an opportunity to explain why it should not be penalized under the law. </w:t>
      </w:r>
      <w:r w:rsidRPr="00351756">
        <w:rPr>
          <w:rFonts w:ascii="Bookman Old Style" w:eastAsia="Bookman Old Style" w:hAnsi="Bookman Old Style" w:cs="Bookman Old Style"/>
          <w:sz w:val="24"/>
          <w:szCs w:val="24"/>
        </w:rPr>
        <w:t>However, Respondent did not submit a Position Paper.</w:t>
      </w:r>
    </w:p>
    <w:p w14:paraId="460C43F9" w14:textId="77777777" w:rsidR="00351756" w:rsidRDefault="00351756" w:rsidP="00897F98">
      <w:pPr>
        <w:shd w:val="clear" w:color="auto" w:fill="FFFFFF"/>
        <w:spacing w:after="0" w:line="240" w:lineRule="auto"/>
        <w:ind w:firstLine="720"/>
        <w:jc w:val="both"/>
        <w:rPr>
          <w:rFonts w:ascii="Bookman Old Style" w:eastAsia="Bookman Old Style" w:hAnsi="Bookman Old Style" w:cs="Bookman Old Style"/>
          <w:sz w:val="24"/>
          <w:szCs w:val="24"/>
        </w:rPr>
      </w:pPr>
    </w:p>
    <w:p w14:paraId="5F989154" w14:textId="77777777" w:rsidR="00897F98" w:rsidRPr="00102F72" w:rsidRDefault="00897F98" w:rsidP="00897F98">
      <w:pPr>
        <w:shd w:val="clear" w:color="auto" w:fill="FFFFFF"/>
        <w:spacing w:after="0" w:line="240" w:lineRule="auto"/>
        <w:ind w:firstLine="720"/>
        <w:jc w:val="both"/>
        <w:rPr>
          <w:rFonts w:ascii="Bookman Old Style" w:eastAsia="Bookman Old Style" w:hAnsi="Bookman Old Style" w:cs="Bookman Old Style"/>
          <w:sz w:val="24"/>
          <w:szCs w:val="24"/>
        </w:rPr>
      </w:pPr>
      <w:r w:rsidRPr="00102F72">
        <w:rPr>
          <w:rFonts w:ascii="Bookman Old Style" w:eastAsia="Bookman Old Style" w:hAnsi="Bookman Old Style" w:cs="Bookman Old Style"/>
          <w:sz w:val="24"/>
          <w:szCs w:val="24"/>
        </w:rPr>
        <w:t>This Office now resolves the penalty imposable against Respondent in accordance with Chapter 11 of the DAO 2013-22 of R.A. 6969.</w:t>
      </w:r>
    </w:p>
    <w:p w14:paraId="7B0C369A" w14:textId="77777777" w:rsidR="00897F98" w:rsidRPr="00102F72" w:rsidRDefault="00897F98" w:rsidP="00897F98">
      <w:pPr>
        <w:shd w:val="clear" w:color="auto" w:fill="FFFFFF"/>
        <w:spacing w:after="0" w:line="240" w:lineRule="auto"/>
        <w:jc w:val="both"/>
        <w:rPr>
          <w:rFonts w:ascii="Bookman Old Style" w:eastAsia="Bookman Old Style" w:hAnsi="Bookman Old Style" w:cs="Bookman Old Style"/>
          <w:sz w:val="24"/>
          <w:szCs w:val="24"/>
        </w:rPr>
      </w:pPr>
    </w:p>
    <w:p w14:paraId="1E97B226" w14:textId="77777777" w:rsidR="00897F98" w:rsidRDefault="00897F98" w:rsidP="00897F98">
      <w:pPr>
        <w:shd w:val="clear" w:color="auto" w:fill="FFFFFF"/>
        <w:spacing w:after="0" w:line="240" w:lineRule="auto"/>
        <w:ind w:firstLine="720"/>
        <w:jc w:val="both"/>
        <w:rPr>
          <w:rFonts w:ascii="Bookman Old Style" w:eastAsia="Bookman Old Style" w:hAnsi="Bookman Old Style" w:cs="Bookman Old Style"/>
          <w:sz w:val="24"/>
          <w:szCs w:val="24"/>
        </w:rPr>
      </w:pPr>
      <w:r w:rsidRPr="00102F72">
        <w:rPr>
          <w:rFonts w:ascii="Bookman Old Style" w:eastAsia="Bookman Old Style" w:hAnsi="Bookman Old Style" w:cs="Bookman Old Style"/>
          <w:sz w:val="24"/>
          <w:szCs w:val="24"/>
        </w:rPr>
        <w:t>As a general rule, all establishments generating hazardous wastes regardless of size and quantity being generated is required to register as hazardous waste generator. Under the DAO 2013-22, a ‘waste generator’ is a person who generates or produces hazardous wastes, through any institutional, commercial, in</w:t>
      </w:r>
      <w:r>
        <w:rPr>
          <w:rFonts w:ascii="Bookman Old Style" w:eastAsia="Bookman Old Style" w:hAnsi="Bookman Old Style" w:cs="Bookman Old Style"/>
          <w:sz w:val="24"/>
          <w:szCs w:val="24"/>
        </w:rPr>
        <w:t xml:space="preserve">dustrial, or trade activities. </w:t>
      </w:r>
    </w:p>
    <w:p w14:paraId="3C9A2D8D" w14:textId="77777777" w:rsidR="008F4BE6" w:rsidRDefault="008F4BE6" w:rsidP="005A2035">
      <w:pPr>
        <w:shd w:val="clear" w:color="auto" w:fill="FFFFFF"/>
        <w:spacing w:after="0" w:line="240" w:lineRule="auto"/>
        <w:jc w:val="both"/>
        <w:rPr>
          <w:rFonts w:ascii="Bookman Old Style" w:eastAsia="Bookman Old Style" w:hAnsi="Bookman Old Style" w:cs="Bookman Old Style"/>
          <w:sz w:val="24"/>
          <w:szCs w:val="24"/>
        </w:rPr>
      </w:pPr>
    </w:p>
    <w:p w14:paraId="01D25A96" w14:textId="77777777" w:rsidR="00351756" w:rsidRDefault="00351756" w:rsidP="00351756">
      <w:pPr>
        <w:spacing w:after="0" w:line="240" w:lineRule="auto"/>
        <w:ind w:firstLine="720"/>
        <w:jc w:val="both"/>
        <w:rPr>
          <w:rFonts w:ascii="Bookman Old Style" w:eastAsia="Times New Roman" w:hAnsi="Bookman Old Style"/>
          <w:color w:val="000000"/>
          <w:sz w:val="24"/>
          <w:szCs w:val="24"/>
          <w:lang w:val="en-PH" w:eastAsia="en-PH"/>
        </w:rPr>
      </w:pPr>
      <w:r w:rsidRPr="00294484">
        <w:rPr>
          <w:rFonts w:ascii="Bookman Old Style" w:eastAsia="Times New Roman" w:hAnsi="Bookman Old Style"/>
          <w:color w:val="000000"/>
          <w:sz w:val="24"/>
          <w:szCs w:val="24"/>
          <w:lang w:val="en-PH" w:eastAsia="en-PH"/>
        </w:rPr>
        <w:t xml:space="preserve">In the present case, Respondent did not submit its Position Paper. This shall be construed as waiver of its right to be heard and this Office shall institute appropriate action based on evidence on record. </w:t>
      </w:r>
    </w:p>
    <w:p w14:paraId="7DE9D03B" w14:textId="77777777" w:rsidR="00351756" w:rsidRDefault="00351756" w:rsidP="00897F98">
      <w:pPr>
        <w:spacing w:after="0" w:line="240" w:lineRule="auto"/>
        <w:ind w:firstLine="720"/>
        <w:jc w:val="both"/>
        <w:rPr>
          <w:rFonts w:ascii="Bookman Old Style" w:eastAsia="Bookman Old Style" w:hAnsi="Bookman Old Style" w:cs="Bookman Old Style"/>
          <w:sz w:val="24"/>
          <w:szCs w:val="24"/>
        </w:rPr>
      </w:pPr>
    </w:p>
    <w:p w14:paraId="0DE659EE" w14:textId="77777777" w:rsidR="00897F98" w:rsidRDefault="00897F98" w:rsidP="00897F98">
      <w:pPr>
        <w:spacing w:after="0" w:line="240" w:lineRule="auto"/>
        <w:ind w:firstLine="720"/>
        <w:jc w:val="both"/>
        <w:rPr>
          <w:rFonts w:ascii="Bookman Old Style" w:eastAsia="Bookman Old Style" w:hAnsi="Bookman Old Style" w:cs="Bookman Old Style"/>
          <w:sz w:val="24"/>
          <w:szCs w:val="24"/>
        </w:rPr>
      </w:pPr>
      <w:r w:rsidRPr="00DA4EEF">
        <w:rPr>
          <w:rFonts w:ascii="Bookman Old Style" w:eastAsia="Bookman Old Style" w:hAnsi="Bookman Old Style" w:cs="Bookman Old Style"/>
          <w:sz w:val="24"/>
          <w:szCs w:val="24"/>
        </w:rPr>
        <w:t>It is worthy to note that hazardous waste management follows the principle of “</w:t>
      </w:r>
      <w:r w:rsidRPr="00DA4EEF">
        <w:rPr>
          <w:rFonts w:ascii="Bookman Old Style" w:eastAsia="Bookman Old Style" w:hAnsi="Bookman Old Style" w:cs="Bookman Old Style"/>
          <w:i/>
          <w:sz w:val="24"/>
          <w:szCs w:val="24"/>
        </w:rPr>
        <w:t>cradle-to-grave”</w:t>
      </w:r>
      <w:r w:rsidRPr="00DA4EEF">
        <w:rPr>
          <w:rFonts w:ascii="Bookman Old Style" w:eastAsia="Bookman Old Style" w:hAnsi="Bookman Old Style" w:cs="Bookman Old Style"/>
          <w:sz w:val="24"/>
          <w:szCs w:val="24"/>
        </w:rPr>
        <w:t xml:space="preserve"> which means that from purchase, use and/or storage until the disposal of the wastes classified as hazardous, a hazardous waste generator must secure an ID.</w:t>
      </w:r>
    </w:p>
    <w:p w14:paraId="5914B8A1" w14:textId="77777777" w:rsidR="00897F98" w:rsidRDefault="00897F98" w:rsidP="00897F98">
      <w:pPr>
        <w:spacing w:after="0" w:line="240" w:lineRule="auto"/>
        <w:jc w:val="both"/>
        <w:rPr>
          <w:rFonts w:ascii="Bookman Old Style" w:eastAsia="Bookman Old Style" w:hAnsi="Bookman Old Style" w:cs="Bookman Old Style"/>
          <w:sz w:val="24"/>
          <w:szCs w:val="24"/>
        </w:rPr>
      </w:pPr>
    </w:p>
    <w:p w14:paraId="0AFBE909" w14:textId="77777777" w:rsidR="00CD0614" w:rsidRPr="00CD0614" w:rsidRDefault="00CD0614" w:rsidP="00CD0614">
      <w:pPr>
        <w:shd w:val="clear" w:color="auto" w:fill="FFFFFF"/>
        <w:spacing w:after="0" w:line="240" w:lineRule="auto"/>
        <w:ind w:firstLine="720"/>
        <w:jc w:val="both"/>
        <w:rPr>
          <w:rFonts w:ascii="Times New Roman" w:eastAsia="Times New Roman" w:hAnsi="Times New Roman"/>
          <w:sz w:val="24"/>
          <w:szCs w:val="24"/>
          <w:lang w:val="en-PH" w:eastAsia="en-PH"/>
        </w:rPr>
      </w:pPr>
      <w:r w:rsidRPr="00CD0614">
        <w:rPr>
          <w:rFonts w:ascii="Bookman Old Style" w:eastAsia="Times New Roman" w:hAnsi="Bookman Old Style"/>
          <w:color w:val="000000"/>
          <w:sz w:val="24"/>
          <w:szCs w:val="24"/>
          <w:lang w:val="en-PH" w:eastAsia="en-PH"/>
        </w:rPr>
        <w:t xml:space="preserve">Under Chapter 11 of the same Administrative Order such violation may be fined in the amount of </w:t>
      </w:r>
      <w:r w:rsidRPr="00E91032">
        <w:rPr>
          <w:rFonts w:ascii="Bookman Old Style" w:eastAsia="Times New Roman" w:hAnsi="Bookman Old Style"/>
          <w:b/>
          <w:color w:val="000000"/>
          <w:sz w:val="24"/>
          <w:szCs w:val="24"/>
          <w:lang w:val="en-PH" w:eastAsia="en-PH"/>
        </w:rPr>
        <w:t>Ten Thousand Pesos (</w:t>
      </w:r>
      <w:proofErr w:type="spellStart"/>
      <w:r w:rsidRPr="00E91032">
        <w:rPr>
          <w:rFonts w:ascii="Bookman Old Style" w:eastAsia="Times New Roman" w:hAnsi="Bookman Old Style"/>
          <w:b/>
          <w:color w:val="000000"/>
          <w:sz w:val="24"/>
          <w:szCs w:val="24"/>
          <w:lang w:val="en-PH" w:eastAsia="en-PH"/>
        </w:rPr>
        <w:t>Php</w:t>
      </w:r>
      <w:proofErr w:type="spellEnd"/>
      <w:r w:rsidRPr="00E91032">
        <w:rPr>
          <w:rFonts w:ascii="Bookman Old Style" w:eastAsia="Times New Roman" w:hAnsi="Bookman Old Style"/>
          <w:b/>
          <w:color w:val="000000"/>
          <w:sz w:val="24"/>
          <w:szCs w:val="24"/>
          <w:lang w:val="en-PH" w:eastAsia="en-PH"/>
        </w:rPr>
        <w:t xml:space="preserve"> 10,000.00).</w:t>
      </w:r>
    </w:p>
    <w:p w14:paraId="7D27AB00" w14:textId="77777777" w:rsidR="00897F98" w:rsidRDefault="00897F98" w:rsidP="00897F98">
      <w:pPr>
        <w:spacing w:after="0" w:line="240" w:lineRule="auto"/>
        <w:jc w:val="both"/>
        <w:rPr>
          <w:rFonts w:ascii="Bookman Old Style" w:eastAsia="Bookman Old Style" w:hAnsi="Bookman Old Style" w:cs="Bookman Old Style"/>
          <w:sz w:val="24"/>
          <w:szCs w:val="24"/>
        </w:rPr>
      </w:pPr>
    </w:p>
    <w:p w14:paraId="75D809B2" w14:textId="77777777" w:rsidR="00897F98" w:rsidRDefault="00897F98" w:rsidP="00897F98">
      <w:pPr>
        <w:spacing w:after="0" w:line="24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WHEREFORE,</w:t>
      </w:r>
      <w:r>
        <w:rPr>
          <w:rFonts w:ascii="Bookman Old Style" w:eastAsia="Bookman Old Style" w:hAnsi="Bookman Old Style" w:cs="Bookman Old Style"/>
          <w:sz w:val="24"/>
          <w:szCs w:val="24"/>
        </w:rPr>
        <w:t xml:space="preserve"> pursuant to the authority granted to this Office to impose fines and penalties under the provisions of R.A. 6969 and its Implementing Rules and Regulations, in accordance to Department Administrative Order DAO 2013-</w:t>
      </w:r>
      <w:r>
        <w:rPr>
          <w:rFonts w:ascii="Bookman Old Style" w:eastAsia="Bookman Old Style" w:hAnsi="Bookman Old Style" w:cs="Bookman Old Style"/>
          <w:sz w:val="24"/>
          <w:szCs w:val="24"/>
        </w:rPr>
        <w:lastRenderedPageBreak/>
        <w:t xml:space="preserve">22, Respondent is hereby directed to pay the amount of </w:t>
      </w:r>
      <w:r>
        <w:rPr>
          <w:rFonts w:ascii="Bookman Old Style" w:eastAsia="Bookman Old Style" w:hAnsi="Bookman Old Style" w:cs="Bookman Old Style"/>
          <w:b/>
          <w:sz w:val="24"/>
          <w:szCs w:val="24"/>
        </w:rPr>
        <w:t xml:space="preserve">TEN THOUSAND PESOS (Php 10,000.00) </w:t>
      </w:r>
      <w:r>
        <w:rPr>
          <w:rFonts w:ascii="Bookman Old Style" w:eastAsia="Bookman Old Style" w:hAnsi="Bookman Old Style" w:cs="Bookman Old Style"/>
          <w:sz w:val="24"/>
          <w:szCs w:val="24"/>
        </w:rPr>
        <w:t>within ten (</w:t>
      </w:r>
      <w:r w:rsidR="00E91032">
        <w:rPr>
          <w:rFonts w:ascii="Bookman Old Style" w:eastAsia="Bookman Old Style" w:hAnsi="Bookman Old Style" w:cs="Bookman Old Style"/>
          <w:sz w:val="24"/>
          <w:szCs w:val="24"/>
        </w:rPr>
        <w:t>10</w:t>
      </w:r>
      <w:r>
        <w:rPr>
          <w:rFonts w:ascii="Bookman Old Style" w:eastAsia="Bookman Old Style" w:hAnsi="Bookman Old Style" w:cs="Bookman Old Style"/>
          <w:sz w:val="24"/>
          <w:szCs w:val="24"/>
        </w:rPr>
        <w:t>) days from receipt hereof.</w:t>
      </w:r>
    </w:p>
    <w:p w14:paraId="7BF8E4AD" w14:textId="77777777" w:rsidR="00897F98" w:rsidRDefault="00897F98" w:rsidP="003803B5">
      <w:pPr>
        <w:spacing w:after="0" w:line="240" w:lineRule="auto"/>
        <w:ind w:right="36"/>
        <w:jc w:val="both"/>
        <w:rPr>
          <w:rFonts w:ascii="Arial" w:eastAsia="Arial" w:hAnsi="Arial" w:cs="Arial"/>
        </w:rPr>
      </w:pPr>
    </w:p>
    <w:p w14:paraId="1669BA29" w14:textId="77777777" w:rsidR="00897F98" w:rsidRDefault="00897F98" w:rsidP="003803B5">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71176D5D" w14:textId="77777777" w:rsidR="00897F98" w:rsidRDefault="00897F98" w:rsidP="00897F98">
      <w:pPr>
        <w:spacing w:after="0" w:line="240" w:lineRule="auto"/>
        <w:ind w:left="720" w:right="36"/>
        <w:jc w:val="both"/>
        <w:rPr>
          <w:rFonts w:ascii="Bookman Old Style" w:eastAsia="Bookman Old Style" w:hAnsi="Bookman Old Style" w:cs="Bookman Old Style"/>
          <w:sz w:val="24"/>
          <w:szCs w:val="24"/>
        </w:rPr>
      </w:pPr>
    </w:p>
    <w:p w14:paraId="2ACB8B03" w14:textId="77777777" w:rsidR="00897F98" w:rsidRDefault="00897F98" w:rsidP="003803B5">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5DA0C03D" w14:textId="77777777" w:rsidR="00897F98" w:rsidRDefault="00897F98" w:rsidP="003803B5">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r>
    </w:p>
    <w:p w14:paraId="7AFBCF4E" w14:textId="77777777" w:rsidR="00156270" w:rsidRDefault="00897F98" w:rsidP="00897F98">
      <w:pPr>
        <w:spacing w:before="240" w:after="0" w:line="240" w:lineRule="auto"/>
        <w:ind w:left="4320" w:right="-58"/>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p w14:paraId="294CD9CD" w14:textId="77777777" w:rsidR="00897F98" w:rsidRDefault="00897F98" w:rsidP="00897F98">
      <w:pPr>
        <w:spacing w:before="240" w:after="0" w:line="240" w:lineRule="auto"/>
        <w:ind w:left="4320" w:right="-58"/>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p w14:paraId="044C47B2" w14:textId="77777777" w:rsidR="00897F98" w:rsidRDefault="00897F98" w:rsidP="00897F98">
      <w:pPr>
        <w:spacing w:after="0" w:line="240" w:lineRule="auto"/>
        <w:ind w:right="36"/>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ENGR. MARIA DORICA NAZ-HIPE, CESO V</w:t>
      </w:r>
    </w:p>
    <w:p w14:paraId="7D67304E" w14:textId="77777777" w:rsidR="002D252C" w:rsidRPr="00897F98" w:rsidRDefault="00376037" w:rsidP="00897F98">
      <w:pPr>
        <w:spacing w:after="0" w:line="240" w:lineRule="auto"/>
        <w:ind w:right="36"/>
        <w:jc w:val="center"/>
        <w:rPr>
          <w:rFonts w:ascii="Bookman Old Style" w:eastAsia="Bookman Old Style" w:hAnsi="Bookman Old Style" w:cs="Bookman Old Style"/>
          <w:sz w:val="24"/>
          <w:szCs w:val="24"/>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078AB8C0" wp14:editId="6FDE58B7">
            <wp:simplePos x="0" y="0"/>
            <wp:positionH relativeFrom="column">
              <wp:posOffset>4191000</wp:posOffset>
            </wp:positionH>
            <wp:positionV relativeFrom="paragraph">
              <wp:posOffset>26670</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549" cy="199631"/>
                    </a:xfrm>
                    <a:prstGeom prst="rect">
                      <a:avLst/>
                    </a:prstGeom>
                  </pic:spPr>
                </pic:pic>
              </a:graphicData>
            </a:graphic>
            <wp14:sizeRelH relativeFrom="margin">
              <wp14:pctWidth>0</wp14:pctWidth>
            </wp14:sizeRelH>
            <wp14:sizeRelV relativeFrom="margin">
              <wp14:pctHeight>0</wp14:pctHeight>
            </wp14:sizeRelV>
          </wp:anchor>
        </w:drawing>
      </w:r>
      <w:r w:rsidR="00897F98">
        <w:rPr>
          <w:rFonts w:ascii="Bookman Old Style" w:eastAsia="Bookman Old Style" w:hAnsi="Bookman Old Style" w:cs="Bookman Old Style"/>
          <w:sz w:val="24"/>
          <w:szCs w:val="24"/>
        </w:rPr>
        <w:t>Regional Director</w:t>
      </w:r>
    </w:p>
    <w:p w14:paraId="7AB52CD3" w14:textId="77777777" w:rsidR="002D252C" w:rsidRPr="002D252C" w:rsidRDefault="002D252C" w:rsidP="002D252C"/>
    <w:p w14:paraId="13858AAC" w14:textId="77777777" w:rsidR="002D252C" w:rsidRPr="002D252C" w:rsidRDefault="002D252C" w:rsidP="002D252C"/>
    <w:p w14:paraId="0525B13E" w14:textId="77777777" w:rsidR="002D252C" w:rsidRPr="002D252C" w:rsidRDefault="002D252C" w:rsidP="002D252C"/>
    <w:p w14:paraId="120D5950" w14:textId="77777777" w:rsidR="002D252C" w:rsidRPr="002D252C" w:rsidRDefault="002D252C" w:rsidP="002D252C"/>
    <w:p w14:paraId="252817F9" w14:textId="77777777" w:rsidR="002D252C" w:rsidRPr="002D252C" w:rsidRDefault="002D252C" w:rsidP="002D252C"/>
    <w:p w14:paraId="0E2C70FE" w14:textId="77777777" w:rsidR="002D252C" w:rsidRPr="002D252C" w:rsidRDefault="002D252C" w:rsidP="002D252C"/>
    <w:p w14:paraId="59F78954" w14:textId="77777777" w:rsidR="002D252C" w:rsidRDefault="002D252C" w:rsidP="002D252C"/>
    <w:p w14:paraId="085C392E" w14:textId="77777777" w:rsidR="002D252C" w:rsidRDefault="002D252C" w:rsidP="002D252C"/>
    <w:p w14:paraId="550A4F22" w14:textId="77777777" w:rsidR="00C96E52" w:rsidRPr="002D252C" w:rsidRDefault="00C96E52" w:rsidP="002D252C">
      <w:pPr>
        <w:ind w:firstLine="720"/>
      </w:pPr>
    </w:p>
    <w:sectPr w:rsidR="00C96E52" w:rsidRPr="002D252C" w:rsidSect="00C96E52">
      <w:footerReference w:type="even" r:id="rId7"/>
      <w:footerReference w:type="default" r:id="rId8"/>
      <w:headerReference w:type="first" r:id="rId9"/>
      <w:footerReference w:type="first" r:id="rId10"/>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8CFD4" w14:textId="77777777" w:rsidR="00B402F3" w:rsidRDefault="00B402F3" w:rsidP="00C96E52">
      <w:pPr>
        <w:spacing w:after="0" w:line="240" w:lineRule="auto"/>
      </w:pPr>
      <w:r>
        <w:separator/>
      </w:r>
    </w:p>
  </w:endnote>
  <w:endnote w:type="continuationSeparator" w:id="0">
    <w:p w14:paraId="334E0965" w14:textId="77777777" w:rsidR="00B402F3" w:rsidRDefault="00B402F3"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7A7749C7"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D564690"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01DDD21E"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63CCC526" w14:textId="644BE39C"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3803B5">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3803B5">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4F1B7DAC" w14:textId="77777777" w:rsidR="00221322" w:rsidRPr="00221322" w:rsidRDefault="00221322" w:rsidP="00221322">
    <w:pPr>
      <w:pBdr>
        <w:top w:val="nil"/>
        <w:left w:val="nil"/>
        <w:bottom w:val="nil"/>
        <w:right w:val="nil"/>
        <w:between w:val="nil"/>
      </w:pBdr>
      <w:spacing w:after="0" w:line="240" w:lineRule="auto"/>
      <w:rPr>
        <w:rFonts w:ascii="Bookman Old Style" w:eastAsia="Bookman Old Style" w:hAnsi="Bookman Old Style" w:cs="Bookman Old Style"/>
        <w:color w:val="000000"/>
        <w:sz w:val="20"/>
        <w:szCs w:val="20"/>
        <w:lang w:val="en-US"/>
      </w:rPr>
    </w:pPr>
    <w:r w:rsidRPr="00221322">
      <w:rPr>
        <w:rFonts w:ascii="Bookman Old Style" w:eastAsia="Bookman Old Style" w:hAnsi="Bookman Old Style" w:cs="Bookman Old Style"/>
        <w:color w:val="000000"/>
        <w:sz w:val="20"/>
        <w:szCs w:val="20"/>
        <w:lang w:val="en-US"/>
      </w:rPr>
      <w:t>{{</w:t>
    </w:r>
    <w:proofErr w:type="spellStart"/>
    <w:r w:rsidRPr="00221322">
      <w:rPr>
        <w:rFonts w:ascii="Bookman Old Style" w:eastAsia="Bookman Old Style" w:hAnsi="Bookman Old Style" w:cs="Bookman Old Style"/>
        <w:color w:val="000000"/>
        <w:sz w:val="20"/>
        <w:szCs w:val="20"/>
        <w:lang w:val="en-US"/>
      </w:rPr>
      <w:t>client_name</w:t>
    </w:r>
    <w:proofErr w:type="spellEnd"/>
    <w:r w:rsidRPr="00221322">
      <w:rPr>
        <w:rFonts w:ascii="Bookman Old Style" w:eastAsia="Bookman Old Style" w:hAnsi="Bookman Old Style" w:cs="Bookman Old Style"/>
        <w:color w:val="000000"/>
        <w:sz w:val="20"/>
        <w:szCs w:val="20"/>
        <w:lang w:val="en-US"/>
      </w:rPr>
      <w:t xml:space="preserve">}} </w:t>
    </w:r>
  </w:p>
  <w:p w14:paraId="35AA7864" w14:textId="000871A1" w:rsidR="00ED0CF0" w:rsidRPr="00BF37C7" w:rsidRDefault="00221322" w:rsidP="00221322">
    <w:pPr>
      <w:pBdr>
        <w:top w:val="nil"/>
        <w:left w:val="nil"/>
        <w:bottom w:val="nil"/>
        <w:right w:val="nil"/>
        <w:between w:val="nil"/>
      </w:pBdr>
      <w:spacing w:after="0" w:line="240" w:lineRule="auto"/>
      <w:rPr>
        <w:rFonts w:ascii="Bookman Old Style" w:eastAsia="Bookman Old Style" w:hAnsi="Bookman Old Style" w:cs="Bookman Old Style"/>
        <w:color w:val="000000"/>
        <w:sz w:val="20"/>
        <w:szCs w:val="20"/>
        <w:lang w:val="en-US"/>
      </w:rPr>
    </w:pPr>
    <w:r w:rsidRPr="00221322">
      <w:rPr>
        <w:rFonts w:ascii="Bookman Old Style" w:eastAsia="Bookman Old Style" w:hAnsi="Bookman Old Style" w:cs="Bookman Old Style"/>
        <w:color w:val="000000"/>
        <w:sz w:val="20"/>
        <w:szCs w:val="20"/>
        <w:lang w:val="en-US"/>
      </w:rPr>
      <w:t>{{</w:t>
    </w:r>
    <w:proofErr w:type="spellStart"/>
    <w:r w:rsidRPr="00221322">
      <w:rPr>
        <w:rFonts w:ascii="Bookman Old Style" w:eastAsia="Bookman Old Style" w:hAnsi="Bookman Old Style" w:cs="Bookman Old Style"/>
        <w:color w:val="000000"/>
        <w:sz w:val="20"/>
        <w:szCs w:val="20"/>
        <w:lang w:val="en-US"/>
      </w:rPr>
      <w:t>case_number</w:t>
    </w:r>
    <w:proofErr w:type="spellEnd"/>
    <w:r w:rsidRPr="00221322">
      <w:rPr>
        <w:rFonts w:ascii="Bookman Old Style" w:eastAsia="Bookman Old Style" w:hAnsi="Bookman Old Style" w:cs="Bookman Old Style"/>
        <w:color w:val="000000"/>
        <w:sz w:val="20"/>
        <w:szCs w:val="20"/>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50C27E64"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3803B5">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3803B5">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5077937A"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0F79" w14:textId="77777777" w:rsidR="00B402F3" w:rsidRDefault="00B402F3" w:rsidP="00C96E52">
      <w:pPr>
        <w:spacing w:after="0" w:line="240" w:lineRule="auto"/>
      </w:pPr>
      <w:r>
        <w:separator/>
      </w:r>
    </w:p>
  </w:footnote>
  <w:footnote w:type="continuationSeparator" w:id="0">
    <w:p w14:paraId="2848FDC6" w14:textId="77777777" w:rsidR="00B402F3" w:rsidRDefault="00B402F3"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D19C"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176188EC" wp14:editId="13CE8401">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74AACBAA" wp14:editId="57542687">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5256E6ED" wp14:editId="6AE602CA">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1505E06B" wp14:editId="1D7F250A">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31BCC501"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C6E0390"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" filled="f" stroked="f">
              <v:textbox>
                <w:txbxContent>
                  <w:p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73410830" w14:textId="77777777" w:rsidR="00ED0CF0" w:rsidRPr="00D74BEF" w:rsidRDefault="00ED0CF0" w:rsidP="00D74BEF">
    <w:pPr>
      <w:pStyle w:val="Header"/>
      <w:rPr>
        <w:lang w:val="en-US"/>
      </w:rPr>
    </w:pPr>
  </w:p>
  <w:p w14:paraId="20E41452" w14:textId="77777777" w:rsidR="00ED0CF0" w:rsidRPr="00D74BEF" w:rsidRDefault="00ED0CF0" w:rsidP="00D74BEF">
    <w:pPr>
      <w:pStyle w:val="Header"/>
    </w:pPr>
  </w:p>
  <w:p w14:paraId="68EC636E" w14:textId="77777777" w:rsidR="00ED0CF0" w:rsidRPr="00D74BEF" w:rsidRDefault="00ED0CF0" w:rsidP="00D74BEF">
    <w:pPr>
      <w:pStyle w:val="Header"/>
    </w:pPr>
  </w:p>
  <w:p w14:paraId="4FAF6467"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73653"/>
    <w:rsid w:val="00105D08"/>
    <w:rsid w:val="00156270"/>
    <w:rsid w:val="00196F3A"/>
    <w:rsid w:val="001A4D3C"/>
    <w:rsid w:val="001B2522"/>
    <w:rsid w:val="001D3179"/>
    <w:rsid w:val="00215C86"/>
    <w:rsid w:val="00221322"/>
    <w:rsid w:val="002275B6"/>
    <w:rsid w:val="0027553B"/>
    <w:rsid w:val="002A02AA"/>
    <w:rsid w:val="002D252C"/>
    <w:rsid w:val="002E7BF9"/>
    <w:rsid w:val="00301742"/>
    <w:rsid w:val="00311DEC"/>
    <w:rsid w:val="00351756"/>
    <w:rsid w:val="00376037"/>
    <w:rsid w:val="003803B5"/>
    <w:rsid w:val="003E6FE1"/>
    <w:rsid w:val="003F14A3"/>
    <w:rsid w:val="00496788"/>
    <w:rsid w:val="00497A82"/>
    <w:rsid w:val="004B52F5"/>
    <w:rsid w:val="004E6C1D"/>
    <w:rsid w:val="00500AD4"/>
    <w:rsid w:val="00522E97"/>
    <w:rsid w:val="005318BD"/>
    <w:rsid w:val="005346FA"/>
    <w:rsid w:val="005568ED"/>
    <w:rsid w:val="005A2035"/>
    <w:rsid w:val="005B5F8F"/>
    <w:rsid w:val="005D7A7C"/>
    <w:rsid w:val="006C17FA"/>
    <w:rsid w:val="00734929"/>
    <w:rsid w:val="00761B51"/>
    <w:rsid w:val="00775C6B"/>
    <w:rsid w:val="00831C3C"/>
    <w:rsid w:val="00832219"/>
    <w:rsid w:val="00854385"/>
    <w:rsid w:val="00884ED0"/>
    <w:rsid w:val="008933C9"/>
    <w:rsid w:val="0089627D"/>
    <w:rsid w:val="00897F98"/>
    <w:rsid w:val="008A4768"/>
    <w:rsid w:val="008D51BA"/>
    <w:rsid w:val="008F4BE6"/>
    <w:rsid w:val="0090149C"/>
    <w:rsid w:val="00A22803"/>
    <w:rsid w:val="00A26FFC"/>
    <w:rsid w:val="00A30E45"/>
    <w:rsid w:val="00A335EF"/>
    <w:rsid w:val="00A344E8"/>
    <w:rsid w:val="00AC22FA"/>
    <w:rsid w:val="00AD19AC"/>
    <w:rsid w:val="00AE34E6"/>
    <w:rsid w:val="00B00332"/>
    <w:rsid w:val="00B402F3"/>
    <w:rsid w:val="00BC1555"/>
    <w:rsid w:val="00BD6775"/>
    <w:rsid w:val="00BE448F"/>
    <w:rsid w:val="00BF0EA2"/>
    <w:rsid w:val="00BF37C7"/>
    <w:rsid w:val="00C1662C"/>
    <w:rsid w:val="00C46D28"/>
    <w:rsid w:val="00C76452"/>
    <w:rsid w:val="00C96E52"/>
    <w:rsid w:val="00CD0614"/>
    <w:rsid w:val="00D622E2"/>
    <w:rsid w:val="00D627BB"/>
    <w:rsid w:val="00D732D2"/>
    <w:rsid w:val="00D94B16"/>
    <w:rsid w:val="00DA3AA7"/>
    <w:rsid w:val="00DB5A1A"/>
    <w:rsid w:val="00E13F36"/>
    <w:rsid w:val="00E31A58"/>
    <w:rsid w:val="00E344D7"/>
    <w:rsid w:val="00E91032"/>
    <w:rsid w:val="00EA30A3"/>
    <w:rsid w:val="00EA792B"/>
    <w:rsid w:val="00EB7460"/>
    <w:rsid w:val="00ED0CF0"/>
    <w:rsid w:val="00F0780F"/>
    <w:rsid w:val="00F130A8"/>
    <w:rsid w:val="00F7317E"/>
    <w:rsid w:val="00F9143C"/>
    <w:rsid w:val="00F93BA5"/>
    <w:rsid w:val="00FA04C8"/>
    <w:rsid w:val="00FE70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E08C"/>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BE6"/>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semiHidden/>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90414">
      <w:bodyDiv w:val="1"/>
      <w:marLeft w:val="0"/>
      <w:marRight w:val="0"/>
      <w:marTop w:val="0"/>
      <w:marBottom w:val="0"/>
      <w:divBdr>
        <w:top w:val="none" w:sz="0" w:space="0" w:color="auto"/>
        <w:left w:val="none" w:sz="0" w:space="0" w:color="auto"/>
        <w:bottom w:val="none" w:sz="0" w:space="0" w:color="auto"/>
        <w:right w:val="none" w:sz="0" w:space="0" w:color="auto"/>
      </w:divBdr>
    </w:div>
    <w:div w:id="1661033784">
      <w:bodyDiv w:val="1"/>
      <w:marLeft w:val="0"/>
      <w:marRight w:val="0"/>
      <w:marTop w:val="0"/>
      <w:marBottom w:val="0"/>
      <w:divBdr>
        <w:top w:val="none" w:sz="0" w:space="0" w:color="auto"/>
        <w:left w:val="none" w:sz="0" w:space="0" w:color="auto"/>
        <w:bottom w:val="none" w:sz="0" w:space="0" w:color="auto"/>
        <w:right w:val="none" w:sz="0" w:space="0" w:color="auto"/>
      </w:divBdr>
    </w:div>
    <w:div w:id="19415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11</cp:revision>
  <dcterms:created xsi:type="dcterms:W3CDTF">2025-01-22T00:38:00Z</dcterms:created>
  <dcterms:modified xsi:type="dcterms:W3CDTF">2025-03-02T13:31:00Z</dcterms:modified>
</cp:coreProperties>
</file>