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3 - Energy Report</w:t>
      </w:r>
    </w:p>
    <w:p>
      <w:r>
        <w:rPr>
          <w:rFonts w:ascii="Courier New" w:hAnsi="Courier New"/>
          <w:sz w:val="20"/>
        </w:rPr>
        <w:t>for i in departments:</w:t>
        <w:br/>
        <w:t xml:space="preserve">    print("\nDepartment ID:", i)</w:t>
        <w:br/>
        <w:t xml:space="preserve">    print("Department:", departments[i]["Name"])</w:t>
        <w:br/>
        <w:t xml:space="preserve">    print("Energy:", departments[i]["Energy"], "kWh")</w:t>
        <w:br/>
        <w:br/>
        <w:t xml:space="preserve">    if departments[i]["Energy"] &gt; 50:</w:t>
        <w:br/>
        <w:t xml:space="preserve">        print("Status : High Consumption")</w:t>
        <w:br/>
        <w:t xml:space="preserve">    else:</w:t>
        <w:br/>
        <w:t xml:space="preserve">        print("Status : Normal Consumption")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