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LegalEaseAI</w:t>
      </w:r>
    </w:p>
    <w:p>
      <w:pPr>
        <w:pStyle w:val="Heading2"/>
        <w:pStyle w:val="MdHeading2"/>
      </w:pPr>
      <w:r>
        <w:t xml:space="preserve">AI-Powered Legal Document Generator</w:t>
      </w:r>
    </w:p>
    <w:p>
      <w:pPr>
        <w:pStyle w:val="MdParagraph"/>
      </w:pPr>
      <w:r>
        <w:rPr>
          <w:rStyle w:val="MdStrong"/>
          <w:b/>
          <w:bCs/>
        </w:rPr>
        <w:t xml:space="preserve">Team ID:</w:t>
      </w:r>
      <w:r>
        <w:t xml:space="preserve"> SWTID-2026-2057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Team Size:</w:t>
      </w:r>
      <w:r>
        <w:t xml:space="preserve"> 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Team Leader:</w:t>
      </w:r>
      <w:r>
        <w:t xml:space="preserve"> Iniyaashree 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Team Members:</w:t>
      </w:r>
      <w:r>
        <w:t xml:space="preserve"> Kaniga P, Kanimozhi S, Kanimozhi 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LegalEaseAI is an AI-assisted legal document drafting application built with </w:t>
      </w:r>
      <w:r>
        <w:rPr>
          <w:rStyle w:val="MdStrong"/>
          <w:b/>
          <w:bCs/>
        </w:rPr>
        <w:t xml:space="preserve">FastAPI</w:t>
      </w:r>
      <w:r>
        <w:t xml:space="preserve">, </w:t>
      </w:r>
      <w:r>
        <w:rPr>
          <w:rStyle w:val="MdStrong"/>
          <w:b/>
          <w:bCs/>
        </w:rPr>
        <w:t xml:space="preserve">Streamlit</w:t>
      </w:r>
      <w:r>
        <w:t xml:space="preserve">, and the </w:t>
      </w:r>
      <w:r>
        <w:rPr>
          <w:rStyle w:val="MdStrong"/>
          <w:b/>
          <w:bCs/>
        </w:rPr>
        <w:t xml:space="preserve">Google Gemini API</w:t>
      </w:r>
      <w:r>
        <w:t xml:space="preserve">. It accepts basic document details and generates an editable first draft that can be downloaded as </w:t>
      </w:r>
      <w:r>
        <w:rPr>
          <w:rStyle w:val="MdStrong"/>
          <w:b/>
          <w:bCs/>
        </w:rPr>
        <w:t xml:space="preserve">TXT, DOCX, or PDF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Important:</w:t>
      </w:r>
      <w:r>
        <w:t xml:space="preserve"> LegalEaseAI creates AI-assisted drafts for information and editing. It is not a substitute for legal advice, does not guarantee legal validity, and should be reviewed by a qualified legal professional before signing, filing, or relying on the document.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Features</w:t>
      </w:r>
    </w:p>
    <w:p>
      <w:pPr>
        <w:pStyle w:val="MdListItem"/>
        <w:numPr>
          <w:ilvl w:val="0"/>
          <w:numId w:val="2"/>
        </w:numPr>
      </w:pPr>
      <w:r>
        <w:t xml:space="preserve">Select a preset document type or enter a custom document type.</w:t>
      </w:r>
    </w:p>
    <w:p>
      <w:pPr>
        <w:pStyle w:val="MdListItem"/>
        <w:numPr>
          <w:ilvl w:val="0"/>
          <w:numId w:val="2"/>
        </w:numPr>
      </w:pPr>
      <w:r>
        <w:t xml:space="preserve">Enter parties, terms and conditions, and an effective date.</w:t>
      </w:r>
    </w:p>
    <w:p>
      <w:pPr>
        <w:pStyle w:val="MdListItem"/>
        <w:numPr>
          <w:ilvl w:val="0"/>
          <w:numId w:val="2"/>
        </w:numPr>
      </w:pPr>
      <w:r>
        <w:t xml:space="preserve">Generate a structured first draft using Google Gemini.</w:t>
      </w:r>
    </w:p>
    <w:p>
      <w:pPr>
        <w:pStyle w:val="MdListItem"/>
        <w:numPr>
          <w:ilvl w:val="0"/>
          <w:numId w:val="2"/>
        </w:numPr>
      </w:pPr>
      <w:r>
        <w:t xml:space="preserve">Edit the generated content in the browser before downloading.</w:t>
      </w:r>
    </w:p>
    <w:p>
      <w:pPr>
        <w:pStyle w:val="MdListItem"/>
        <w:numPr>
          <w:ilvl w:val="0"/>
          <w:numId w:val="2"/>
        </w:numPr>
      </w:pPr>
      <w:r>
        <w:t xml:space="preserve">Preview the document in the Streamlit interface.</w:t>
      </w:r>
    </w:p>
    <w:p>
      <w:pPr>
        <w:pStyle w:val="MdListItem"/>
        <w:numPr>
          <w:ilvl w:val="0"/>
          <w:numId w:val="2"/>
        </w:numPr>
      </w:pPr>
      <w:r>
        <w:t xml:space="preserve">Download the edited document as:</w:t>
      </w:r>
    </w:p>
    <w:p>
      <w:pPr>
        <w:pStyle w:val="MdListItem"/>
        <w:numPr>
          <w:ilvl w:val="1"/>
          <w:numId w:val="2"/>
        </w:numPr>
      </w:pPr>
      <w:r>
        <w:t xml:space="preserve">TXT</w:t>
      </w:r>
    </w:p>
    <w:p>
      <w:pPr>
        <w:pStyle w:val="MdListItem"/>
        <w:numPr>
          <w:ilvl w:val="1"/>
          <w:numId w:val="2"/>
        </w:numPr>
      </w:pPr>
      <w:r>
        <w:t xml:space="preserve">DOCX</w:t>
      </w:r>
    </w:p>
    <w:p>
      <w:pPr>
        <w:pStyle w:val="MdListItem"/>
        <w:numPr>
          <w:ilvl w:val="1"/>
          <w:numId w:val="2"/>
        </w:numPr>
      </w:pPr>
      <w:r>
        <w:t xml:space="preserve">PDF</w:t>
      </w:r>
    </w:p>
    <w:p>
      <w:pPr>
        <w:pStyle w:val="MdListItem"/>
        <w:numPr>
          <w:ilvl w:val="0"/>
          <w:numId w:val="2"/>
        </w:numPr>
      </w:pPr>
      <w:r>
        <w:t xml:space="preserve">Upload an optional PNG, JPG, or JPEG logo for formatted outputs.</w:t>
      </w:r>
    </w:p>
    <w:p>
      <w:pPr>
        <w:pStyle w:val="MdListItem"/>
        <w:numPr>
          <w:ilvl w:val="0"/>
          <w:numId w:val="2"/>
        </w:numPr>
      </w:pPr>
      <w:r>
        <w:t xml:space="preserve">FastAPI health and root endpoints.</w:t>
      </w:r>
    </w:p>
    <w:p>
      <w:pPr>
        <w:pStyle w:val="MdListItem"/>
        <w:numPr>
          <w:ilvl w:val="0"/>
          <w:numId w:val="2"/>
        </w:numPr>
      </w:pPr>
      <w:r>
        <w:t xml:space="preserve">Input validation using Pydantic.</w:t>
      </w:r>
    </w:p>
    <w:p>
      <w:pPr>
        <w:pStyle w:val="MdListItem"/>
        <w:numPr>
          <w:ilvl w:val="0"/>
          <w:numId w:val="2"/>
        </w:numPr>
      </w:pPr>
      <w:r>
        <w:t xml:space="preserve">Retry handling for temporary Gemini service and quota failures.</w:t>
      </w:r>
    </w:p>
    <w:p>
      <w:pPr>
        <w:pStyle w:val="MdListItem"/>
        <w:numPr>
          <w:ilvl w:val="0"/>
          <w:numId w:val="2"/>
        </w:numPr>
      </w:pPr>
      <w:r>
        <w:t xml:space="preserve">Environment-based API-key configuration.</w:t>
      </w:r>
    </w:p>
    <w:p>
      <w:pPr>
        <w:pStyle w:val="MdListItem"/>
        <w:numPr>
          <w:ilvl w:val="0"/>
          <w:numId w:val="2"/>
        </w:numPr>
      </w:pPr>
      <w:r>
        <w:t xml:space="preserve">Legal disclaimer in the user interface and generated-document footer.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Technology Stack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Technology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Application runtime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REST API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Uvicorn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ASGI server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Streamlit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Browser user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GenAI SDK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Gemini integration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Pydantic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 validation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Requests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Frontend-to-backend communication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python-dotenv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Environment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python-docx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DOCX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fpdf2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PDF generation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Pillow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Logo/image handling</w:t>
            </w:r>
          </w:p>
        </w:tc>
      </w:tr>
    </w:tbl>
    <w:p>
      <w:pPr>
        <w:pStyle w:val="Heading2"/>
        <w:pStyle w:val="MdHeading2"/>
      </w:pPr>
      <w:r>
        <w:t xml:space="preserve">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LegalEaseAI/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ai_core/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gemini_generator.py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utils/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document_formatter.py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app.py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main.py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routes.py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requirements.txt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.env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.gitignore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Main Files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Responsibility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Streamlit frontend, form inputs, preview, editing, and downloads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main.py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FastAPI application, CORS, root endpoint, and health endpoint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routes.py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Pydantic request model and </w:t>
            </w:r>
            <w:r>
              <w:rPr>
                <w:rStyle w:val="MdCode"/>
                <w:u w:val="single"/>
              </w:rPr>
              <w:t xml:space="preserve">/generate</w:t>
            </w:r>
            <w:r>
              <w:t xml:space="preserve"> API route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ai_core/gemini_generator.py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Gemini configuration, prompt construction, generation, and retries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utils/document_formatter.py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 sanitization and DOCX/PDF formatting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requirements.txt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 dependencies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.gitignore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Excludes secrets, virtual environments, cache files, and temporary files</w:t>
            </w:r>
          </w:p>
        </w:tc>
      </w:tr>
    </w:tbl>
    <w:p>
      <w:pPr>
        <w:pStyle w:val="Heading2"/>
        <w:pStyle w:val="MdHeading2"/>
      </w:pPr>
      <w:r>
        <w:t xml:space="preserve">Prerequisites</w:t>
      </w:r>
    </w:p>
    <w:p>
      <w:pPr>
        <w:pStyle w:val="MdListItem"/>
        <w:numPr>
          <w:ilvl w:val="0"/>
          <w:numId w:val="2"/>
        </w:numPr>
      </w:pPr>
      <w:r>
        <w:t xml:space="preserve">Python 3.10 or newer</w:t>
      </w:r>
    </w:p>
    <w:p>
      <w:pPr>
        <w:pStyle w:val="MdListItem"/>
        <w:numPr>
          <w:ilvl w:val="0"/>
          <w:numId w:val="2"/>
        </w:numPr>
      </w:pPr>
      <w:r>
        <w:t xml:space="preserve">A Google Gemini API key for live document generation</w:t>
      </w:r>
    </w:p>
    <w:p>
      <w:pPr>
        <w:pStyle w:val="MdListItem"/>
        <w:numPr>
          <w:ilvl w:val="0"/>
          <w:numId w:val="2"/>
        </w:numPr>
      </w:pPr>
      <w:r>
        <w:t xml:space="preserve">Internet access for Gemini API requests</w:t>
      </w:r>
    </w:p>
    <w:p>
      <w:pPr>
        <w:pStyle w:val="MdListItem"/>
        <w:numPr>
          <w:ilvl w:val="0"/>
          <w:numId w:val="2"/>
        </w:numPr>
      </w:pPr>
      <w:r>
        <w:t xml:space="preserve">A modern web browser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Installation</w:t>
      </w:r>
    </w:p>
    <w:p>
      <w:pPr>
        <w:pStyle w:val="Heading3"/>
        <w:pStyle w:val="MdHeading3"/>
      </w:pPr>
      <w:r>
        <w:t xml:space="preserve">1. Clone or copy the project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repository-ur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LegalEaseAI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If the project is already downloaded, open a terminal in the </w:t>
      </w:r>
      <w:r>
        <w:rPr>
          <w:rStyle w:val="MdCode"/>
          <w:u w:val="single"/>
        </w:rPr>
        <w:t xml:space="preserve">LegalEaseAI</w:t>
      </w:r>
      <w:r>
        <w:t xml:space="preserve"> project folder.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Create a virtual environment</w:t>
      </w:r>
    </w:p>
    <w:p>
      <w:pPr>
        <w:pStyle w:val="Heading4"/>
        <w:pStyle w:val="MdHeading4"/>
      </w:pPr>
      <w:r>
        <w:t xml:space="preserve">Windows PowerShell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python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 venv 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.venv\Scripts\Activate.ps1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Windows Command Prompt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python -m venv 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.venv\Scripts\activate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Linux or macOS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.venv/bin/activate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Install dependencies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</w:t>
      </w:r>
    </w:p>
    <w:p>
      <w:pPr>
        <w:pStyle w:val="MdParagraph"/>
      </w:pPr>
      <w:r>
        <w:t xml:space="preserve">Create a </w:t>
      </w:r>
      <w:r>
        <w:rPr>
          <w:rStyle w:val="MdCode"/>
          <w:u w:val="single"/>
        </w:rPr>
        <w:t xml:space="preserve">.env</w:t>
      </w:r>
      <w:r>
        <w:t xml:space="preserve"> file in the project root. Never commit this file to Git.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GEMINI_API_KEY=your_gemini_api_key_here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GEMINI_MODEL=gemini-3.5-flash-lite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BACKEND_URL=http://127.0.0.1:8000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Configuration Variables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Variable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Required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GEMINI_API_KEY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Yes for live mode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Secret key used to call Google Gemini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GEMINI_MODEL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Gemini model name; the application provides a default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BACKEND_URL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FastAPI URL used by Streamlit; defaults to </w:t>
            </w:r>
            <w:r>
              <w:rPr>
                <w:rStyle w:val="MdCode"/>
                <w:u w:val="single"/>
              </w:rPr>
              <w:t xml:space="preserve">http://127.0.0.1:8000</w:t>
            </w:r>
          </w:p>
        </w:tc>
      </w:tr>
    </w:tbl>
    <w:p>
      <w:pPr>
        <w:pStyle w:val="Heading2"/>
        <w:pStyle w:val="MdHeading2"/>
      </w:pPr>
      <w:r>
        <w:t xml:space="preserve">Running the Application</w:t>
      </w:r>
    </w:p>
    <w:p>
      <w:pPr>
        <w:pStyle w:val="MdParagraph"/>
      </w:pPr>
      <w:r>
        <w:t xml:space="preserve">LegalEaseAI uses two processes: one for the FastAPI backend and one for the Streamlit frontend.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Start the FastAPI backend</w:t>
      </w:r>
    </w:p>
    <w:p>
      <w:pPr>
        <w:pStyle w:val="MdParagraph"/>
      </w:pPr>
      <w:r>
        <w:t xml:space="preserve">Open a terminal in the project folder, activate the virtual environment, and 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uvicorn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main:app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--reload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127.0.0.1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8000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backend will be available at: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Root endpoint: </w:t>
      </w:r>
      <w:hyperlink w:history="1" r:id="rIdfe1wfgpxdgzztqx5qpaip">
        <w:r>
          <w:rPr>
            <w:rStyle w:val="MdLink"/>
          </w:rPr>
          <w:t xml:space="preserve">http://127.0.0.1:8000/</w:t>
        </w:r>
      </w:hyperlink>
    </w:p>
    <w:p>
      <w:pPr>
        <w:pStyle w:val="MdListItem"/>
        <w:numPr>
          <w:ilvl w:val="0"/>
          <w:numId w:val="2"/>
        </w:numPr>
      </w:pPr>
      <w:r>
        <w:t xml:space="preserve">Health endpoint: </w:t>
      </w:r>
      <w:hyperlink w:history="1" r:id="rIdp43p5bs1yqxzqae7ym7o8">
        <w:r>
          <w:rPr>
            <w:rStyle w:val="MdLink"/>
          </w:rPr>
          <w:t xml:space="preserve">http://127.0.0.1:8000/health</w:t>
        </w:r>
      </w:hyperlink>
    </w:p>
    <w:p>
      <w:pPr>
        <w:pStyle w:val="MdListItem"/>
        <w:numPr>
          <w:ilvl w:val="0"/>
          <w:numId w:val="2"/>
        </w:numPr>
      </w:pPr>
      <w:r>
        <w:t xml:space="preserve">Interactive API documentation: </w:t>
      </w:r>
      <w:hyperlink w:history="1" r:id="rId5t2at0kgj1fifekskybwd">
        <w:r>
          <w:rPr>
            <w:rStyle w:val="MdLink"/>
          </w:rPr>
          <w:t xml:space="preserve">http://127.0.0.1:8000/docs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Start the Streamlit frontend</w:t>
      </w:r>
    </w:p>
    <w:p>
      <w:pPr>
        <w:pStyle w:val="MdParagraph"/>
      </w:pPr>
      <w:r>
        <w:t xml:space="preserve">Open a second terminal, activate the same virtual environment, and run: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Streamlit will display a local browser URL, normally similar 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http://localhost:8501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to Use</w:t>
      </w:r>
    </w:p>
    <w:p>
      <w:pPr>
        <w:pStyle w:val="MdListItem"/>
        <w:numPr>
          <w:ilvl w:val="0"/>
          <w:numId w:val="3"/>
        </w:numPr>
      </w:pPr>
      <w:r>
        <w:t xml:space="preserve">Open the Streamlit URL in a browser.</w:t>
      </w:r>
    </w:p>
    <w:p>
      <w:pPr>
        <w:pStyle w:val="MdListItem"/>
        <w:numPr>
          <w:ilvl w:val="0"/>
          <w:numId w:val="3"/>
        </w:numPr>
      </w:pPr>
      <w:r>
        <w:t xml:space="preserve">Read the legal disclaimer.</w:t>
      </w:r>
    </w:p>
    <w:p>
      <w:pPr>
        <w:pStyle w:val="MdListItem"/>
        <w:numPr>
          <w:ilvl w:val="0"/>
          <w:numId w:val="3"/>
        </w:numPr>
      </w:pPr>
      <w:r>
        <w:t xml:space="preserve">Select a document type, such as:</w:t>
      </w:r>
    </w:p>
    <w:p>
      <w:pPr>
        <w:pStyle w:val="MdListItem"/>
        <w:numPr>
          <w:ilvl w:val="1"/>
          <w:numId w:val="2"/>
        </w:numPr>
      </w:pPr>
      <w:r>
        <w:t xml:space="preserve">Freelance Work Contract</w:t>
      </w:r>
    </w:p>
    <w:p>
      <w:pPr>
        <w:pStyle w:val="MdListItem"/>
        <w:numPr>
          <w:ilvl w:val="1"/>
          <w:numId w:val="2"/>
        </w:numPr>
      </w:pPr>
      <w:r>
        <w:t xml:space="preserve">Employment Contract</w:t>
      </w:r>
    </w:p>
    <w:p>
      <w:pPr>
        <w:pStyle w:val="MdListItem"/>
        <w:numPr>
          <w:ilvl w:val="1"/>
          <w:numId w:val="2"/>
        </w:numPr>
      </w:pPr>
      <w:r>
        <w:t xml:space="preserve">Non-Disclosure Agreement (NDA)</w:t>
      </w:r>
    </w:p>
    <w:p>
      <w:pPr>
        <w:pStyle w:val="MdListItem"/>
        <w:numPr>
          <w:ilvl w:val="1"/>
          <w:numId w:val="2"/>
        </w:numPr>
      </w:pPr>
      <w:r>
        <w:t xml:space="preserve">Lease Agreement</w:t>
      </w:r>
    </w:p>
    <w:p>
      <w:pPr>
        <w:pStyle w:val="MdListItem"/>
        <w:numPr>
          <w:ilvl w:val="1"/>
          <w:numId w:val="2"/>
        </w:numPr>
      </w:pPr>
      <w:r>
        <w:t xml:space="preserve">Service Agreement</w:t>
      </w:r>
    </w:p>
    <w:p>
      <w:pPr>
        <w:pStyle w:val="MdListItem"/>
        <w:numPr>
          <w:ilvl w:val="1"/>
          <w:numId w:val="2"/>
        </w:numPr>
      </w:pPr>
      <w:r>
        <w:t xml:space="preserve">General Agreement</w:t>
      </w:r>
    </w:p>
    <w:p>
      <w:pPr>
        <w:pStyle w:val="MdListItem"/>
        <w:numPr>
          <w:ilvl w:val="0"/>
          <w:numId w:val="3"/>
        </w:numPr>
      </w:pPr>
      <w:r>
        <w:t xml:space="preserve">Enter the effective date.</w:t>
      </w:r>
    </w:p>
    <w:p>
      <w:pPr>
        <w:pStyle w:val="MdListItem"/>
        <w:numPr>
          <w:ilvl w:val="0"/>
          <w:numId w:val="3"/>
        </w:numPr>
      </w:pPr>
      <w:r>
        <w:t xml:space="preserve">Enter the parties involved.</w:t>
      </w:r>
    </w:p>
    <w:p>
      <w:pPr>
        <w:pStyle w:val="MdListItem"/>
        <w:numPr>
          <w:ilvl w:val="0"/>
          <w:numId w:val="3"/>
        </w:numPr>
      </w:pPr>
      <w:r>
        <w:t xml:space="preserve">Enter the terms and conditions.</w:t>
      </w:r>
    </w:p>
    <w:p>
      <w:pPr>
        <w:pStyle w:val="MdListItem"/>
        <w:numPr>
          <w:ilvl w:val="0"/>
          <w:numId w:val="3"/>
        </w:numPr>
      </w:pPr>
      <w:r>
        <w:t xml:space="preserve">Optionally upload a logo.</w:t>
      </w:r>
    </w:p>
    <w:p>
      <w:pPr>
        <w:pStyle w:val="MdListItem"/>
        <w:numPr>
          <w:ilvl w:val="0"/>
          <w:numId w:val="3"/>
        </w:numPr>
      </w:pPr>
      <w:r>
        <w:t xml:space="preserve">Click </w:t>
      </w:r>
      <w:r>
        <w:rPr>
          <w:rStyle w:val="MdStrong"/>
          <w:b/>
          <w:bCs/>
        </w:rPr>
        <w:t xml:space="preserve">Generate Document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Review and edit the generated draft.</w:t>
      </w:r>
    </w:p>
    <w:p>
      <w:pPr>
        <w:pStyle w:val="MdListItem"/>
        <w:numPr>
          <w:ilvl w:val="0"/>
          <w:numId w:val="3"/>
        </w:numPr>
      </w:pPr>
      <w:r>
        <w:t xml:space="preserve">Download the edited result as TXT, DOCX, or PDF.</w:t>
      </w:r>
    </w:p>
    <w:p>
      <w:pPr>
        <w:pStyle w:val="MdListItem"/>
        <w:numPr>
          <w:ilvl w:val="0"/>
          <w:numId w:val="3"/>
        </w:numPr>
      </w:pPr>
      <w:r>
        <w:t xml:space="preserve">Ask a qualified legal professional to review the document before use.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API Reference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</w:t>
      </w:r>
    </w:p>
    <w:p>
      <w:pPr>
        <w:pStyle w:val="MdParagraph"/>
      </w:pPr>
      <w:r>
        <w:t xml:space="preserve">Confirms that the API is running.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 response: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"LegalEase API is running"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"success"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/health</w:t>
      </w:r>
    </w:p>
    <w:p>
      <w:pPr>
        <w:pStyle w:val="MdParagraph"/>
      </w:pPr>
      <w:r>
        <w:t xml:space="preserve">Checks backend health.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 response: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"healthy"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/generate</w:t>
      </w:r>
    </w:p>
    <w:p>
      <w:pPr>
        <w:pStyle w:val="MdParagraph"/>
      </w:pPr>
      <w:r>
        <w:t xml:space="preserve">Generates an AI-assisted document draft.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Request body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"document_type"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"Freelance Work Contract"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"parties"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"Jane Doe (Service Provider), Example Corp (Client)"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"terms"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 within 30 days of invoice; provider delivers the agreed work by the deadline; confidential information must be protected; either party may terminate with 15 days notice."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"effective_date"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"24/09/2026"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Successful response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"document"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"FREELANCE WORK CONTRACT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1. PARTIES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Input limits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Minimum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Maximum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5,000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10,000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effective_date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100 characters</w:t>
            </w:r>
          </w:p>
        </w:tc>
      </w:tr>
    </w:tbl>
    <w:p>
      <w:pPr>
        <w:pStyle w:val="Heading2"/>
        <w:pStyle w:val="MdHeading2"/>
      </w:pPr>
      <w:r>
        <w:t xml:space="preserve">Gemini Prompt Safeguards</w:t>
      </w:r>
    </w:p>
    <w:p>
      <w:pPr>
        <w:pStyle w:val="MdParagraph"/>
      </w:pPr>
      <w:r>
        <w:t xml:space="preserve">The generator prompt instructs Gemini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Use only the information supplied by the user.</w:t>
      </w:r>
    </w:p>
    <w:p>
      <w:pPr>
        <w:pStyle w:val="MdListItem"/>
        <w:numPr>
          <w:ilvl w:val="0"/>
          <w:numId w:val="2"/>
        </w:numPr>
      </w:pPr>
      <w:r>
        <w:t xml:space="preserve">Avoid inventing names, addresses, dates, amounts, laws, courts, registration numbers, or other facts.</w:t>
      </w:r>
    </w:p>
    <w:p>
      <w:pPr>
        <w:pStyle w:val="MdListItem"/>
        <w:numPr>
          <w:ilvl w:val="0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[TO BE COMPLETED]</w:t>
      </w:r>
      <w:r>
        <w:t xml:space="preserve"> when important information is missing.</w:t>
      </w:r>
    </w:p>
    <w:p>
      <w:pPr>
        <w:pStyle w:val="MdListItem"/>
        <w:numPr>
          <w:ilvl w:val="0"/>
          <w:numId w:val="2"/>
        </w:numPr>
      </w:pPr>
      <w:r>
        <w:t xml:space="preserve">Organize the document with a clear title and numbered sections.</w:t>
      </w:r>
    </w:p>
    <w:p>
      <w:pPr>
        <w:pStyle w:val="MdListItem"/>
        <w:numPr>
          <w:ilvl w:val="0"/>
          <w:numId w:val="2"/>
        </w:numPr>
      </w:pPr>
      <w:r>
        <w:t xml:space="preserve">Include obligations and responsibilities based on supplied terms.</w:t>
      </w:r>
    </w:p>
    <w:p>
      <w:pPr>
        <w:pStyle w:val="MdListItem"/>
        <w:numPr>
          <w:ilvl w:val="0"/>
          <w:numId w:val="2"/>
        </w:numPr>
      </w:pPr>
      <w:r>
        <w:t xml:space="preserve">Include termination, confidentiality, dispute, and signature provisions only when appropriate.</w:t>
      </w:r>
    </w:p>
    <w:p>
      <w:pPr>
        <w:pStyle w:val="MdListItem"/>
        <w:numPr>
          <w:ilvl w:val="0"/>
          <w:numId w:val="2"/>
        </w:numPr>
      </w:pPr>
      <w:r>
        <w:t xml:space="preserve">Return plain text rather than Markdown code fences.</w:t>
      </w:r>
    </w:p>
    <w:p>
      <w:pPr>
        <w:pStyle w:val="MdListItem"/>
        <w:numPr>
          <w:ilvl w:val="0"/>
          <w:numId w:val="2"/>
        </w:numPr>
      </w:pPr>
      <w:r>
        <w:t xml:space="preserve">Avoid claiming that the document is legally valid.</w:t>
      </w:r>
    </w:p>
    <w:p>
      <w:pPr>
        <w:pStyle w:val="MdListItem"/>
        <w:numPr>
          <w:ilvl w:val="0"/>
          <w:numId w:val="2"/>
        </w:numPr>
      </w:pPr>
      <w:r>
        <w:t xml:space="preserve">Avoid providing legal advice.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Error Handling</w:t>
      </w:r>
    </w:p>
    <w:p>
      <w:pPr>
        <w:pStyle w:val="MdParagraph"/>
      </w:pPr>
      <w:r>
        <w:t xml:space="preserve">The application handles the following conditions: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Empty required fields in the Streamlit interface.</w:t>
      </w:r>
    </w:p>
    <w:p>
      <w:pPr>
        <w:pStyle w:val="MdListItem"/>
        <w:numPr>
          <w:ilvl w:val="0"/>
          <w:numId w:val="2"/>
        </w:numPr>
      </w:pPr>
      <w:r>
        <w:t xml:space="preserve">Pydantic validation errors for invalid field lengths.</w:t>
      </w:r>
    </w:p>
    <w:p>
      <w:pPr>
        <w:pStyle w:val="MdListItem"/>
        <w:numPr>
          <w:ilvl w:val="0"/>
          <w:numId w:val="2"/>
        </w:numPr>
      </w:pPr>
      <w:r>
        <w:t xml:space="preserve">Missing </w:t>
      </w:r>
      <w:r>
        <w:rPr>
          <w:rStyle w:val="MdCode"/>
          <w:u w:val="single"/>
        </w:rPr>
        <w:t xml:space="preserve">GEMINI_API_KEY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Empty Gemini responses.</w:t>
      </w:r>
    </w:p>
    <w:p>
      <w:pPr>
        <w:pStyle w:val="MdListItem"/>
        <w:numPr>
          <w:ilvl w:val="0"/>
          <w:numId w:val="2"/>
        </w:numPr>
      </w:pPr>
      <w:r>
        <w:t xml:space="preserve">Temporary Gemini errors such as 503, unavailable, 429, and resource-exhausted responses.</w:t>
      </w:r>
    </w:p>
    <w:p>
      <w:pPr>
        <w:pStyle w:val="MdListItem"/>
        <w:numPr>
          <w:ilvl w:val="0"/>
          <w:numId w:val="2"/>
        </w:numPr>
      </w:pPr>
      <w:r>
        <w:t xml:space="preserve">FastAPI connection failures.</w:t>
      </w:r>
    </w:p>
    <w:p>
      <w:pPr>
        <w:pStyle w:val="MdListItem"/>
        <w:numPr>
          <w:ilvl w:val="0"/>
          <w:numId w:val="2"/>
        </w:numPr>
      </w:pPr>
      <w:r>
        <w:t xml:space="preserve">Non-success backend responses.</w:t>
      </w:r>
    </w:p>
    <w:p>
      <w:pPr>
        <w:pStyle w:val="MdListItem"/>
        <w:numPr>
          <w:ilvl w:val="0"/>
          <w:numId w:val="2"/>
        </w:numPr>
      </w:pPr>
      <w:r>
        <w:t xml:space="preserve">Invalid or unavailable export input.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Temporary Gemini failures are retried with an increasing wait time before the application returns an error.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Guidelines</w:t>
      </w:r>
    </w:p>
    <w:p>
      <w:pPr>
        <w:pStyle w:val="MdListItem"/>
        <w:numPr>
          <w:ilvl w:val="0"/>
          <w:numId w:val="2"/>
        </w:numPr>
      </w:pPr>
      <w:r>
        <w:t xml:space="preserve">Never commit </w:t>
      </w:r>
      <w:r>
        <w:rPr>
          <w:rStyle w:val="MdCode"/>
          <w:u w:val="single"/>
        </w:rPr>
        <w:t xml:space="preserve">.env</w:t>
      </w:r>
      <w:r>
        <w:t xml:space="preserve"> or expose </w:t>
      </w:r>
      <w:r>
        <w:rPr>
          <w:rStyle w:val="MdCode"/>
          <w:u w:val="single"/>
        </w:rPr>
        <w:t xml:space="preserve">GEMINI_API_KEY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t xml:space="preserve">Use a secret manager for production deployments.</w:t>
      </w:r>
    </w:p>
    <w:p>
      <w:pPr>
        <w:pStyle w:val="MdListItem"/>
        <w:numPr>
          <w:ilvl w:val="0"/>
          <w:numId w:val="2"/>
        </w:numPr>
      </w:pPr>
      <w:r>
        <w:t xml:space="preserve">Restrict FastAPI CORS origins instead of using a wildcard in production.</w:t>
      </w:r>
    </w:p>
    <w:p>
      <w:pPr>
        <w:pStyle w:val="MdListItem"/>
        <w:numPr>
          <w:ilvl w:val="0"/>
          <w:numId w:val="2"/>
        </w:numPr>
      </w:pPr>
      <w:r>
        <w:t xml:space="preserve">Do not log full legal documents unless there is a clear, protected business need.</w:t>
      </w:r>
    </w:p>
    <w:p>
      <w:pPr>
        <w:pStyle w:val="MdListItem"/>
        <w:numPr>
          <w:ilvl w:val="0"/>
          <w:numId w:val="2"/>
        </w:numPr>
      </w:pPr>
      <w:r>
        <w:t xml:space="preserve">Add authentication and rate limiting before public deployment.</w:t>
      </w:r>
    </w:p>
    <w:p>
      <w:pPr>
        <w:pStyle w:val="MdListItem"/>
        <w:numPr>
          <w:ilvl w:val="0"/>
          <w:numId w:val="2"/>
        </w:numPr>
      </w:pPr>
      <w:r>
        <w:t xml:space="preserve">Review uploaded logo handling and file-size limits for production use.</w:t>
      </w:r>
    </w:p>
    <w:p>
      <w:pPr>
        <w:pStyle w:val="MdListItem"/>
        <w:numPr>
          <w:ilvl w:val="0"/>
          <w:numId w:val="2"/>
        </w:numPr>
      </w:pPr>
      <w:r>
        <w:t xml:space="preserve">Define data retention and deletion policies before adding document history.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Testing and Verification</w:t>
      </w:r>
    </w:p>
    <w:p>
      <w:pPr>
        <w:pStyle w:val="MdParagraph"/>
      </w:pPr>
      <w:r>
        <w:t xml:space="preserve">At minimum, verify the following manually or through automated tests: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</w:t>
      </w:r>
      <w:r>
        <w:t xml:space="preserve"> returns a success response.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GET /health</w:t>
      </w:r>
      <w:r>
        <w:t xml:space="preserve"> returns healthy status.</w:t>
      </w:r>
    </w:p>
    <w:p>
      <w:pPr>
        <w:pStyle w:val="MdListItem"/>
        <w:numPr>
          <w:ilvl w:val="0"/>
          <w:numId w:val="2"/>
        </w:numPr>
      </w:pPr>
      <w:r>
        <w:t xml:space="preserve">Valid </w:t>
      </w:r>
      <w:r>
        <w:rPr>
          <w:rStyle w:val="MdCode"/>
          <w:u w:val="single"/>
        </w:rPr>
        <w:t xml:space="preserve">POST /generate</w:t>
      </w:r>
      <w:r>
        <w:t xml:space="preserve"> returns a non-empty </w:t>
      </w:r>
      <w:r>
        <w:rPr>
          <w:rStyle w:val="MdCode"/>
          <w:u w:val="single"/>
        </w:rPr>
        <w:t xml:space="preserve">document</w:t>
      </w:r>
      <w:r>
        <w:t xml:space="preserve"> field.</w:t>
      </w:r>
    </w:p>
    <w:p>
      <w:pPr>
        <w:pStyle w:val="MdListItem"/>
        <w:numPr>
          <w:ilvl w:val="0"/>
          <w:numId w:val="2"/>
        </w:numPr>
      </w:pPr>
      <w:r>
        <w:t xml:space="preserve">Blank and oversized fields are rejected.</w:t>
      </w:r>
    </w:p>
    <w:p>
      <w:pPr>
        <w:pStyle w:val="MdListItem"/>
        <w:numPr>
          <w:ilvl w:val="0"/>
          <w:numId w:val="2"/>
        </w:numPr>
      </w:pPr>
      <w:r>
        <w:t xml:space="preserve">Missing Gemini configuration produces a clear error.</w:t>
      </w:r>
    </w:p>
    <w:p>
      <w:pPr>
        <w:pStyle w:val="MdListItem"/>
        <w:numPr>
          <w:ilvl w:val="0"/>
          <w:numId w:val="2"/>
        </w:numPr>
      </w:pPr>
      <w:r>
        <w:t xml:space="preserve">Temporary Gemini failures are handled gracefully.</w:t>
      </w:r>
    </w:p>
    <w:p>
      <w:pPr>
        <w:pStyle w:val="MdListItem"/>
        <w:numPr>
          <w:ilvl w:val="0"/>
          <w:numId w:val="2"/>
        </w:numPr>
      </w:pPr>
      <w:r>
        <w:t xml:space="preserve">Backend-unavailable errors are displayed by Streamlit.</w:t>
      </w:r>
    </w:p>
    <w:p>
      <w:pPr>
        <w:pStyle w:val="MdListItem"/>
        <w:numPr>
          <w:ilvl w:val="0"/>
          <w:numId w:val="2"/>
        </w:numPr>
      </w:pPr>
      <w:r>
        <w:t xml:space="preserve">Generated text can be edited before download.</w:t>
      </w:r>
    </w:p>
    <w:p>
      <w:pPr>
        <w:pStyle w:val="MdListItem"/>
        <w:numPr>
          <w:ilvl w:val="0"/>
          <w:numId w:val="2"/>
        </w:numPr>
      </w:pPr>
      <w:r>
        <w:t xml:space="preserve">TXT, DOCX, and PDF outputs open successfully.</w:t>
      </w:r>
    </w:p>
    <w:p>
      <w:pPr>
        <w:pStyle w:val="MdListItem"/>
        <w:numPr>
          <w:ilvl w:val="0"/>
          <w:numId w:val="2"/>
        </w:numPr>
      </w:pPr>
      <w:r>
        <w:t xml:space="preserve">Special HTML characters are safely escaped in the preview.</w:t>
      </w:r>
    </w:p>
    <w:p>
      <w:pPr>
        <w:pStyle w:val="MdListItem"/>
        <w:numPr>
          <w:ilvl w:val="0"/>
          <w:numId w:val="2"/>
        </w:numPr>
      </w:pPr>
      <w:r>
        <w:t xml:space="preserve">The legal disclaimer remains visible.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Structural success does not prove legal correctness. Generated documents must be reviewed by a qualified legal professional.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Limitations</w:t>
      </w:r>
    </w:p>
    <w:p>
      <w:pPr>
        <w:pStyle w:val="MdParagraph"/>
      </w:pPr>
      <w:r>
        <w:t xml:space="preserve">LegalEaseAI is a v1 prototype with the following limitations: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It does not provide legal advice.</w:t>
      </w:r>
    </w:p>
    <w:p>
      <w:pPr>
        <w:pStyle w:val="MdListItem"/>
        <w:numPr>
          <w:ilvl w:val="0"/>
          <w:numId w:val="2"/>
        </w:numPr>
      </w:pPr>
      <w:r>
        <w:t xml:space="preserve">It does not guarantee legal validity or completeness.</w:t>
      </w:r>
    </w:p>
    <w:p>
      <w:pPr>
        <w:pStyle w:val="MdListItem"/>
        <w:numPr>
          <w:ilvl w:val="0"/>
          <w:numId w:val="2"/>
        </w:numPr>
      </w:pPr>
      <w:r>
        <w:t xml:space="preserve">It does not perform jurisdiction-specific legal analysis.</w:t>
      </w:r>
    </w:p>
    <w:p>
      <w:pPr>
        <w:pStyle w:val="MdListItem"/>
        <w:numPr>
          <w:ilvl w:val="0"/>
          <w:numId w:val="2"/>
        </w:numPr>
      </w:pPr>
      <w:r>
        <w:t xml:space="preserve">It does not verify every factual statement generated by Gemini.</w:t>
      </w:r>
    </w:p>
    <w:p>
      <w:pPr>
        <w:pStyle w:val="MdListItem"/>
        <w:numPr>
          <w:ilvl w:val="0"/>
          <w:numId w:val="2"/>
        </w:numPr>
      </w:pPr>
      <w:r>
        <w:t xml:space="preserve">It does not store user accounts or document history.</w:t>
      </w:r>
    </w:p>
    <w:p>
      <w:pPr>
        <w:pStyle w:val="MdListItem"/>
        <w:numPr>
          <w:ilvl w:val="0"/>
          <w:numId w:val="2"/>
        </w:numPr>
      </w:pPr>
      <w:r>
        <w:t xml:space="preserve">It does not provide attorney approval, court filing, or legal workflow automation.</w:t>
      </w:r>
    </w:p>
    <w:p>
      <w:pPr>
        <w:pStyle w:val="MdListItem"/>
        <w:numPr>
          <w:ilvl w:val="0"/>
          <w:numId w:val="2"/>
        </w:numPr>
      </w:pPr>
      <w:r>
        <w:t xml:space="preserve">Live generation depends on Gemini availability, model behavior, quota, and network access.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ListItem"/>
        <w:numPr>
          <w:ilvl w:val="0"/>
          <w:numId w:val="2"/>
        </w:numPr>
      </w:pPr>
      <w:r>
        <w:t xml:space="preserve">Reusable document templates and clause libraries.</w:t>
      </w:r>
    </w:p>
    <w:p>
      <w:pPr>
        <w:pStyle w:val="MdListItem"/>
        <w:numPr>
          <w:ilvl w:val="0"/>
          <w:numId w:val="2"/>
        </w:numPr>
      </w:pPr>
      <w:r>
        <w:t xml:space="preserve">User accounts and encrypted document history.</w:t>
      </w:r>
    </w:p>
    <w:p>
      <w:pPr>
        <w:pStyle w:val="MdListItem"/>
        <w:numPr>
          <w:ilvl w:val="0"/>
          <w:numId w:val="2"/>
        </w:numPr>
      </w:pPr>
      <w:r>
        <w:t xml:space="preserve">Document versioning and comparison.</w:t>
      </w:r>
    </w:p>
    <w:p>
      <w:pPr>
        <w:pStyle w:val="MdListItem"/>
        <w:numPr>
          <w:ilvl w:val="0"/>
          <w:numId w:val="2"/>
        </w:numPr>
      </w:pPr>
      <w:r>
        <w:t xml:space="preserve">Jurisdiction and language profiles with professionally reviewed content.</w:t>
      </w:r>
    </w:p>
    <w:p>
      <w:pPr>
        <w:pStyle w:val="MdListItem"/>
        <w:numPr>
          <w:ilvl w:val="0"/>
          <w:numId w:val="2"/>
        </w:numPr>
      </w:pPr>
      <w:r>
        <w:t xml:space="preserve">Rate limiting, usage analytics, and cost controls.</w:t>
      </w:r>
    </w:p>
    <w:p>
      <w:pPr>
        <w:pStyle w:val="MdListItem"/>
        <w:numPr>
          <w:ilvl w:val="0"/>
          <w:numId w:val="2"/>
        </w:numPr>
      </w:pPr>
      <w:r>
        <w:t xml:space="preserve">Accessibility improvements for keyboard and screen-reader users.</w:t>
      </w:r>
    </w:p>
    <w:p>
      <w:pPr>
        <w:pStyle w:val="MdListItem"/>
        <w:numPr>
          <w:ilvl w:val="0"/>
          <w:numId w:val="2"/>
        </w:numPr>
      </w:pPr>
      <w:r>
        <w:t xml:space="preserve">Human legal-review workflow.</w:t>
      </w:r>
    </w:p>
    <w:p>
      <w:pPr>
        <w:pStyle w:val="MdListItem"/>
        <w:numPr>
          <w:ilvl w:val="0"/>
          <w:numId w:val="2"/>
        </w:numPr>
      </w:pPr>
      <w:r>
        <w:t xml:space="preserve">Citation and source-support features where appropriate.</w:t>
      </w:r>
    </w:p>
    <w:p>
      <w:pPr>
        <w:pStyle w:val="MdListItem"/>
        <w:numPr>
          <w:ilvl w:val="0"/>
          <w:numId w:val="2"/>
        </w:numPr>
      </w:pPr>
      <w:r>
        <w:t xml:space="preserve">Automated regression and content-quality benchmarks.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License and Usage</w:t>
      </w:r>
    </w:p>
    <w:p>
      <w:pPr>
        <w:pStyle w:val="MdParagraph"/>
      </w:pPr>
      <w:r>
        <w:t xml:space="preserve">Add the project’s intended license before public distribution. Until then, treat this codebase and generated documents as an academic or internal prototype.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Contact / Project Team</w:t>
      </w:r>
    </w:p>
    <w:p>
      <w:pPr>
        <w:pStyle w:val="MdParagraph"/>
      </w:pPr>
      <w:r>
        <w:rPr>
          <w:rStyle w:val="MdStrong"/>
          <w:b/>
          <w:bCs/>
        </w:rPr>
        <w:t xml:space="preserve">Team ID:</w:t>
      </w:r>
      <w:r>
        <w:t xml:space="preserve"> SWTID-2026-2057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Team Leader:</w:t>
      </w:r>
      <w:r>
        <w:t xml:space="preserve"> Iniyaashree M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Team Members:</w:t>
      </w:r>
      <w:r>
        <w:t xml:space="preserve"> Kaniga P, Kanimozhi S, Kanimozhi 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e1wfgpxdgzztqx5qpaip" Type="http://schemas.openxmlformats.org/officeDocument/2006/relationships/hyperlink" Target="http://127.0.0.1:8000/" TargetMode="External"/><Relationship Id="rIdp43p5bs1yqxzqae7ym7o8" Type="http://schemas.openxmlformats.org/officeDocument/2006/relationships/hyperlink" Target="http://127.0.0.1:8000/health" TargetMode="External"/><Relationship Id="rId5t2at0kgj1fifekskybwd" Type="http://schemas.openxmlformats.org/officeDocument/2006/relationships/hyperlink" Target="http://127.0.0.1:8000/doc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2026-09-29T07:13:42.803Z</dcterms:created>
  <dcterms:modified xsi:type="dcterms:W3CDTF">2026-09-29T07:13:42.803Z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