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LegalEaseAI</w:t>
      </w:r>
    </w:p>
    <w:p>
      <w:pPr>
        <w:jc w:val="center"/>
      </w:pPr>
      <w:r>
        <w:rPr>
          <w:b/>
          <w:color w:val="1F4E79"/>
          <w:sz w:val="32"/>
        </w:rPr>
        <w:t>Phase 4 — Project Planning</w:t>
      </w:r>
    </w:p>
    <w:p>
      <w:pPr>
        <w:jc w:val="center"/>
      </w:pPr>
      <w:r>
        <w:rPr>
          <w:i/>
          <w:color w:val="666666"/>
          <w:sz w:val="21"/>
        </w:rPr>
        <w:t>Backlog, sprint plan, roles, milestones, and definition of done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Project Information</w:t>
            </w:r>
          </w:p>
        </w:tc>
        <w:tc>
          <w:tcPr>
            <w:tcW w:type="dxa" w:w="705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Date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28/09/2026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Team ID</w:t>
            </w:r>
          </w:p>
        </w:tc>
        <w:tc>
          <w:tcPr>
            <w:tcW w:type="dxa" w:w="705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SWTID-2026-2057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Team Size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</w:tr>
      <w:tr>
        <w:tc>
          <w:tcPr>
            <w:tcW w:type="dxa" w:w="288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Team</w:t>
            </w:r>
          </w:p>
        </w:tc>
        <w:tc>
          <w:tcPr>
            <w:tcW w:type="dxa" w:w="705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Team Leader: Iniyaashree M | Members: Kaniga P, Kanimozhi S, Kanimozhi G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Project Title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LegalEaseAI — AI-Powered Legal Document Generator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1. Product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Epic / Task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Points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Sprint 1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Project setup, dependencies, environment configuration, FastAPI shell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Iniyaashree M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</w:tr>
      <w:tr>
        <w:tc>
          <w:tcPr>
            <w:tcW w:type="dxa" w:w="201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Sprint 1</w:t>
            </w:r>
          </w:p>
        </w:tc>
        <w:tc>
          <w:tcPr>
            <w:tcW w:type="dxa" w:w="201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Streamlit form, sidebar, disclaimer, and layout</w:t>
            </w:r>
          </w:p>
        </w:tc>
        <w:tc>
          <w:tcPr>
            <w:tcW w:type="dxa" w:w="201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201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Kaniga P</w:t>
            </w:r>
          </w:p>
        </w:tc>
        <w:tc>
          <w:tcPr>
            <w:tcW w:type="dxa" w:w="201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Sprint 1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Gemini generator and prompt design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Kanimozhi S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</w:tr>
      <w:tr>
        <w:tc>
          <w:tcPr>
            <w:tcW w:type="dxa" w:w="201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Sprint 2</w:t>
            </w:r>
          </w:p>
        </w:tc>
        <w:tc>
          <w:tcPr>
            <w:tcW w:type="dxa" w:w="201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FastAPI /generate endpoint and Pydantic validation</w:t>
            </w:r>
          </w:p>
        </w:tc>
        <w:tc>
          <w:tcPr>
            <w:tcW w:type="dxa" w:w="201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201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Iniyaashree M</w:t>
            </w:r>
          </w:p>
        </w:tc>
        <w:tc>
          <w:tcPr>
            <w:tcW w:type="dxa" w:w="201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Sprint 2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Editable preview and session state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Kaniga P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</w:tr>
      <w:tr>
        <w:tc>
          <w:tcPr>
            <w:tcW w:type="dxa" w:w="201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Sprint 2</w:t>
            </w:r>
          </w:p>
        </w:tc>
        <w:tc>
          <w:tcPr>
            <w:tcW w:type="dxa" w:w="201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DOCX/PDF/TXT formatter and logo support</w:t>
            </w:r>
          </w:p>
        </w:tc>
        <w:tc>
          <w:tcPr>
            <w:tcW w:type="dxa" w:w="201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  <w:tc>
          <w:tcPr>
            <w:tcW w:type="dxa" w:w="201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Kanimozhi G</w:t>
            </w:r>
          </w:p>
        </w:tc>
        <w:tc>
          <w:tcPr>
            <w:tcW w:type="dxa" w:w="201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Sprint 3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Error handling, retries, CORS, health endpoint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Kanimozhi S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Medium</w:t>
            </w:r>
          </w:p>
        </w:tc>
      </w:tr>
      <w:tr>
        <w:tc>
          <w:tcPr>
            <w:tcW w:type="dxa" w:w="201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Sprint 3</w:t>
            </w:r>
          </w:p>
        </w:tc>
        <w:tc>
          <w:tcPr>
            <w:tcW w:type="dxa" w:w="201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Testing, documentation, review, and packaging</w:t>
            </w:r>
          </w:p>
        </w:tc>
        <w:tc>
          <w:tcPr>
            <w:tcW w:type="dxa" w:w="201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  <w:tc>
          <w:tcPr>
            <w:tcW w:type="dxa" w:w="201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All members</w:t>
            </w:r>
          </w:p>
        </w:tc>
        <w:tc>
          <w:tcPr>
            <w:tcW w:type="dxa" w:w="201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Future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Accounts, saved history, templates, clause library, collaboration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13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All members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Future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2. Sprint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Planned Duration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Sprint 1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5 days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Runnable FastAPI/Streamlit skeleton and configuration.</w:t>
            </w:r>
          </w:p>
        </w:tc>
      </w:tr>
      <w:tr>
        <w:tc>
          <w:tcPr>
            <w:tcW w:type="dxa" w:w="33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Sprint 2</w:t>
            </w:r>
          </w:p>
        </w:tc>
        <w:tc>
          <w:tcPr>
            <w:tcW w:type="dxa" w:w="33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5 days</w:t>
            </w:r>
          </w:p>
        </w:tc>
        <w:tc>
          <w:tcPr>
            <w:tcW w:type="dxa" w:w="33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End-to-end generation, preview, and file export.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Sprint 3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4 days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Validation, retries, testing, documentation, and release review.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3. Team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Member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Suggested Responsibility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Iniyaashree M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Team leadership, backend integration, API and release coordination.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Kaniga P</w:t>
            </w:r>
          </w:p>
        </w:tc>
        <w:tc>
          <w:tcPr>
            <w:tcW w:type="dxa" w:w="504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Streamlit interface, user flow, preview, and usability review.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Kanimozhi S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Gemini prompt design, AI integration, error and retry behavior.</w:t>
            </w:r>
          </w:p>
        </w:tc>
      </w:tr>
      <w:tr>
        <w:tc>
          <w:tcPr>
            <w:tcW w:type="dxa" w:w="504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Kanimozhi G</w:t>
            </w:r>
          </w:p>
        </w:tc>
        <w:tc>
          <w:tcPr>
            <w:tcW w:type="dxa" w:w="504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DOCX/PDF/TXT formatting, testing support, and documentation.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4. Definition of Done</w:t>
      </w:r>
    </w:p>
    <w:p>
      <w:pPr>
        <w:pStyle w:val="ListBullet"/>
        <w:spacing w:after="60"/>
      </w:pPr>
      <w:r>
        <w:t>Feature is implemented in the appropriate module and does not expose secrets.</w:t>
      </w:r>
    </w:p>
    <w:p>
      <w:pPr>
        <w:pStyle w:val="ListBullet"/>
        <w:spacing w:after="60"/>
      </w:pPr>
      <w:r>
        <w:t>User input is validated and useful errors are displayed.</w:t>
      </w:r>
    </w:p>
    <w:p>
      <w:pPr>
        <w:pStyle w:val="ListBullet"/>
        <w:spacing w:after="60"/>
      </w:pPr>
      <w:r>
        <w:t>Successful generation can be previewed and edited.</w:t>
      </w:r>
    </w:p>
    <w:p>
      <w:pPr>
        <w:pStyle w:val="ListBullet"/>
        <w:spacing w:after="60"/>
      </w:pPr>
      <w:r>
        <w:t>TXT, DOCX, and PDF exports are usable and preserve the generated content.</w:t>
      </w:r>
    </w:p>
    <w:p>
      <w:pPr>
        <w:pStyle w:val="ListBullet"/>
        <w:spacing w:after="60"/>
      </w:pPr>
      <w:r>
        <w:t>The legal disclaimer is visible in the UI and generated-document footer.</w:t>
      </w:r>
    </w:p>
    <w:p>
      <w:pPr>
        <w:pStyle w:val="ListBullet"/>
        <w:spacing w:after="60"/>
      </w:pPr>
      <w:r>
        <w:t>The feature is tested in a configured environment and documented for reviewers.</w:t>
      </w:r>
    </w:p>
    <w:p>
      <w:pPr>
        <w:pStyle w:val="Heading1"/>
        <w:spacing w:before="200" w:after="100"/>
      </w:pPr>
      <w:r>
        <w:t>5. Key Delivery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Gemini key missing or quota exhausted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Generation unavailable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Show clear error, configure environment, and retry transient failures.</w:t>
            </w:r>
          </w:p>
        </w:tc>
      </w:tr>
      <w:tr>
        <w:tc>
          <w:tcPr>
            <w:tcW w:type="dxa" w:w="33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Generated draft includes unsupported facts</w:t>
            </w:r>
          </w:p>
        </w:tc>
        <w:tc>
          <w:tcPr>
            <w:tcW w:type="dxa" w:w="33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Legal and trust risk</w:t>
            </w:r>
          </w:p>
        </w:tc>
        <w:tc>
          <w:tcPr>
            <w:tcW w:type="dxa" w:w="33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Use constrained prompts, editable preview, and professional-review disclaimer.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Backend not running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Frontend cannot generate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Display connection guidance and document startup commands.</w:t>
            </w:r>
          </w:p>
        </w:tc>
      </w:tr>
      <w:tr>
        <w:tc>
          <w:tcPr>
            <w:tcW w:type="dxa" w:w="33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Formatting differences across viewers</w:t>
            </w:r>
          </w:p>
        </w:tc>
        <w:tc>
          <w:tcPr>
            <w:tcW w:type="dxa" w:w="33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Export quality issue</w:t>
            </w:r>
          </w:p>
        </w:tc>
        <w:tc>
          <w:tcPr>
            <w:tcW w:type="dxa" w:w="33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Inspect DOCX/PDF outputs in common viewers before release.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66666"/>
        <w:sz w:val="16"/>
      </w:rPr>
      <w:t>LegalEaseAI | AI-assisted draft generation | Review with a qualified legal professional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04_Project_Planning_Phase</dc:title>
  <dc:subject>LegalEaseAI project phase documentation</dc:subject>
  <dc:creator>LegalEaseAI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