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B357A"/>
          <w:sz w:val="36"/>
        </w:rPr>
        <w:t>Тема и тезисы для пресс-конференции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444A5A"/>
          <w:sz w:val="20"/>
        </w:rPr>
        <w:t>«Эффективные инструменты привлечения клиентов» · 20 октября 2026 · Москва, Кузнецкий мост, 7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444A5A"/>
          <w:sz w:val="20"/>
        </w:rPr>
        <w:t>Эксперт: Руслан Анатольевич Дёмин, управляющий партнёр</w:t>
      </w:r>
    </w:p>
    <w:p>
      <w:pPr>
        <w:spacing w:before="160" w:after="80"/>
      </w:pPr>
      <w:r>
        <w:rPr>
          <w:rFonts w:ascii="Calibri" w:hAnsi="Calibri"/>
          <w:b/>
          <w:i w:val="0"/>
          <w:color w:val="1B357A"/>
          <w:sz w:val="28"/>
        </w:rPr>
        <w:t>Тема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Полный ИИ-цикл для бизнеса: от исследования до публикации. Исследование, стратегия, генерация текстов, картинок и видео, автопубликация на 6+ площадках. Продвижение в SEO и GEO.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Три направления</w:t>
      </w:r>
    </w:p>
    <w:p>
      <w:pPr>
        <w:spacing w:after="120"/>
      </w:pPr>
      <w:r>
        <w:rPr>
          <w:rFonts w:ascii="Calibri" w:hAnsi="Calibri"/>
          <w:b/>
          <w:sz w:val="22"/>
        </w:rPr>
        <w:t>1. Как не тратить время на SMM.</w:t>
      </w:r>
      <w:r>
        <w:rPr>
          <w:rFonts w:ascii="Calibri" w:hAnsi="Calibri"/>
          <w:sz w:val="22"/>
        </w:rPr>
        <w:t xml:space="preserve"> Контент-фабрики есть у всех, но управляет ими человек: проверяет, правит, раскладывает по площадкам. Управление циклом можно отдать самому ИИ.</w:t>
      </w:r>
    </w:p>
    <w:p>
      <w:pPr>
        <w:spacing w:after="120"/>
      </w:pPr>
      <w:r>
        <w:rPr>
          <w:rFonts w:ascii="Calibri" w:hAnsi="Calibri"/>
          <w:b/>
          <w:sz w:val="22"/>
        </w:rPr>
        <w:t>2. Как сэкономить от 120–150 тысяч в месяц.</w:t>
      </w:r>
      <w:r>
        <w:rPr>
          <w:rFonts w:ascii="Calibri" w:hAnsi="Calibri"/>
          <w:sz w:val="22"/>
        </w:rPr>
        <w:t xml:space="preserve"> Без агентства, без покупки токенов, без зарубежных аккаунтов и борьбы с блокировками — готовый сервис за фиксированную плату при сравнимом эффекте.</w:t>
      </w:r>
    </w:p>
    <w:p>
      <w:pPr>
        <w:spacing w:after="120"/>
      </w:pPr>
      <w:r>
        <w:rPr>
          <w:rFonts w:ascii="Calibri" w:hAnsi="Calibri"/>
          <w:b/>
          <w:sz w:val="22"/>
        </w:rPr>
        <w:t>3. Как попасть в нейровыдачу.</w:t>
      </w:r>
      <w:r>
        <w:rPr>
          <w:rFonts w:ascii="Calibri" w:hAnsi="Calibri"/>
          <w:sz w:val="22"/>
        </w:rPr>
        <w:t xml:space="preserve"> Это не кнопка: от трёх до шести месяцев работы, и эту работу машина делает лучше человека.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Готовые цитаты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44A5A"/>
          <w:sz w:val="20"/>
        </w:rPr>
        <w:t>Можно ставить в текст как есть, с подписью «Руслан Дёмин, управляющий партнёр».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«Контент-фабрики есть у всех, это не новость. Новость в том, что управление циклом можно отдать самому ИИ: он лучше человека знает, по каким правилам его собратья отбирают контент.»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«Предприниматель тратит на соцсети не деньги, а своё время — самый дорогой ресурс в компании. Цикл забирает рутину, человеку остаётся решение и смысл.»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«Чтобы работать с нейросетями самому, нужно покупать токены, держать зарубежные аккаунты и воевать с блокировками. Готовый сервис снимает это целиком.»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«Клиент больше не листает десять ссылок — он спрашивает нейросеть и получает два-три названия. Попасть в этот ответ можно целенаправленно: это такая же работа, как SEO, только по другим правилам.»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«Попасть в нейроответ можно целенаправленно, но это не кнопка: от трёх до шести месяцев работы. Зато эту работу машина делает лучше человека — и без агентского счёта каждый месяц.»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Справка о компаниях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44A5A"/>
          <w:sz w:val="20"/>
        </w:rPr>
        <w:t>Для блока в конце публикации.</w:t>
      </w:r>
    </w:p>
    <w:p>
      <w:pPr>
        <w:spacing w:after="160"/>
      </w:pPr>
      <w:r>
        <w:rPr>
          <w:rFonts w:ascii="Calibri" w:hAnsi="Calibri"/>
          <w:b/>
          <w:sz w:val="22"/>
        </w:rPr>
        <w:t xml:space="preserve">Промптер — </w:t>
      </w:r>
      <w:r>
        <w:rPr>
          <w:rFonts w:ascii="Calibri" w:hAnsi="Calibri"/>
          <w:sz w:val="22"/>
        </w:rPr>
        <w:t>российский сервис автоматизации SMM: исследование ниши, стратегия, генерация текстов, изображений и видео, публикация на 6+ площадках.</w:t>
      </w:r>
    </w:p>
    <w:p>
      <w:pPr>
        <w:spacing w:after="160"/>
      </w:pPr>
      <w:r>
        <w:rPr>
          <w:rFonts w:ascii="Calibri" w:hAnsi="Calibri"/>
          <w:b/>
          <w:sz w:val="22"/>
        </w:rPr>
        <w:t xml:space="preserve">ГенИИ — </w:t>
      </w:r>
      <w:r>
        <w:rPr>
          <w:rFonts w:ascii="Calibri" w:hAnsi="Calibri"/>
          <w:sz w:val="22"/>
        </w:rPr>
        <w:t>официальный партнёр «Промптера» по Москве и области. Продвижение компаний в ответах нейросетей: SEO и GEO.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Контакты</w:t>
      </w:r>
    </w:p>
    <w:p>
      <w:pPr>
        <w:spacing w:before="0" w:after="40"/>
      </w:pPr>
      <w:r>
        <w:rPr>
          <w:rFonts w:ascii="Calibri" w:hAnsi="Calibri"/>
          <w:b/>
          <w:i w:val="0"/>
          <w:sz w:val="22"/>
        </w:rPr>
        <w:t>Руслан Анатольевич Дёмин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444A5A"/>
          <w:sz w:val="20"/>
        </w:rPr>
        <w:t>управляющий партнёр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+7 906 758-77-77   ·   prompter.moscow@mail.ru   ·   genii-ai.ru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