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B357A"/>
          <w:sz w:val="36"/>
        </w:rPr>
        <w:t>Тема и тезисы для пресс-конференции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A5A"/>
          <w:sz w:val="20"/>
        </w:rPr>
        <w:t>«Эффективные инструменты привлечения клиентов» · 20 октября 2026 · Москва, Кузнецкий мост, 7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44A5A"/>
          <w:sz w:val="20"/>
        </w:rPr>
        <w:t>Эксперт: Руслан Анатольевич Дёмин, управляющий партнёр</w:t>
      </w:r>
    </w:p>
    <w:p>
      <w:pPr>
        <w:spacing w:before="160" w:after="80"/>
      </w:pPr>
      <w:r>
        <w:rPr>
          <w:rFonts w:ascii="Calibri" w:hAnsi="Calibri"/>
          <w:b/>
          <w:i w:val="0"/>
          <w:color w:val="1B357A"/>
          <w:sz w:val="28"/>
        </w:rPr>
        <w:t>Тема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Полный ИИ-цикл для бизнеса: от исследования до публикации. Исследование, стратегия, генерация текстов, картинок и видео, автопубликация на 6+ площадках. Продвижение в SEO и GEO.</w:t>
      </w:r>
    </w:p>
    <w:p>
      <w:pPr>
        <w:spacing w:before="320" w:after="80"/>
      </w:pPr>
      <w:r>
        <w:rPr>
          <w:rFonts w:ascii="Calibri" w:hAnsi="Calibri"/>
          <w:b/>
          <w:i w:val="0"/>
          <w:color w:val="1B357A"/>
          <w:sz w:val="28"/>
        </w:rPr>
        <w:t>Три направления</w:t>
      </w:r>
    </w:p>
    <w:p>
      <w:pPr>
        <w:spacing w:after="120"/>
      </w:pPr>
      <w:r>
        <w:rPr>
          <w:rFonts w:ascii="Calibri" w:hAnsi="Calibri"/>
          <w:b/>
          <w:sz w:val="22"/>
        </w:rPr>
        <w:t>1. Как не тратить время на SMM.</w:t>
      </w:r>
      <w:r>
        <w:rPr>
          <w:rFonts w:ascii="Calibri" w:hAnsi="Calibri"/>
          <w:sz w:val="22"/>
        </w:rPr>
        <w:t xml:space="preserve"> Контент-фабрики есть у всех, но управляет ими человек: проверяет, правит, раскладывает по площадкам. Управление циклом можно отдать самому ИИ.</w:t>
      </w:r>
    </w:p>
    <w:p>
      <w:pPr>
        <w:spacing w:after="120"/>
      </w:pPr>
      <w:r>
        <w:rPr>
          <w:rFonts w:ascii="Calibri" w:hAnsi="Calibri"/>
          <w:b/>
          <w:sz w:val="22"/>
        </w:rPr>
        <w:t>2. Как сэкономить от 120–150 000 ₽ в месяц.</w:t>
      </w:r>
      <w:r>
        <w:rPr>
          <w:rFonts w:ascii="Calibri" w:hAnsi="Calibri"/>
          <w:sz w:val="22"/>
        </w:rPr>
        <w:t xml:space="preserve"> Без агентства, без покупки токенов, без зарубежных аккаунтов и борьбы с блокировками — готовый сервис за фиксированную плату при сравнимом эффекте.</w:t>
      </w:r>
    </w:p>
    <w:p>
      <w:pPr>
        <w:spacing w:after="120"/>
      </w:pPr>
      <w:r>
        <w:rPr>
          <w:rFonts w:ascii="Calibri" w:hAnsi="Calibri"/>
          <w:b/>
          <w:sz w:val="22"/>
        </w:rPr>
        <w:t>3. Как попасть в нейровыдачу.</w:t>
      </w:r>
      <w:r>
        <w:rPr>
          <w:rFonts w:ascii="Calibri" w:hAnsi="Calibri"/>
          <w:sz w:val="22"/>
        </w:rPr>
        <w:t xml:space="preserve"> Это не кнопка: от трёх до шести месяцев работы, и эту работу машина делает лучше человека.</w:t>
      </w:r>
    </w:p>
    <w:p>
      <w:pPr>
        <w:spacing w:before="320" w:after="80"/>
      </w:pPr>
      <w:r>
        <w:rPr>
          <w:rFonts w:ascii="Calibri" w:hAnsi="Calibri"/>
          <w:b/>
          <w:i w:val="0"/>
          <w:color w:val="1B357A"/>
          <w:sz w:val="28"/>
        </w:rPr>
        <w:t>Готовые цитаты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44A5A"/>
          <w:sz w:val="20"/>
        </w:rPr>
        <w:t>Можно ставить в текст как есть, с подписью «Руслан Дёмин, управляющий партнёр».</w:t>
      </w:r>
    </w:p>
    <w:p>
      <w:pPr>
        <w:spacing w:before="0" w:after="200"/>
        <w:ind w:left="432"/>
      </w:pPr>
      <w:r>
        <w:rPr>
          <w:rFonts w:ascii="Calibri" w:hAnsi="Calibri"/>
          <w:b w:val="0"/>
          <w:i/>
          <w:sz w:val="23"/>
        </w:rPr>
        <w:t>«Контент-фабрики есть у всех, это не новость. Новость в том, что управление циклом можно отдать самому ИИ: он лучше человека знает, по каким правилам его собратья отбирают контент.»</w:t>
      </w:r>
    </w:p>
    <w:p>
      <w:pPr>
        <w:spacing w:before="0" w:after="200"/>
        <w:ind w:left="432"/>
      </w:pPr>
      <w:r>
        <w:rPr>
          <w:rFonts w:ascii="Calibri" w:hAnsi="Calibri"/>
          <w:b w:val="0"/>
          <w:i/>
          <w:sz w:val="23"/>
        </w:rPr>
        <w:t>«Предприниматель тратит на соцсети не деньги, а своё время — самый дорогой ресурс в компании. Цикл забирает рутину, человеку остаётся решение и смысл.»</w:t>
      </w:r>
    </w:p>
    <w:p>
      <w:pPr>
        <w:spacing w:before="0" w:after="200"/>
        <w:ind w:left="432"/>
      </w:pPr>
      <w:r>
        <w:rPr>
          <w:rFonts w:ascii="Calibri" w:hAnsi="Calibri"/>
          <w:b w:val="0"/>
          <w:i/>
          <w:sz w:val="23"/>
        </w:rPr>
        <w:t>«Чтобы работать с нейросетями самому, нужно покупать токены, держать зарубежные аккаунты и воевать с блокировками. Готовый сервис снимает это целиком.»</w:t>
      </w:r>
    </w:p>
    <w:p>
      <w:pPr>
        <w:spacing w:before="0" w:after="200"/>
        <w:ind w:left="432"/>
      </w:pPr>
      <w:r>
        <w:rPr>
          <w:rFonts w:ascii="Calibri" w:hAnsi="Calibri"/>
          <w:b w:val="0"/>
          <w:i/>
          <w:sz w:val="23"/>
        </w:rPr>
        <w:t>«Клиент больше не листает десять ссылок — он спрашивает нейросеть и получает два-три названия. Попасть в этот ответ можно целенаправленно: это такая же работа, как SEO, только по другим правилам.»</w:t>
      </w:r>
    </w:p>
    <w:p>
      <w:pPr>
        <w:spacing w:before="0" w:after="200"/>
        <w:ind w:left="432"/>
      </w:pPr>
      <w:r>
        <w:rPr>
          <w:rFonts w:ascii="Calibri" w:hAnsi="Calibri"/>
          <w:b w:val="0"/>
          <w:i/>
          <w:sz w:val="23"/>
        </w:rPr>
        <w:t>«Попасть в нейроответ можно целенаправленно, но это не кнопка: от трёх до шести месяцев работы. Зато эту работу машина делает лучше человека — и без агентского счёта каждый месяц.»</w:t>
      </w:r>
    </w:p>
    <w:p>
      <w:pPr>
        <w:spacing w:before="320" w:after="80"/>
      </w:pPr>
      <w:r>
        <w:rPr>
          <w:rFonts w:ascii="Calibri" w:hAnsi="Calibri"/>
          <w:b/>
          <w:i w:val="0"/>
          <w:color w:val="1B357A"/>
          <w:sz w:val="28"/>
        </w:rPr>
        <w:t>Справка о компаниях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44A5A"/>
          <w:sz w:val="20"/>
        </w:rPr>
        <w:t>Для блока в конце публикации.</w:t>
      </w:r>
    </w:p>
    <w:p>
      <w:pPr>
        <w:spacing w:after="160"/>
      </w:pPr>
      <w:r>
        <w:rPr>
          <w:rFonts w:ascii="Calibri" w:hAnsi="Calibri"/>
          <w:b/>
          <w:sz w:val="22"/>
        </w:rPr>
        <w:t xml:space="preserve">Промптер — </w:t>
      </w:r>
      <w:r>
        <w:rPr>
          <w:rFonts w:ascii="Calibri" w:hAnsi="Calibri"/>
          <w:sz w:val="22"/>
        </w:rPr>
        <w:t>российский сервис автоматизации SMM: исследование ниши, стратегия, генерация текстов, изображений и видео, публикация на 6+ площадках.</w:t>
      </w:r>
    </w:p>
    <w:p>
      <w:pPr>
        <w:spacing w:after="160"/>
      </w:pPr>
      <w:r>
        <w:rPr>
          <w:rFonts w:ascii="Calibri" w:hAnsi="Calibri"/>
          <w:b/>
          <w:sz w:val="22"/>
        </w:rPr>
        <w:t xml:space="preserve">ГенИИ — </w:t>
      </w:r>
      <w:r>
        <w:rPr>
          <w:rFonts w:ascii="Calibri" w:hAnsi="Calibri"/>
          <w:sz w:val="22"/>
        </w:rPr>
        <w:t>официальный партнёр «Промптера» по Москве и области. Продвижение компаний в ответах нейросетей: SEO и GEO.</w:t>
      </w:r>
    </w:p>
    <w:p>
      <w:pPr>
        <w:spacing w:before="320" w:after="80"/>
      </w:pPr>
      <w:r>
        <w:rPr>
          <w:rFonts w:ascii="Calibri" w:hAnsi="Calibri"/>
          <w:b/>
          <w:i w:val="0"/>
          <w:color w:val="1B357A"/>
          <w:sz w:val="28"/>
        </w:rPr>
        <w:t>Контакты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Руслан Анатольевич Дёмин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44A5A"/>
          <w:sz w:val="20"/>
        </w:rPr>
        <w:t>управляющий партнёр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+7 906 758-77-77   ·   prompter.moscow@mail.ru</w:t>
        <w:br/>
        <w:t>prompter-ai.moscow   ·   genii-ai.ru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