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292c8e809a59cbf629cf80e0d52e2544dadf91d"/>
      <w:r>
        <w:rPr/>
        <w:t>Актуальная редакция лицензионной оферты «Фильм Черноград»</w:t>
      </w:r>
    </w:p>
    <w:p>
      <w:pPr>
        <w:pStyle w:val="FirstParagraph"/>
        <w:rPr/>
      </w:pPr>
      <w:r>
        <w:rPr/>
        <w:t>Уважаемый Пользователь!</w:t>
      </w:r>
    </w:p>
    <w:p>
      <w:pPr>
        <w:pStyle w:val="BodyText"/>
        <w:rPr/>
      </w:pPr>
      <w:r>
        <w:rPr/>
        <w:t>Настоящим ИП Гагаринов Александр Сергеевич уведомляет вас о размещении новой редакции лицензионной оферты проекта «Фильм Черноград».</w:t>
      </w:r>
    </w:p>
    <w:p>
      <w:pPr>
        <w:pStyle w:val="BodyText"/>
        <w:rPr/>
      </w:pPr>
      <w:r>
        <w:rPr/>
        <w:t>Полный текст оферты доступен:</w:t>
        <w:br/>
        <w:t>— https://chernograd.agagafilm.ru/oferta/</w:t>
        <w:br/>
        <w:t>— История версий: https://github.com/ink-kin/agagafilm.ru</w:t>
      </w:r>
    </w:p>
    <w:p>
      <w:pPr>
        <w:pStyle w:val="Heading2"/>
        <w:rPr/>
      </w:pPr>
      <w:bookmarkStart w:id="1" w:name="важно"/>
      <w:r>
        <w:rPr/>
        <w:t xml:space="preserve">⚖️ </w:t>
      </w:r>
      <w:r>
        <w:rPr/>
        <w:t>ВАЖНО:</w:t>
      </w:r>
    </w:p>
    <w:p>
      <w:pPr>
        <w:pStyle w:val="Compact"/>
        <w:numPr>
          <w:ilvl w:val="0"/>
          <w:numId w:val="1"/>
        </w:numPr>
        <w:rPr/>
      </w:pPr>
      <w:r>
        <w:rPr/>
        <w:t>Получение данного письма = юридически значимое уведомление.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Подписание данного письма в ЭДО = </w:t>
      </w:r>
      <w:r>
        <w:rPr>
          <w:b/>
          <w:bCs/>
        </w:rPr>
        <w:t>акцепт оферты</w:t>
      </w:r>
      <w:r>
        <w:rPr/>
        <w:t>.</w:t>
      </w:r>
    </w:p>
    <w:p>
      <w:pPr>
        <w:pStyle w:val="Compact"/>
        <w:numPr>
          <w:ilvl w:val="0"/>
          <w:numId w:val="1"/>
        </w:numPr>
        <w:rPr/>
      </w:pPr>
      <w:r>
        <w:rPr/>
        <w:t>Ответ «Согласен» в ЭДО, e</w:t>
        <w:noBreakHyphen/>
        <w:t>mail, Telegram, VK = акцепт оферты.</w:t>
      </w:r>
    </w:p>
    <w:p>
      <w:pPr>
        <w:pStyle w:val="Compact"/>
        <w:numPr>
          <w:ilvl w:val="0"/>
          <w:numId w:val="1"/>
        </w:numPr>
        <w:rPr/>
      </w:pPr>
      <w:r>
        <w:rPr/>
        <w:t>Скачивание оферты с сайта = акцепт оферты.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Отказаться (аннулировать акцепт) можно только в течение </w:t>
      </w:r>
      <w:r>
        <w:rPr>
          <w:b/>
          <w:bCs/>
        </w:rPr>
        <w:t>3 календарных дней</w:t>
      </w:r>
      <w:r>
        <w:rPr/>
        <w:t>.</w:t>
      </w:r>
      <w:bookmarkEnd w:id="1"/>
    </w:p>
    <w:p>
      <w:pPr>
        <w:pStyle w:val="Heading2"/>
        <w:rPr/>
      </w:pPr>
      <w:bookmarkStart w:id="2" w:name="для-удобства"/>
      <w:r>
        <w:rPr/>
        <w:t xml:space="preserve">💡 </w:t>
      </w:r>
      <w:r>
        <w:rPr/>
        <w:t>Для удобства:</w:t>
      </w:r>
    </w:p>
    <w:p>
      <w:pPr>
        <w:pStyle w:val="Compact"/>
        <w:numPr>
          <w:ilvl w:val="0"/>
          <w:numId w:val="7"/>
        </w:numPr>
        <w:rPr/>
      </w:pPr>
      <w:r>
        <w:rPr/>
        <w:t>Счета на резервные платежи сами по себе являются подтверждением обязательств, актов не требуется.</w:t>
      </w:r>
    </w:p>
    <w:p>
      <w:pPr>
        <w:pStyle w:val="Compact"/>
        <w:numPr>
          <w:ilvl w:val="0"/>
          <w:numId w:val="8"/>
        </w:numPr>
        <w:rPr/>
      </w:pPr>
      <w:bookmarkStart w:id="3" w:name="для-удобства"/>
      <w:r>
        <w:rPr/>
        <w:t>Это сделано специально для прозрачности и учёта в ваших интересах.</w:t>
      </w:r>
      <w:bookmarkEnd w:id="3"/>
    </w:p>
    <w:p>
      <w:pPr>
        <w:pStyle w:val="Heading2"/>
        <w:rPr/>
      </w:pPr>
      <w:bookmarkStart w:id="4" w:name="гарантии-защиты"/>
      <w:r>
        <w:rPr/>
        <w:t xml:space="preserve">🔒 </w:t>
      </w:r>
      <w:r>
        <w:rPr/>
        <w:t>Гарантии защиты:</w:t>
      </w:r>
    </w:p>
    <w:p>
      <w:pPr>
        <w:pStyle w:val="Compact"/>
        <w:numPr>
          <w:ilvl w:val="0"/>
          <w:numId w:val="9"/>
        </w:numPr>
        <w:rPr/>
      </w:pPr>
      <w:r>
        <w:rPr/>
        <w:t>Использование ЭДО фиксирует факт раскрытия идеи фильма, что исключает её недобросовестное присвоение.</w:t>
      </w:r>
    </w:p>
    <w:p>
      <w:pPr>
        <w:pStyle w:val="Compact"/>
        <w:numPr>
          <w:ilvl w:val="0"/>
          <w:numId w:val="10"/>
        </w:numPr>
        <w:rPr/>
      </w:pPr>
      <w:bookmarkStart w:id="5" w:name="гарантии-защиты"/>
      <w:r>
        <w:rPr/>
        <w:t>Рассылки новых редакций и счета на резервные платежи — юридические доказательства добросовестности и соблюдения обязательств.</w:t>
      </w:r>
      <w:bookmarkEnd w:id="5"/>
    </w:p>
    <w:p>
      <w:pPr>
        <w:pStyle w:val="Heading2"/>
        <w:rPr/>
      </w:pPr>
      <w:bookmarkStart w:id="6" w:name="ключевых-правил-оферты-черноград"/>
      <w:r>
        <w:rPr/>
        <w:t xml:space="preserve">📋 </w:t>
      </w:r>
      <w:r>
        <w:rPr/>
        <w:t>10 ключевых правил Оферты «Черноград»:</w:t>
      </w:r>
    </w:p>
    <w:p>
      <w:pPr>
        <w:pStyle w:val="Compact"/>
        <w:numPr>
          <w:ilvl w:val="0"/>
          <w:numId w:val="11"/>
        </w:numPr>
        <w:rPr/>
      </w:pPr>
      <w:r>
        <w:rPr/>
        <w:t>Оферта — это рамочный договор (ст. 435–437, 1286 ГК РФ).</w:t>
      </w:r>
    </w:p>
    <w:p>
      <w:pPr>
        <w:pStyle w:val="Compact"/>
        <w:numPr>
          <w:ilvl w:val="0"/>
          <w:numId w:val="4"/>
        </w:numPr>
        <w:rPr/>
      </w:pPr>
      <w:r>
        <w:rPr/>
        <w:t>Акцепт = подпись письма в ЭДО / сообщение «Согласен» / скачивание оферты.</w:t>
      </w:r>
    </w:p>
    <w:p>
      <w:pPr>
        <w:pStyle w:val="Compact"/>
        <w:numPr>
          <w:ilvl w:val="0"/>
          <w:numId w:val="4"/>
        </w:numPr>
        <w:rPr/>
      </w:pPr>
      <w:r>
        <w:rPr/>
        <w:t>На отказ от случайного акцепта у вас есть 3 календарных дня.</w:t>
      </w:r>
    </w:p>
    <w:p>
      <w:pPr>
        <w:pStyle w:val="Compact"/>
        <w:numPr>
          <w:ilvl w:val="0"/>
          <w:numId w:val="4"/>
        </w:numPr>
        <w:rPr/>
      </w:pPr>
      <w:r>
        <w:rPr/>
        <w:t>Если Подтверждение не оформлено — включается резервный платёж 16 888,88 ₽/мес.</w:t>
      </w:r>
    </w:p>
    <w:p>
      <w:pPr>
        <w:pStyle w:val="Compact"/>
        <w:numPr>
          <w:ilvl w:val="0"/>
          <w:numId w:val="4"/>
        </w:numPr>
        <w:rPr/>
      </w:pPr>
      <w:r>
        <w:rPr/>
        <w:t>Резервный платёж невозвратный: это стоимость «удержания права».</w:t>
      </w:r>
    </w:p>
    <w:p>
      <w:pPr>
        <w:pStyle w:val="Compact"/>
        <w:numPr>
          <w:ilvl w:val="0"/>
          <w:numId w:val="4"/>
        </w:numPr>
        <w:rPr/>
      </w:pPr>
      <w:r>
        <w:rPr/>
        <w:t>Все права — только на согласованные образы (в Подтверждении + разделе «Контент»).</w:t>
      </w:r>
    </w:p>
    <w:p>
      <w:pPr>
        <w:pStyle w:val="Compact"/>
        <w:numPr>
          <w:ilvl w:val="0"/>
          <w:numId w:val="4"/>
        </w:numPr>
        <w:rPr/>
      </w:pPr>
      <w:r>
        <w:rPr/>
        <w:t>Несогласованные линии и персонажи остаются только в фильме.</w:t>
      </w:r>
    </w:p>
    <w:p>
      <w:pPr>
        <w:pStyle w:val="Compact"/>
        <w:numPr>
          <w:ilvl w:val="0"/>
          <w:numId w:val="4"/>
        </w:numPr>
        <w:rPr/>
      </w:pPr>
      <w:r>
        <w:rPr/>
        <w:t>Нарушение = штраф 16 000 000 ₽ (прямо признанный справедливым и адекватным).</w:t>
      </w:r>
    </w:p>
    <w:p>
      <w:pPr>
        <w:pStyle w:val="Compact"/>
        <w:numPr>
          <w:ilvl w:val="0"/>
          <w:numId w:val="4"/>
        </w:numPr>
        <w:rPr/>
      </w:pPr>
      <w:r>
        <w:rPr/>
        <w:t>Выйти из договора можно только по соглашению, иначе — «отступное» 500 000 ₽.</w:t>
      </w:r>
    </w:p>
    <w:p>
      <w:pPr>
        <w:pStyle w:val="Compact"/>
        <w:numPr>
          <w:ilvl w:val="0"/>
          <w:numId w:val="4"/>
        </w:numPr>
        <w:rPr/>
      </w:pPr>
      <w:bookmarkStart w:id="7" w:name="ключевых-правил-оферты-черноград"/>
      <w:r>
        <w:rPr/>
        <w:t>Все споры → сначала медиация, потом Арбитражный суд Москвы.</w:t>
      </w:r>
      <w:bookmarkEnd w:id="7"/>
    </w:p>
    <w:p>
      <w:pPr>
        <w:pStyle w:val="Heading2"/>
        <w:rPr/>
      </w:pPr>
      <w:bookmarkStart w:id="8" w:name="быстрая-навигация"/>
      <w:r>
        <w:rPr/>
        <w:t xml:space="preserve">🔗 </w:t>
      </w:r>
      <w:r>
        <w:rPr/>
        <w:t>Быстрая навигация</w:t>
      </w:r>
    </w:p>
    <w:p>
      <w:pPr>
        <w:pStyle w:val="Compact"/>
        <w:numPr>
          <w:ilvl w:val="0"/>
          <w:numId w:val="12"/>
        </w:numPr>
        <w:rPr/>
      </w:pPr>
      <w:hyperlink r:id="rId2">
        <w:r>
          <w:rPr>
            <w:rStyle w:val="Hyperlink"/>
          </w:rPr>
          <w:t>Актуальная Оферта</w:t>
        </w:r>
      </w:hyperlink>
    </w:p>
    <w:p>
      <w:pPr>
        <w:pStyle w:val="Compact"/>
        <w:numPr>
          <w:ilvl w:val="0"/>
          <w:numId w:val="13"/>
        </w:numPr>
        <w:rPr/>
      </w:pPr>
      <w:hyperlink r:id="rId3">
        <w:r>
          <w:rPr>
            <w:rStyle w:val="Hyperlink"/>
          </w:rPr>
          <w:t>Контент проекта</w:t>
        </w:r>
      </w:hyperlink>
    </w:p>
    <w:p>
      <w:pPr>
        <w:pStyle w:val="Compact"/>
        <w:numPr>
          <w:ilvl w:val="0"/>
          <w:numId w:val="14"/>
        </w:numPr>
        <w:rPr/>
      </w:pPr>
      <w:hyperlink r:id="rId4">
        <w:r>
          <w:rPr>
            <w:rStyle w:val="Hyperlink"/>
          </w:rPr>
          <w:t>Кейс проекта / Пример использования</w:t>
        </w:r>
      </w:hyperlink>
    </w:p>
    <w:p>
      <w:pPr>
        <w:pStyle w:val="Compact"/>
        <w:numPr>
          <w:ilvl w:val="0"/>
          <w:numId w:val="15"/>
        </w:numPr>
        <w:rPr/>
      </w:pPr>
      <w:hyperlink r:id="rId5">
        <w:r>
          <w:rPr>
            <w:rStyle w:val="Hyperlink"/>
          </w:rPr>
          <w:t>FAQ (ЧаВО)</w:t>
        </w:r>
      </w:hyperlink>
    </w:p>
    <w:p>
      <w:pPr>
        <w:pStyle w:val="FirstParagraph"/>
        <w:rPr/>
      </w:pPr>
      <w:r>
        <w:rPr/>
        <w:t>С уважением,</w:t>
        <w:br/>
        <w:t xml:space="preserve">Правообладатель: </w:t>
      </w:r>
      <w:r>
        <w:rPr>
          <w:b/>
          <w:bCs/>
        </w:rPr>
        <w:t>ИП Гагаринов Александр Сергеевич</w:t>
      </w:r>
      <w:r>
        <w:rPr/>
        <w:br/>
        <w:t>ИНН: 434599444777</w:t>
        <w:br/>
        <w:t>Дата: [текущая дата]</w:t>
      </w:r>
    </w:p>
    <w:p>
      <w:pPr>
        <w:pStyle w:val="BodyText"/>
        <w:rPr/>
      </w:pPr>
      <w:r>
        <w:rPr>
          <w:b/>
          <w:bCs/>
        </w:rPr>
        <w:t>Контактное лицо для юридического взаимодействия:</w:t>
      </w:r>
      <w:r>
        <w:rPr/>
        <w:br/>
        <w:t>📞 +7 (495) 147</w:t>
        <w:noBreakHyphen/>
        <w:t>75</w:t>
        <w:noBreakHyphen/>
        <w:t>82 — Илья Николаевич</w:t>
        <w:br/>
      </w:r>
      <w:hyperlink r:id="rId6">
        <w:r>
          <w:rPr>
            <w:rStyle w:val="Hyperlink"/>
          </w:rPr>
          <w:t>Telegram @arhi_pro</w:t>
        </w:r>
      </w:hyperlink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r>
        <w:rPr>
          <w:sz w:val="18"/>
          <w:szCs w:val="18"/>
        </w:rPr>
        <w:t xml:space="preserve">⚠️ </w:t>
      </w:r>
      <w:r>
        <w:rPr>
          <w:sz w:val="18"/>
          <w:szCs w:val="18"/>
        </w:rPr>
        <w:t>Настоящее письмо содержит в себе согласие получателя на ведение электронного документооборота (ЭДО) в рамках взаимодействия по оферте «Фильм Черноград». Подписание письма фиксируется в регламенте Диадок/СБИС и признаётся выраженным согласием на ЭДО по 63</w:t>
        <w:noBreakHyphen/>
        <w:t>ФЗ.</w:t>
      </w:r>
      <w:bookmarkEnd w:id="0"/>
      <w:bookmarkEnd w:id="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ernograd.agagafilm.ru/oferta/" TargetMode="External"/><Relationship Id="rId3" Type="http://schemas.openxmlformats.org/officeDocument/2006/relationships/hyperlink" Target="https://chernograd.agagafilm.ru/about" TargetMode="External"/><Relationship Id="rId4" Type="http://schemas.openxmlformats.org/officeDocument/2006/relationships/hyperlink" Target="https://chernograd.agagafilm.ru/case" TargetMode="External"/><Relationship Id="rId5" Type="http://schemas.openxmlformats.org/officeDocument/2006/relationships/hyperlink" Target="https://chernograd.agagafilm.ru/faq" TargetMode="External"/><Relationship Id="rId6" Type="http://schemas.openxmlformats.org/officeDocument/2006/relationships/hyperlink" Target="https://t.me/arhi_pro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2</Pages>
  <Words>335</Words>
  <Characters>2090</Characters>
  <CharactersWithSpaces>2374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2025-09-25T10:34:57Z</dcterms:created>
  <dc:creator/>
  <dc:description/>
  <dc:language>ru-RU</dc:language>
  <cp:lastModifiedBy/>
  <dcterms:modified xsi:type="dcterms:W3CDTF">2025-09-25T13:38:26Z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