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BC517C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>
        <w:rPr>
          <w:rFonts w:ascii="Arial Black" w:hAnsi="Arial Black"/>
          <w:sz w:val="56"/>
          <w:szCs w:val="36"/>
        </w:rPr>
        <w:t>Graphics S</w:t>
      </w:r>
      <w:bookmarkStart w:id="0" w:name="_GoBack"/>
      <w:bookmarkEnd w:id="0"/>
      <w:r w:rsidR="00C80814" w:rsidRPr="00EF7E19">
        <w:rPr>
          <w:rFonts w:ascii="Arial Black" w:hAnsi="Arial Black"/>
          <w:sz w:val="56"/>
          <w:szCs w:val="36"/>
        </w:rPr>
        <w:t>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BC517C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BC517C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2013-05-23T14:53:00Z</dcterms:modified>
</cp:coreProperties>
</file>