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1.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9.png" ContentType="image/png"/>
  <Override PartName="/word/media/rId114.png" ContentType="image/png"/>
  <Override PartName="/word/media/rId119.png" ContentType="image/png"/>
  <Override PartName="/word/media/rId125.png" ContentType="image/png"/>
  <Override PartName="/word/media/rId130.png" ContentType="image/png"/>
  <Override PartName="/word/media/rId140.png" ContentType="image/png"/>
  <Override PartName="/word/media/rId146.png" ContentType="image/png"/>
  <Override PartName="/word/media/rId150.png" ContentType="image/png"/>
  <Override PartName="/word/media/rId183.png" ContentType="image/png"/>
  <Override PartName="/word/media/rId188.png" ContentType="image/png"/>
  <Override PartName="/word/media/rId192.png" ContentType="image/png"/>
  <Override PartName="/word/media/rId228.png" ContentType="image/png"/>
  <Override PartName="/word/media/rId233.png" ContentType="image/png"/>
  <Override PartName="/word/media/rId237.png" ContentType="image/png"/>
  <Override PartName="/word/media/rId292.png" ContentType="image/png"/>
  <Override PartName="/word/media/rId279.png" ContentType="image/png"/>
  <Override PartName="/word/media/rId284.png" ContentType="image/png"/>
  <Override PartName="/word/media/rId296.png" ContentType="image/png"/>
  <Override PartName="/word/media/rId288.png" ContentType="image/png"/>
  <Override PartName="/word/media/rId242.png" ContentType="image/png"/>
  <Override PartName="/word/media/rId316.png" ContentType="image/png"/>
  <Override PartName="/word/media/rId322.png" ContentType="image/png"/>
  <Override PartName="/word/media/rId326.png" ContentType="image/png"/>
  <Override PartName="/word/media/rId330.png" ContentType="image/png"/>
  <Override PartName="/word/media/rId334.png" ContentType="image/png"/>
  <Override PartName="/word/media/rId338.png" ContentType="image/png"/>
  <Override PartName="/word/media/rId412.png" ContentType="image/png"/>
  <Override PartName="/word/media/rId342.png" ContentType="image/png"/>
  <Override PartName="/word/media/rId425.png" ContentType="image/png"/>
  <Override PartName="/word/media/rId430.png" ContentType="image/png"/>
  <Override PartName="/word/media/rId455.png" ContentType="image/png"/>
  <Override PartName="/word/media/rId460.png" ContentType="image/png"/>
  <Override PartName="/word/media/rId464.png" ContentType="image/png"/>
  <Override PartName="/word/media/rId468.png" ContentType="image/png"/>
  <Override PartName="/word/media/rId493.png" ContentType="image/png"/>
  <Override PartName="/word/media/rId498.png" ContentType="image/png"/>
  <Override PartName="/word/media/rId502.png" ContentType="image/png"/>
  <Override PartName="/word/media/rId395.png" ContentType="image/png"/>
  <Override PartName="/word/media/rId399.png" ContentType="image/png"/>
  <Override PartName="/word/media/rId403.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347.png" ContentType="image/png"/>
  <Override PartName="/word/media/rId267.png" ContentType="image/png"/>
  <Override PartName="/word/media/rId383.png" ContentType="image/png"/>
  <Override PartName="/word/media/rId301.png" ContentType="image/png"/>
  <Override PartName="/word/media/rId379.png" ContentType="image/png"/>
  <Override PartName="/word/media/rId359.png" ContentType="image/png"/>
  <Override PartName="/word/media/rId363.png" ContentType="image/png"/>
  <Override PartName="/word/media/rId367.png" ContentType="image/png"/>
  <Override PartName="/word/media/rId371.png" ContentType="image/png"/>
  <Override PartName="/word/media/rId355.png" ContentType="image/png"/>
  <Override PartName="/word/media/rId271.png" ContentType="image/png"/>
  <Override PartName="/word/media/rId305.png" ContentType="image/png"/>
  <Override PartName="/word/media/rId375.png" ContentType="image/png"/>
  <Override PartName="/word/media/rId247.png" ContentType="image/png"/>
  <Override PartName="/word/media/rId351.png" ContentType="image/png"/>
  <Override PartName="/word/media/rId175.png" ContentType="image/png"/>
  <Override PartName="/word/media/rId435.png" ContentType="image/png"/>
  <Override PartName="/word/media/rId439.png" ContentType="image/png"/>
  <Override PartName="/word/media/rId443.png" ContentType="image/png"/>
  <Override PartName="/word/media/rId447.png" ContentType="image/png"/>
  <Override PartName="/word/media/rId473.png" ContentType="image/png"/>
  <Override PartName="/word/media/rId255.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387.png" ContentType="image/png"/>
  <Override PartName="/word/media/rId263.png" ContentType="image/png"/>
  <Override PartName="/word/media/rId391.png" ContentType="image/png"/>
  <Override PartName="/word/media/rId251.png" ContentType="image/png"/>
  <Override PartName="/word/media/rId259.png" ContentType="image/png"/>
  <Override PartName="/word/media/rId477.png" ContentType="image/png"/>
  <Override PartName="/word/media/rId481.png" ContentType="image/png"/>
  <Override PartName="/word/media/rId507.png" ContentType="image/png"/>
  <Override PartName="/word/media/rId511.png" ContentType="image/png"/>
  <Override PartName="/word/media/rId515.png" ContentType="image/png"/>
  <Override PartName="/word/media/rId4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visitor and reader</w:t>
      </w:r>
      <w:r>
        <w:br/>
      </w:r>
    </w:p>
    <w:p>
      <w:pPr>
        <w:pStyle w:val="BodyText"/>
      </w:pPr>
      <w:r>
        <w:t xml:space="preserve">1.4. Global use case diagram: writer</w:t>
      </w:r>
      <w:r>
        <w:br/>
      </w:r>
    </w:p>
    <w:p>
      <w:pPr>
        <w:pStyle w:val="BodyText"/>
      </w:pPr>
      <w:r>
        <w:t xml:space="preserve">1.5. Global use case diagram: magazine and administrator</w:t>
      </w:r>
      <w:r>
        <w:br/>
      </w:r>
    </w:p>
    <w:p>
      <w:pPr>
        <w:pStyle w:val="BodyText"/>
      </w:pPr>
      <w:r>
        <w:t xml:space="preserve">1.6. Class diagram: accounts and articles</w:t>
      </w:r>
      <w:r>
        <w:br/>
      </w:r>
    </w:p>
    <w:p>
      <w:pPr>
        <w:pStyle w:val="BodyText"/>
      </w:pPr>
      <w:r>
        <w:t xml:space="preserve">1.7. Class diagram: social layer and moderation</w:t>
      </w:r>
      <w:r>
        <w:br/>
      </w:r>
    </w:p>
    <w:p>
      <w:pPr>
        <w:pStyle w:val="BodyText"/>
      </w:pPr>
      <w:r>
        <w:t xml:space="preserve">1.8. Class diagram: AI and documents</w:t>
      </w:r>
      <w:r>
        <w:br/>
      </w:r>
    </w:p>
    <w:p>
      <w:pPr>
        <w:pStyle w:val="BodyText"/>
      </w:pPr>
      <w:r>
        <w:t xml:space="preserve">1.9. Class diagram: marketplace</w:t>
      </w:r>
      <w:r>
        <w:br/>
      </w:r>
    </w:p>
    <w:p>
      <w:pPr>
        <w:pStyle w:val="BodyText"/>
      </w:pPr>
      <w:r>
        <w:t xml:space="preserve">1.10. Class diagram: analytics</w:t>
      </w:r>
      <w:r>
        <w:br/>
      </w:r>
    </w:p>
    <w:p>
      <w:pPr>
        <w:pStyle w:val="BodyText"/>
      </w:pPr>
      <w:r>
        <w:t xml:space="preserve">1.11.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visitor</w:t>
      </w:r>
      <w:r>
        <w:br/>
      </w:r>
    </w:p>
    <w:p>
      <w:pPr>
        <w:pStyle w:val="BodyText"/>
      </w:pPr>
      <w:r>
        <w:t xml:space="preserve">8.2. Functional requirements: reader</w:t>
      </w:r>
      <w:r>
        <w:br/>
      </w:r>
    </w:p>
    <w:p>
      <w:pPr>
        <w:pStyle w:val="BodyText"/>
      </w:pPr>
      <w:r>
        <w:t xml:space="preserve">8.3. Functional requirements: writer</w:t>
      </w:r>
      <w:r>
        <w:br/>
      </w:r>
    </w:p>
    <w:p>
      <w:pPr>
        <w:pStyle w:val="BodyText"/>
      </w:pPr>
      <w:r>
        <w:t xml:space="preserve">8.4. Functional requirements: magazine</w:t>
      </w:r>
      <w:r>
        <w:br/>
      </w:r>
    </w:p>
    <w:p>
      <w:pPr>
        <w:pStyle w:val="BodyText"/>
      </w:pPr>
      <w:r>
        <w:t xml:space="preserve">8.5. Functional requirements: administrator</w:t>
      </w:r>
      <w:r>
        <w:br/>
      </w:r>
    </w:p>
    <w:p>
      <w:pPr>
        <w:pStyle w:val="BodyText"/>
      </w:pPr>
      <w:r>
        <w:t xml:space="preserve">8.6. Functional requirements: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(who reads a writer, how far, how often</w:t>
      </w:r>
      <w:r>
        <w:t xml:space="preserve"> </w:t>
      </w:r>
      <w:r>
        <w:t xml:space="preserve">they come back)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(the sprint backlog,</w:t>
      </w:r>
      <w:r>
        <w:t xml:space="preserve"> </w:t>
      </w:r>
      <w:r>
        <w:t xml:space="preserve">the analysis, the design and the realisation),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95"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(architecture, data, security, delivery)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(Substack, Ghost and beehiiv)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(NotebookLM, ChatGPT with uploaded files, Perplexity Spaces)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each phase once, in order, and its classic</w:t>
      </w:r>
      <w:r>
        <w:t xml:space="preserve"> </w:t>
      </w:r>
      <w:r>
        <w:t xml:space="preserve">description warned that late testing exposes design errors when they cost most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delivers working software in short, reviewed</w:t>
      </w:r>
      <w:r>
        <w:t xml:space="preserve"> </w:t>
      </w:r>
      <w:r>
        <w:t xml:space="preserve">iterations</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w:t>
      </w:r>
      <w:r>
        <w:t xml:space="preserve"> </w:t>
      </w:r>
      <w:r>
        <w:t xml:space="preserve">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Working software appears only in the last phase of the sequential process, but at</w:t>
      </w:r>
      <w:r>
        <w:t xml:space="preserve"> </w:t>
      </w:r>
      <w:r>
        <w:t xml:space="preserve">the end of every agile iteration. Inkwell.ai is built in layers (accounts, articles,</w:t>
      </w:r>
      <w:r>
        <w:t xml:space="preserve"> </w:t>
      </w:r>
      <w:r>
        <w:t xml:space="preserve">analytics, marketplace), each depending on the one below, so each must work before</w:t>
      </w:r>
      <w:r>
        <w:t xml:space="preserve"> </w:t>
      </w:r>
      <w:r>
        <w:t xml:space="preserve">the next is built on it.</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backlog feeds sprint planning; each two-week sprint ends with an increment checked</w:t>
      </w:r>
      <w:r>
        <w:t xml:space="preserve"> </w:t>
      </w:r>
      <w:r>
        <w:t xml:space="preserve">against the definition of done, a review and a retrospective whose actions return to</w:t>
      </w:r>
      <w:r>
        <w:t xml:space="preserve"> </w:t>
      </w:r>
      <w:r>
        <w:t xml:space="preserve">the next planning. For this project the unit of progress is therefore the increment:</w:t>
      </w:r>
      <w:r>
        <w:t xml:space="preserve"> </w:t>
      </w:r>
      <w:r>
        <w:t xml:space="preserve">every sprint leaves the platform runnable and tested.</w:t>
      </w:r>
    </w:p>
    <w:p>
      <w:pPr>
        <w:pStyle w:val="BodyText"/>
      </w:pPr>
      <w:r>
        <w:t xml:space="preserve">Scrum is designed for a team of ten or fewer people holding three accountabilities</w:t>
      </w:r>
      <w:r>
        <w:t xml:space="preserve"> </w:t>
      </w:r>
      <w:r>
        <w:t xml:space="preserve">(Product Owner, Scrum Master and Developers)</w:t>
      </w:r>
      <w:r>
        <w:t xml:space="preserve"> </w:t>
      </w:r>
      <w:hyperlink w:anchor="ref-scrumguide2020">
        <w:r>
          <w:rPr>
            <w:rStyle w:val="Hyperlink"/>
          </w:rPr>
          <w:t xml:space="preserve">[16]</w:t>
        </w:r>
      </w:hyperlink>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(a fixed</w:t>
      </w:r>
      <w:r>
        <w:t xml:space="preserve"> </w:t>
      </w:r>
      <w:r>
        <w:t xml:space="preserve">cadence, a written goal per sprint, an increment that must work)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(Must, Should, Could,</w:t>
      </w:r>
      <w:r>
        <w:t xml:space="preserve"> </w:t>
      </w:r>
      <w:r>
        <w:t xml:space="preserve">Won’t),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w:t>
      </w:r>
      <w:r>
        <w:t xml:space="preserve"> </w:t>
      </w:r>
      <w:r>
        <w:t xml:space="preserve">the same person moves between them by upgrading, by being read, or by subscribing.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(a database constraint enforces it),</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none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none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6989053"/>
            <wp:effectExtent b="0" l="0" r="0" t="0"/>
            <wp:docPr descr="Figure 1.3– Global use case diagram: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6989053"/>
                    </a:xfrm>
                    <a:prstGeom prst="rect">
                      <a:avLst/>
                    </a:prstGeom>
                    <a:noFill/>
                    <a:ln w="9525">
                      <a:noFill/>
                      <a:headEnd/>
                      <a:tailEnd/>
                    </a:ln>
                  </pic:spPr>
                </pic:pic>
              </a:graphicData>
            </a:graphic>
          </wp:inline>
        </w:drawing>
      </w:r>
    </w:p>
    <w:p>
      <w:pPr>
        <w:pStyle w:val="ImageCaption"/>
      </w:pPr>
      <w:r>
        <w:t xml:space="preserve">Figure 1.3– Global use case diagram: visitor and reader</w:t>
      </w:r>
    </w:p>
    <w:bookmarkEnd w:id="55"/>
    <w:p>
      <w:pPr>
        <w:pStyle w:val="BodyText"/>
      </w:pPr>
      <w:r>
        <w:t xml:space="preserve">The visitor browses, reads free articles, searches, views profiles and shares;</w:t>
      </w:r>
      <w:r>
        <w:t xml:space="preserve"> </w:t>
      </w:r>
      <w:r>
        <w:rPr>
          <w:i/>
          <w:iCs/>
        </w:rPr>
        <w:t xml:space="preserve">Create an account</w:t>
      </w:r>
      <w:r>
        <w:t xml:space="preserve"> </w:t>
      </w:r>
      <w:r>
        <w:t xml:space="preserve">and</w:t>
      </w:r>
      <w:r>
        <w:t xml:space="preserve"> </w:t>
      </w:r>
      <w:r>
        <w:rPr>
          <w:i/>
          <w:iCs/>
        </w:rPr>
        <w:t xml:space="preserve">Sign in with Google</w:t>
      </w:r>
      <w:r>
        <w:t xml:space="preserve"> </w:t>
      </w:r>
      <w:r>
        <w:t xml:space="preserve">extend</w:t>
      </w:r>
      <w:r>
        <w:t xml:space="preserve"> </w:t>
      </w:r>
      <w:r>
        <w:rPr>
          <w:i/>
          <w:iCs/>
        </w:rPr>
        <w:t xml:space="preserve">Sign in</w:t>
      </w:r>
      <w:r>
        <w:t xml:space="preserve">. The reader inherits</w:t>
      </w:r>
      <w:r>
        <w:t xml:space="preserve"> </w:t>
      </w:r>
      <w:r>
        <w:t xml:space="preserve">all of this and adds the social use cases, notifications, the profile and the</w:t>
      </w:r>
      <w:r>
        <w:t xml:space="preserve"> </w:t>
      </w:r>
      <w:r>
        <w:t xml:space="preserve">upgrade. Premium is a condition, not an actor:</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6578123"/>
            <wp:effectExtent b="0" l="0" r="0" t="0"/>
            <wp:docPr descr="Figure 1.4– Global use case diagram: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6578123"/>
                    </a:xfrm>
                    <a:prstGeom prst="rect">
                      <a:avLst/>
                    </a:prstGeom>
                    <a:noFill/>
                    <a:ln w="9525">
                      <a:noFill/>
                      <a:headEnd/>
                      <a:tailEnd/>
                    </a:ln>
                  </pic:spPr>
                </pic:pic>
              </a:graphicData>
            </a:graphic>
          </wp:inline>
        </w:drawing>
      </w:r>
    </w:p>
    <w:p>
      <w:pPr>
        <w:pStyle w:val="ImageCaption"/>
      </w:pPr>
      <w:r>
        <w:t xml:space="preserve">Figure 1.4– Global use case diagram: writer</w:t>
      </w:r>
    </w:p>
    <w:bookmarkEnd w:id="59"/>
    <w:p>
      <w:pPr>
        <w:pStyle w:val="BodyText"/>
      </w:pPr>
      <w:r>
        <w:t xml:space="preserve">The writer inherits the reader’s use cases and adds writing, the assistant and their</w:t>
      </w:r>
      <w:r>
        <w:t xml:space="preserve"> </w:t>
      </w:r>
      <w:r>
        <w:t xml:space="preserve">own figures.</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w:t>
      </w:r>
      <w:r>
        <w:rPr>
          <w:i/>
          <w:iCs/>
        </w:rPr>
        <w:t xml:space="preserve"> </w:t>
      </w:r>
      <w:r>
        <w:rPr>
          <w:i/>
          <w:iCs/>
        </w:rPr>
        <w:t xml:space="preserve">article</w:t>
      </w:r>
      <w:r>
        <w:t xml:space="preserve"> </w:t>
      </w:r>
      <w:r>
        <w:t xml:space="preserve">when</w:t>
      </w:r>
      <w:r>
        <w:t xml:space="preserve"> </w:t>
      </w:r>
      <w:r>
        <w:rPr>
          <w:rStyle w:val="VerbatimChar"/>
        </w:rPr>
        <w:t xml:space="preserve">[writer is eligible]</w:t>
      </w:r>
      <w:r>
        <w:t xml:space="preserve">, and the assistant includes the premium AI</w:t>
      </w:r>
      <w:r>
        <w:t xml:space="preserve"> </w:t>
      </w:r>
      <w:r>
        <w:t xml:space="preserve">allowance. Most of the complexity sits around publishing and the assistant.</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7087441"/>
            <wp:effectExtent b="0" l="0" r="0" t="0"/>
            <wp:docPr descr="Figure 1.5– Global use case diagram: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7087441"/>
                    </a:xfrm>
                    <a:prstGeom prst="rect">
                      <a:avLst/>
                    </a:prstGeom>
                    <a:noFill/>
                    <a:ln w="9525">
                      <a:noFill/>
                      <a:headEnd/>
                      <a:tailEnd/>
                    </a:ln>
                  </pic:spPr>
                </pic:pic>
              </a:graphicData>
            </a:graphic>
          </wp:inline>
        </w:drawing>
      </w:r>
    </w:p>
    <w:p>
      <w:pPr>
        <w:pStyle w:val="ImageCaption"/>
      </w:pPr>
      <w:r>
        <w:t xml:space="preserve">Figure 1.5– Global use case diagram: magazine and administrator</w:t>
      </w:r>
    </w:p>
    <w:bookmarkEnd w:id="63"/>
    <w:p>
      <w:pPr>
        <w:pStyle w:val="BodyText"/>
      </w:pPr>
      <w:r>
        <w:t xml:space="preserve">The magazine manages its subscription and credits; with an active subscription it</w:t>
      </w:r>
      <w:r>
        <w:t xml:space="preserve"> </w:t>
      </w:r>
      <w:r>
        <w:t xml:space="preserve">evaluates writers, previews, buys and publishes articles, and the four marketplace use</w:t>
      </w:r>
      <w:r>
        <w:t xml:space="preserve"> </w:t>
      </w:r>
      <w:r>
        <w:t xml:space="preserve">cases include</w:t>
      </w:r>
      <w:r>
        <w:t xml:space="preserve"> </w:t>
      </w:r>
      <w:r>
        <w:rPr>
          <w:i/>
          <w:iCs/>
        </w:rPr>
        <w:t xml:space="preserve">Check the active subscription</w:t>
      </w:r>
      <w:r>
        <w:t xml:space="preserve">. The administrator works the report</w:t>
      </w:r>
      <w:r>
        <w:t xml:space="preserve"> </w:t>
      </w:r>
      <w:r>
        <w:t xml:space="preserve">queue, manages users and grants eligibility. No generalisation links the two: neither</w:t>
      </w:r>
      <w:r>
        <w:t xml:space="preserve"> </w:t>
      </w:r>
      <w:r>
        <w:t xml:space="preserve">is a kind of reader or writer.</w:t>
      </w:r>
    </w:p>
    <w:bookmarkEnd w:id="64"/>
    <w:bookmarkStart w:id="85"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five figures, each small enough to be read at page</w:t>
      </w:r>
      <w:r>
        <w:t xml:space="preserve"> </w:t>
      </w:r>
      <w:r>
        <w:t xml:space="preserve">width. Attributes are shown with domain types (</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w:t>
      </w:r>
      <w:r>
        <w:t xml:space="preserve"> </w:t>
      </w:r>
      <w:r>
        <w:t xml:space="preserve">columns are omitted; the enumerations each figure uses are drawn underneath it. Each</w:t>
      </w:r>
      <w:r>
        <w:t xml:space="preserve"> </w:t>
      </w:r>
      <w:r>
        <w:t xml:space="preserve">class shows the main</w:t>
      </w:r>
      <w:r>
        <w:t xml:space="preserve"> </w:t>
      </w:r>
      <w:r>
        <w:rPr>
          <w:b/>
          <w:bCs/>
        </w:rPr>
        <w:t xml:space="preserve">operations</w:t>
      </w:r>
      <w:r>
        <w:t xml:space="preserve"> </w:t>
      </w:r>
      <w:r>
        <w:t xml:space="preserve">it supports; they are implemented by the service of</w:t>
      </w:r>
      <w:r>
        <w:t xml:space="preserve"> </w:t>
      </w:r>
      <w:r>
        <w:t xml:space="preserve">the same domain (for instance</w:t>
      </w:r>
      <w:r>
        <w:t xml:space="preserve"> </w:t>
      </w:r>
      <w:r>
        <w:rPr>
          <w:rStyle w:val="VerbatimChar"/>
        </w:rPr>
        <w:t xml:space="preserve">Article.publish()</w:t>
      </w:r>
      <w:r>
        <w:t xml:space="preserve"> </w:t>
      </w:r>
      <w:r>
        <w:t xml:space="preserve">by the articles service), because the</w:t>
      </w:r>
      <w:r>
        <w:t xml:space="preserve"> </w:t>
      </w:r>
      <w:r>
        <w:t xml:space="preserve">classes are persisted records and the behaviour lives in the service layer.</w:t>
      </w:r>
      <w:r>
        <w:t xml:space="preserve"> </w:t>
      </w:r>
      <w:r>
        <w:rPr>
          <w:rStyle w:val="VerbatimChar"/>
        </w:rPr>
        <w:t xml:space="preserve">User</w:t>
      </w:r>
      <w:r>
        <w:t xml:space="preserve"> </w:t>
      </w:r>
      <w:r>
        <w:t xml:space="preserve">and</w:t>
      </w:r>
      <w:r>
        <w:t xml:space="preserve"> </w:t>
      </w:r>
      <w:r>
        <w:rPr>
          <w:rStyle w:val="VerbatimChar"/>
        </w:rPr>
        <w:t xml:space="preserve">Article</w:t>
      </w:r>
      <w:r>
        <w:t xml:space="preserve"> </w:t>
      </w:r>
      <w:r>
        <w:t xml:space="preserve">are defined in the first figure and appear in the others as references,</w:t>
      </w:r>
      <w:r>
        <w:t xml:space="preserve"> </w:t>
      </w:r>
      <w:r>
        <w:t xml:space="preserve">with only the attributes and operations that figure needs.</w:t>
      </w:r>
    </w:p>
    <w:p>
      <w:pPr>
        <w:pStyle w:val="BodyText"/>
      </w:pPr>
      <w:r>
        <w:rPr>
          <w:b/>
          <w:bCs/>
        </w:rPr>
        <w:t xml:space="preserve">Accounts and articles.</w:t>
      </w:r>
      <w:r>
        <w:t xml:space="preserve"> </w:t>
      </w:r>
      <w:hyperlink w:anchor="fig:classes-accounts">
        <w:r>
          <w:rPr>
            <w:rStyle w:val="Hyperlink"/>
          </w:rPr>
          <w:t xml:space="preserve">Figure 1.6</w:t>
        </w:r>
      </w:hyperlink>
      <w:r>
        <w:t xml:space="preserve"> </w:t>
      </w:r>
      <w:r>
        <w:t xml:space="preserve">shows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 visibility and price, and its</w:t>
      </w:r>
      <w:r>
        <w:t xml:space="preserve"> </w:t>
      </w:r>
      <w:r>
        <w:t xml:space="preserve">tags.</w:t>
      </w:r>
    </w:p>
    <w:bookmarkStart w:id="68" w:name="fig:classes-accounts"/>
    <w:p>
      <w:pPr>
        <w:pStyle w:val="CaptionedFigure"/>
      </w:pPr>
      <w:r>
        <w:drawing>
          <wp:inline>
            <wp:extent cx="5334000" cy="6749446"/>
            <wp:effectExtent b="0" l="0" r="0" t="0"/>
            <wp:docPr descr="Figure 1.6– Class diagram: accounts and articles" title="" id="66" name="Picture"/>
            <a:graphic>
              <a:graphicData uri="http://schemas.openxmlformats.org/drawingml/2006/picture">
                <pic:pic>
                  <pic:nvPicPr>
                    <pic:cNvPr descr="../diagrams/fig-1-6-classes-accounts-articles/fig-1-6-classes-accounts-articles.png" id="67" name="Picture"/>
                    <pic:cNvPicPr>
                      <a:picLocks noChangeArrowheads="1" noChangeAspect="1"/>
                    </pic:cNvPicPr>
                  </pic:nvPicPr>
                  <pic:blipFill>
                    <a:blip r:embed="rId65"/>
                    <a:stretch>
                      <a:fillRect/>
                    </a:stretch>
                  </pic:blipFill>
                  <pic:spPr bwMode="auto">
                    <a:xfrm>
                      <a:off x="0" y="0"/>
                      <a:ext cx="5334000" cy="6749446"/>
                    </a:xfrm>
                    <a:prstGeom prst="rect">
                      <a:avLst/>
                    </a:prstGeom>
                    <a:noFill/>
                    <a:ln w="9525">
                      <a:noFill/>
                      <a:headEnd/>
                      <a:tailEnd/>
                    </a:ln>
                  </pic:spPr>
                </pic:pic>
              </a:graphicData>
            </a:graphic>
          </wp:inline>
        </w:drawing>
      </w:r>
    </w:p>
    <w:p>
      <w:pPr>
        <w:pStyle w:val="ImageCaption"/>
      </w:pPr>
      <w:r>
        <w:t xml:space="preserve">Figure 1.6– Class diagram: accounts and articles</w:t>
      </w:r>
    </w:p>
    <w:bookmarkEnd w:id="68"/>
    <w:p>
      <w:pPr>
        <w:pStyle w:val="BodyText"/>
      </w:pPr>
      <w:r>
        <w:t xml:space="preserve">One</w:t>
      </w:r>
      <w:r>
        <w:t xml:space="preserve"> </w:t>
      </w:r>
      <w:r>
        <w:rPr>
          <w:rStyle w:val="VerbatimChar"/>
        </w:rPr>
        <w:t xml:space="preserve">User</w:t>
      </w:r>
      <w:r>
        <w:t xml:space="preserve"> </w:t>
      </w:r>
      <w:r>
        <w:t xml:space="preserve">class serves every account; type, role and plan are attributes, and a</w:t>
      </w:r>
      <w:r>
        <w:t xml:space="preserve"> </w:t>
      </w:r>
      <w:r>
        <w:t xml:space="preserve">constraint keeps role and plan empty for a magazine, which is the data-model reason it</w:t>
      </w:r>
      <w:r>
        <w:t xml:space="preserve"> </w:t>
      </w:r>
      <w:r>
        <w:t xml:space="preserve">inherits nothing from the reader.</w:t>
      </w:r>
      <w:r>
        <w:t xml:space="preserve"> </w:t>
      </w:r>
      <w:r>
        <w:rPr>
          <w:rStyle w:val="VerbatimChar"/>
        </w:rPr>
        <w:t xml:space="preserve">Article.publisherId</w:t>
      </w:r>
      <w:r>
        <w:t xml:space="preserve">, set only on a licensed</w:t>
      </w:r>
      <w:r>
        <w:t xml:space="preserve"> </w:t>
      </w:r>
      <w:r>
        <w:t xml:space="preserve">article, is the single attribute through which the marketplace changes the core.</w:t>
      </w:r>
    </w:p>
    <w:p>
      <w:pPr>
        <w:pStyle w:val="BodyText"/>
      </w:pPr>
      <w:r>
        <w:rPr>
          <w:b/>
          <w:bCs/>
        </w:rPr>
        <w:t xml:space="preserve">Social layer and moderation.</w:t>
      </w:r>
      <w:r>
        <w:t xml:space="preserve"> </w:t>
      </w:r>
      <w:hyperlink w:anchor="fig:classes-social">
        <w:r>
          <w:rPr>
            <w:rStyle w:val="Hyperlink"/>
          </w:rPr>
          <w:t xml:space="preserve">Figure 1.7</w:t>
        </w:r>
      </w:hyperlink>
      <w:r>
        <w:t xml:space="preserve"> </w:t>
      </w:r>
      <w:r>
        <w:t xml:space="preserve">shows comments, notifications,</w:t>
      </w:r>
      <w:r>
        <w:t xml:space="preserve"> </w:t>
      </w:r>
      <w:r>
        <w:t xml:space="preserve">reports and the social associations.</w:t>
      </w:r>
    </w:p>
    <w:bookmarkStart w:id="72" w:name="fig:classes-social"/>
    <w:p>
      <w:pPr>
        <w:pStyle w:val="CaptionedFigure"/>
      </w:pPr>
      <w:r>
        <w:drawing>
          <wp:inline>
            <wp:extent cx="5334000" cy="6368142"/>
            <wp:effectExtent b="0" l="0" r="0" t="0"/>
            <wp:docPr descr="Figure 1.7– Class diagram: social layer and moderation" title="" id="70" name="Picture"/>
            <a:graphic>
              <a:graphicData uri="http://schemas.openxmlformats.org/drawingml/2006/picture">
                <pic:pic>
                  <pic:nvPicPr>
                    <pic:cNvPr descr="../diagrams/fig-1-7-classes-social/fig-1-7-classes-social.png" id="71" name="Picture"/>
                    <pic:cNvPicPr>
                      <a:picLocks noChangeArrowheads="1" noChangeAspect="1"/>
                    </pic:cNvPicPr>
                  </pic:nvPicPr>
                  <pic:blipFill>
                    <a:blip r:embed="rId69"/>
                    <a:stretch>
                      <a:fillRect/>
                    </a:stretch>
                  </pic:blipFill>
                  <pic:spPr bwMode="auto">
                    <a:xfrm>
                      <a:off x="0" y="0"/>
                      <a:ext cx="5334000" cy="6368142"/>
                    </a:xfrm>
                    <a:prstGeom prst="rect">
                      <a:avLst/>
                    </a:prstGeom>
                    <a:noFill/>
                    <a:ln w="9525">
                      <a:noFill/>
                      <a:headEnd/>
                      <a:tailEnd/>
                    </a:ln>
                  </pic:spPr>
                </pic:pic>
              </a:graphicData>
            </a:graphic>
          </wp:inline>
        </w:drawing>
      </w:r>
    </w:p>
    <w:p>
      <w:pPr>
        <w:pStyle w:val="ImageCaption"/>
      </w:pPr>
      <w:r>
        <w:t xml:space="preserve">Figure 1.7– Class diagram: social layer and moderation</w:t>
      </w:r>
    </w:p>
    <w:bookmarkEnd w:id="72"/>
    <w:p>
      <w:pPr>
        <w:pStyle w:val="BodyText"/>
      </w:pPr>
      <w:r>
        <w:t xml:space="preserve">Likes, comment likes, reposts, saves, follows and blocks carry only a pair and a</w:t>
      </w:r>
      <w:r>
        <w:t xml:space="preserve"> </w:t>
      </w:r>
      <w:r>
        <w:t xml:space="preserve">date, so they are many-to-many associations stored as join tables with a unique</w:t>
      </w:r>
      <w:r>
        <w:t xml:space="preserve"> </w:t>
      </w:r>
      <w:r>
        <w:t xml:space="preserve">pair;</w:t>
      </w:r>
      <w:r>
        <w:t xml:space="preserve"> </w:t>
      </w:r>
      <w:r>
        <w:rPr>
          <w:rStyle w:val="VerbatimChar"/>
        </w:rPr>
        <w:t xml:space="preserve">User</w:t>
      </w:r>
      <w:r>
        <w:t xml:space="preserve"> </w:t>
      </w:r>
      <w:r>
        <w:t xml:space="preserve">holds the operations that create them. Interactions are therefore cheap</w:t>
      </w:r>
      <w:r>
        <w:t xml:space="preserve"> </w:t>
      </w:r>
      <w:r>
        <w:t xml:space="preserve">to count and cannot be duplicated.</w:t>
      </w:r>
    </w:p>
    <w:p>
      <w:pPr>
        <w:pStyle w:val="BodyText"/>
      </w:pPr>
      <w:r>
        <w:rPr>
          <w:b/>
          <w:bCs/>
        </w:rPr>
        <w:t xml:space="preserve">AI and documents.</w:t>
      </w:r>
      <w:r>
        <w:t xml:space="preserve"> </w:t>
      </w:r>
      <w:hyperlink w:anchor="fig:classes-ai">
        <w:r>
          <w:rPr>
            <w:rStyle w:val="Hyperlink"/>
          </w:rPr>
          <w:t xml:space="preserve">Figure 1.8</w:t>
        </w:r>
      </w:hyperlink>
      <w:r>
        <w:t xml:space="preserve"> </w:t>
      </w:r>
      <w:r>
        <w:t xml:space="preserve">shows the article chunks embedded for retrieval,</w:t>
      </w:r>
      <w:r>
        <w:t xml:space="preserve"> </w:t>
      </w:r>
      <w:r>
        <w:t xml:space="preserve">the writer memory, the cached portfolio insights, the AI interaction log, and the</w:t>
      </w:r>
      <w:r>
        <w:t xml:space="preserve"> </w:t>
      </w:r>
      <w:r>
        <w:t xml:space="preserve">private document library with its chunks.</w:t>
      </w:r>
    </w:p>
    <w:bookmarkStart w:id="76" w:name="fig:classes-ai"/>
    <w:p>
      <w:pPr>
        <w:pStyle w:val="CaptionedFigure"/>
      </w:pPr>
      <w:r>
        <w:drawing>
          <wp:inline>
            <wp:extent cx="5334000" cy="3931127"/>
            <wp:effectExtent b="0" l="0" r="0" t="0"/>
            <wp:docPr descr="Figure 1.8– Class diagram: AI and documents" title="" id="74" name="Picture"/>
            <a:graphic>
              <a:graphicData uri="http://schemas.openxmlformats.org/drawingml/2006/picture">
                <pic:pic>
                  <pic:nvPicPr>
                    <pic:cNvPr descr="../diagrams/fig-1-8-classes-ai-documents/fig-1-8-classes-ai-documents.png" id="75" name="Picture"/>
                    <pic:cNvPicPr>
                      <a:picLocks noChangeArrowheads="1" noChangeAspect="1"/>
                    </pic:cNvPicPr>
                  </pic:nvPicPr>
                  <pic:blipFill>
                    <a:blip r:embed="rId73"/>
                    <a:stretch>
                      <a:fillRect/>
                    </a:stretch>
                  </pic:blipFill>
                  <pic:spPr bwMode="auto">
                    <a:xfrm>
                      <a:off x="0" y="0"/>
                      <a:ext cx="5334000" cy="3931127"/>
                    </a:xfrm>
                    <a:prstGeom prst="rect">
                      <a:avLst/>
                    </a:prstGeom>
                    <a:noFill/>
                    <a:ln w="9525">
                      <a:noFill/>
                      <a:headEnd/>
                      <a:tailEnd/>
                    </a:ln>
                  </pic:spPr>
                </pic:pic>
              </a:graphicData>
            </a:graphic>
          </wp:inline>
        </w:drawing>
      </w:r>
    </w:p>
    <w:p>
      <w:pPr>
        <w:pStyle w:val="ImageCaption"/>
      </w:pPr>
      <w:r>
        <w:t xml:space="preserve">Figure 1.8– Class diagram: AI and documents</w:t>
      </w:r>
    </w:p>
    <w:bookmarkEnd w:id="76"/>
    <w:p>
      <w:pPr>
        <w:pStyle w:val="BodyText"/>
      </w:pPr>
      <w:r>
        <w:t xml:space="preserve">Everything here can be rebuilt from articles and documents: chunks are re-embedded on</w:t>
      </w:r>
      <w:r>
        <w:t xml:space="preserve"> </w:t>
      </w:r>
      <w:r>
        <w:t xml:space="preserve">every publication and the insights are a cache. A</w:t>
      </w:r>
      <w:r>
        <w:t xml:space="preserve"> </w:t>
      </w:r>
      <w:r>
        <w:rPr>
          <w:rStyle w:val="VerbatimChar"/>
        </w:rPr>
        <w:t xml:space="preserve">DocumentChunk</w:t>
      </w:r>
      <w:r>
        <w:t xml:space="preserve"> </w:t>
      </w:r>
      <w:r>
        <w:t xml:space="preserve">keeps its page,</w:t>
      </w:r>
      <w:r>
        <w:t xml:space="preserve"> </w:t>
      </w:r>
      <w:r>
        <w:t xml:space="preserve">which a citation points to, and a document’s chunks serve only the articles it is</w:t>
      </w:r>
      <w:r>
        <w:t xml:space="preserve"> </w:t>
      </w:r>
      <w:r>
        <w:t xml:space="preserve">attached to, never memory, insights or search (FR-87).</w:t>
      </w:r>
    </w:p>
    <w:p>
      <w:pPr>
        <w:pStyle w:val="BodyText"/>
      </w:pPr>
      <w:r>
        <w:rPr>
          <w:b/>
          <w:bCs/>
        </w:rPr>
        <w:t xml:space="preserve">Marketplace.</w:t>
      </w:r>
      <w:r>
        <w:t xml:space="preserve"> </w:t>
      </w:r>
      <w:hyperlink w:anchor="fig:classes-marketplace">
        <w:r>
          <w:rPr>
            <w:rStyle w:val="Hyperlink"/>
          </w:rPr>
          <w:t xml:space="preserve">Figure 1.9</w:t>
        </w:r>
      </w:hyperlink>
      <w:r>
        <w:t xml:space="preserve"> </w:t>
      </w:r>
      <w:r>
        <w:t xml:space="preserve">shows purchases, the ledger transactions,</w:t>
      </w:r>
      <w:r>
        <w:t xml:space="preserve"> </w:t>
      </w:r>
      <w:r>
        <w:t xml:space="preserve">magazine subscriptions and the eligibility audit log.</w:t>
      </w:r>
    </w:p>
    <w:bookmarkStart w:id="80" w:name="fig:classes-marketplace"/>
    <w:p>
      <w:pPr>
        <w:pStyle w:val="CaptionedFigure"/>
      </w:pPr>
      <w:r>
        <w:drawing>
          <wp:inline>
            <wp:extent cx="5334000" cy="5534861"/>
            <wp:effectExtent b="0" l="0" r="0" t="0"/>
            <wp:docPr descr="Figure 1.9– Class diagram: marketplace" title="" id="78" name="Picture"/>
            <a:graphic>
              <a:graphicData uri="http://schemas.openxmlformats.org/drawingml/2006/picture">
                <pic:pic>
                  <pic:nvPicPr>
                    <pic:cNvPr descr="../diagrams/fig-1-9-classes-marketplace/fig-1-9-classes-marketplace.png" id="79" name="Picture"/>
                    <pic:cNvPicPr>
                      <a:picLocks noChangeArrowheads="1" noChangeAspect="1"/>
                    </pic:cNvPicPr>
                  </pic:nvPicPr>
                  <pic:blipFill>
                    <a:blip r:embed="rId77"/>
                    <a:stretch>
                      <a:fillRect/>
                    </a:stretch>
                  </pic:blipFill>
                  <pic:spPr bwMode="auto">
                    <a:xfrm>
                      <a:off x="0" y="0"/>
                      <a:ext cx="5334000" cy="5534861"/>
                    </a:xfrm>
                    <a:prstGeom prst="rect">
                      <a:avLst/>
                    </a:prstGeom>
                    <a:noFill/>
                    <a:ln w="9525">
                      <a:noFill/>
                      <a:headEnd/>
                      <a:tailEnd/>
                    </a:ln>
                  </pic:spPr>
                </pic:pic>
              </a:graphicData>
            </a:graphic>
          </wp:inline>
        </w:drawing>
      </w:r>
    </w:p>
    <w:p>
      <w:pPr>
        <w:pStyle w:val="ImageCaption"/>
      </w:pPr>
      <w:r>
        <w:t xml:space="preserve">Figure 1.9– Class diagram: marketplace</w:t>
      </w:r>
    </w:p>
    <w:bookmarkEnd w:id="80"/>
    <w:p>
      <w:pPr>
        <w:pStyle w:val="BodyText"/>
      </w:pPr>
      <w:r>
        <w:t xml:space="preserve">Money is never a single number: a</w:t>
      </w:r>
      <w:r>
        <w:t xml:space="preserve"> </w:t>
      </w:r>
      <w:r>
        <w:rPr>
          <w:rStyle w:val="VerbatimChar"/>
        </w:rPr>
        <w:t xml:space="preserve">Purchase</w:t>
      </w:r>
      <w:r>
        <w:t xml:space="preserve"> </w:t>
      </w:r>
      <w:r>
        <w:t xml:space="preserve">records two or three</w:t>
      </w:r>
      <w:r>
        <w:t xml:space="preserve"> </w:t>
      </w:r>
      <w:r>
        <w:rPr>
          <w:rStyle w:val="VerbatimChar"/>
        </w:rPr>
        <w:t xml:space="preserve">Transaction</w:t>
      </w:r>
      <w:r>
        <w:t xml:space="preserve"> </w:t>
      </w:r>
      <w:r>
        <w:t xml:space="preserve">rows</w:t>
      </w:r>
      <w:r>
        <w:t xml:space="preserve"> </w:t>
      </w:r>
      <w:r>
        <w:t xml:space="preserve">(the magazine’s debit, the writer’s payout and the platform fee), and every balance can</w:t>
      </w:r>
      <w:r>
        <w:t xml:space="preserve"> </w:t>
      </w:r>
      <w:r>
        <w:t xml:space="preserve">be recomputed from them, which is what the ledger invariants of NFR-19 check. Amounts</w:t>
      </w:r>
      <w:r>
        <w:t xml:space="preserve"> </w:t>
      </w:r>
      <w:r>
        <w:t xml:space="preserve">are always positive; their direction comes from the transaction type, enforced by a</w:t>
      </w:r>
      <w:r>
        <w:t xml:space="preserve"> </w:t>
      </w:r>
      <w:r>
        <w:t xml:space="preserve">constraint.</w:t>
      </w:r>
    </w:p>
    <w:p>
      <w:pPr>
        <w:pStyle w:val="BodyText"/>
      </w:pPr>
      <w:r>
        <w:rPr>
          <w:b/>
          <w:bCs/>
        </w:rPr>
        <w:t xml:space="preserve">Analytics.</w:t>
      </w:r>
      <w:r>
        <w:t xml:space="preserve"> </w:t>
      </w:r>
      <w:hyperlink w:anchor="fig:classes-analytics">
        <w:r>
          <w:rPr>
            <w:rStyle w:val="Hyperlink"/>
          </w:rPr>
          <w:t xml:space="preserve">Figure 1.10</w:t>
        </w:r>
      </w:hyperlink>
      <w:r>
        <w:t xml:space="preserve"> </w:t>
      </w:r>
      <w:r>
        <w:t xml:space="preserve">shows the raw analytics events and the four</w:t>
      </w:r>
      <w:r>
        <w:t xml:space="preserve"> </w:t>
      </w:r>
      <w:r>
        <w:t xml:space="preserve">metric rollups.</w:t>
      </w:r>
    </w:p>
    <w:bookmarkStart w:id="84" w:name="fig:classes-analytics"/>
    <w:p>
      <w:pPr>
        <w:pStyle w:val="CaptionedFigure"/>
      </w:pPr>
      <w:r>
        <w:drawing>
          <wp:inline>
            <wp:extent cx="5334000" cy="2413257"/>
            <wp:effectExtent b="0" l="0" r="0" t="0"/>
            <wp:docPr descr="Figure 1.10– Class diagram: analytics" title="" id="82" name="Picture"/>
            <a:graphic>
              <a:graphicData uri="http://schemas.openxmlformats.org/drawingml/2006/picture">
                <pic:pic>
                  <pic:nvPicPr>
                    <pic:cNvPr descr="../diagrams/fig-1-10-classes-analytics/fig-1-10-classes-analytics.png" id="83" name="Picture"/>
                    <pic:cNvPicPr>
                      <a:picLocks noChangeArrowheads="1" noChangeAspect="1"/>
                    </pic:cNvPicPr>
                  </pic:nvPicPr>
                  <pic:blipFill>
                    <a:blip r:embed="rId81"/>
                    <a:stretch>
                      <a:fillRect/>
                    </a:stretch>
                  </pic:blipFill>
                  <pic:spPr bwMode="auto">
                    <a:xfrm>
                      <a:off x="0" y="0"/>
                      <a:ext cx="5334000" cy="2413257"/>
                    </a:xfrm>
                    <a:prstGeom prst="rect">
                      <a:avLst/>
                    </a:prstGeom>
                    <a:noFill/>
                    <a:ln w="9525">
                      <a:noFill/>
                      <a:headEnd/>
                      <a:tailEnd/>
                    </a:ln>
                  </pic:spPr>
                </pic:pic>
              </a:graphicData>
            </a:graphic>
          </wp:inline>
        </w:drawing>
      </w:r>
    </w:p>
    <w:p>
      <w:pPr>
        <w:pStyle w:val="ImageCaption"/>
      </w:pPr>
      <w:r>
        <w:t xml:space="preserve">Figure 1.10– Class diagram: analytics</w:t>
      </w:r>
    </w:p>
    <w:bookmarkEnd w:id="84"/>
    <w:p>
      <w:pPr>
        <w:pStyle w:val="BodyText"/>
      </w:pPr>
      <w:r>
        <w:t xml:space="preserve">Raw</w:t>
      </w:r>
      <w:r>
        <w:t xml:space="preserve"> </w:t>
      </w:r>
      <w:r>
        <w:rPr>
          <w:rStyle w:val="VerbatimChar"/>
        </w:rPr>
        <w:t xml:space="preserve">AnalyticsEvent</w:t>
      </w:r>
      <w:r>
        <w:t xml:space="preserve"> </w:t>
      </w:r>
      <w:r>
        <w:t xml:space="preserve">rows are written once and never read by a dashboard, which</w:t>
      </w:r>
      <w:r>
        <w:t xml:space="preserve"> </w:t>
      </w:r>
      <w:r>
        <w:t xml:space="preserve">reads only the rollups, so its cost does not grow with the events (NFR-15). Fields</w:t>
      </w:r>
      <w:r>
        <w:t xml:space="preserve"> </w:t>
      </w:r>
      <w:r>
        <w:t xml:space="preserve">the browser cannot measure (country, device, paragraph drop-off) are stored empty,</w:t>
      </w:r>
      <w:r>
        <w:t xml:space="preserve"> </w:t>
      </w:r>
      <w:r>
        <w:t xml:space="preserve">not zero, so</w:t>
      </w:r>
      <w:r>
        <w:t xml:space="preserve"> </w:t>
      </w:r>
      <w:r>
        <w:t xml:space="preserve">“not measured”</w:t>
      </w:r>
      <w:r>
        <w:t xml:space="preserve"> </w:t>
      </w:r>
      <w:r>
        <w:t xml:space="preserve">stays distinct from</w:t>
      </w:r>
      <w:r>
        <w:t xml:space="preserve"> </w:t>
      </w:r>
      <w:r>
        <w:t xml:space="preserve">“none”</w:t>
      </w:r>
      <w:r>
        <w:t xml:space="preserve">.</w:t>
      </w:r>
    </w:p>
    <w:bookmarkEnd w:id="85"/>
    <w:bookmarkStart w:id="87"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86"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86"/>
    <w:p>
      <w:pPr>
        <w:pStyle w:val="BodyText"/>
      </w:pPr>
      <w:r>
        <w:t xml:space="preserve">The distribution of points shows where the effort lies. The AI assistance epic is the</w:t>
      </w:r>
      <w:r>
        <w:t xml:space="preserve"> </w:t>
      </w:r>
      <w:r>
        <w:t xml:space="preserve">heaviest (21% of the points) although it is not the largest in stories: its stories</w:t>
      </w:r>
      <w:r>
        <w:t xml:space="preserve"> </w:t>
      </w:r>
      <w:r>
        <w:t xml:space="preserve">(retrieval grounded in the writer’s corpus, writing into the document, voice, the</w:t>
      </w:r>
      <w:r>
        <w:t xml:space="preserve"> </w:t>
      </w:r>
      <w:r>
        <w:t xml:space="preserve">document library)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87"/>
    <w:bookmarkStart w:id="93"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88"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88"/>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(subscription,</w:t>
      </w:r>
      <w:r>
        <w:t xml:space="preserve"> </w:t>
      </w:r>
      <w:r>
        <w:t xml:space="preserve">credits, preview, purchase, publication, earnings)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1.11</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92" w:name="fig:gantt"/>
    <w:p>
      <w:pPr>
        <w:pStyle w:val="CaptionedFigure"/>
      </w:pPr>
      <w:r>
        <w:drawing>
          <wp:inline>
            <wp:extent cx="5334000" cy="2764335"/>
            <wp:effectExtent b="0" l="0" r="0" t="0"/>
            <wp:docPr descr="Figure 1.11– Gantt chart of the project" title="" id="90" name="Picture"/>
            <a:graphic>
              <a:graphicData uri="http://schemas.openxmlformats.org/drawingml/2006/picture">
                <pic:pic>
                  <pic:nvPicPr>
                    <pic:cNvPr descr="../diagrams/fig-2-4-gantt/fig-2-4-gantt.png" id="91" name="Picture"/>
                    <pic:cNvPicPr>
                      <a:picLocks noChangeArrowheads="1" noChangeAspect="1"/>
                    </pic:cNvPicPr>
                  </pic:nvPicPr>
                  <pic:blipFill>
                    <a:blip r:embed="rId89"/>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1.11– Gantt chart of the project</w:t>
      </w:r>
    </w:p>
    <w:bookmarkEnd w:id="92"/>
    <w:p>
      <w:pPr>
        <w:pStyle w:val="BodyText"/>
      </w:pPr>
      <w:r>
        <w:t xml:space="preserve">The chart shows one break in the rhythm: the six-week design track between Sprints 1</w:t>
      </w:r>
      <w:r>
        <w:t xml:space="preserve"> </w:t>
      </w:r>
      <w:r>
        <w:t xml:space="preserve">and 2. It was deliberate, since later features were built from finished screens rather</w:t>
      </w:r>
      <w:r>
        <w:t xml:space="preserve"> </w:t>
      </w:r>
      <w:r>
        <w:t xml:space="preserve">than designed while coded, and it is why the first release spans two months.</w:t>
      </w:r>
    </w:p>
    <w:bookmarkEnd w:id="93"/>
    <w:bookmarkStart w:id="94"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94"/>
    <w:bookmarkEnd w:id="95"/>
    <w:bookmarkStart w:id="136"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96"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its logical</w:t>
      </w:r>
      <w:r>
        <w:t xml:space="preserve"> </w:t>
      </w:r>
      <w:r>
        <w:t xml:space="preserve">decomposition on the frontend and the backend, its physical deployment and its</w:t>
      </w:r>
      <w:r>
        <w:t xml:space="preserve"> </w:t>
      </w:r>
      <w:r>
        <w:t xml:space="preserve">delivery pipeline.</w:t>
      </w:r>
    </w:p>
    <w:bookmarkEnd w:id="96"/>
    <w:bookmarkStart w:id="103" w:name="working-environment"/>
    <w:p>
      <w:pPr>
        <w:pStyle w:val="Heading2"/>
      </w:pPr>
      <w:r>
        <w:rPr>
          <w:rStyle w:val="SectionNumber"/>
        </w:rPr>
        <w:t xml:space="preserve">2.1</w:t>
      </w:r>
      <w:r>
        <w:tab/>
      </w:r>
      <w:r>
        <w:t xml:space="preserve">Working environment</w:t>
      </w:r>
    </w:p>
    <w:bookmarkStart w:id="98"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97"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97"/>
    <w:bookmarkEnd w:id="98"/>
    <w:bookmarkStart w:id="100"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(code, diagrams, this report) is kept as text under</w:t>
      </w:r>
      <w:r>
        <w:t xml:space="preserve"> </w:t>
      </w:r>
      <w:r>
        <w:t xml:space="preserve">version control, and everything that runs, runs in a container.</w:t>
      </w:r>
    </w:p>
    <w:bookmarkStart w:id="99"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99"/>
    <w:bookmarkEnd w:id="100"/>
    <w:bookmarkStart w:id="101"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rPr>
          <w:b/>
          <w:bCs/>
        </w:rPr>
        <w:t xml:space="preserve">375 px for mobile and</w:t>
      </w:r>
      <w:r>
        <w:rPr>
          <w:b/>
          <w:bCs/>
        </w:rPr>
        <w:t xml:space="preserve"> </w:t>
      </w:r>
      <w:r>
        <w:rPr>
          <w:b/>
          <w:bCs/>
        </w:rPr>
        <w:t xml:space="preserve">1280–1440 px for desktop</w:t>
      </w:r>
      <w:r>
        <w:t xml:space="preserve">, 58 screens), then an audit of the screens against the</w:t>
      </w:r>
      <w:r>
        <w:t xml:space="preserve"> </w:t>
      </w:r>
      <w:r>
        <w:t xml:space="preserve">specification. The release chapters implement these designs.</w:t>
      </w:r>
    </w:p>
    <w:bookmarkEnd w:id="101"/>
    <w:bookmarkStart w:id="102"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102"/>
    <w:bookmarkEnd w:id="103"/>
    <w:bookmarkStart w:id="111"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105"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(the feed, articles, profiles)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104"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which the protected range the assistant writes into needs</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104"/>
    <w:bookmarkEnd w:id="105"/>
    <w:bookmarkStart w:id="107"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106"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106"/>
    <w:bookmarkEnd w:id="107"/>
    <w:bookmarkStart w:id="109"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108"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108"/>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109"/>
    <w:bookmarkStart w:id="110"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110"/>
    <w:bookmarkEnd w:id="111"/>
    <w:bookmarkStart w:id="113"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a source, a measurement, or a product decision</w:t>
      </w:r>
      <w:r>
        <w:t xml:space="preserve"> </w:t>
      </w:r>
      <w:r>
        <w:t xml:space="preserve">stated as such.</w:t>
      </w:r>
    </w:p>
    <w:bookmarkStart w:id="112"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12"/>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(prices, fee, credits, thresholds)</w:t>
      </w:r>
      <w:r>
        <w:t xml:space="preserve"> </w:t>
      </w:r>
      <w:r>
        <w:t xml:space="preserve">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13"/>
    <w:bookmarkStart w:id="124" w:name="logical-architecture"/>
    <w:p>
      <w:pPr>
        <w:pStyle w:val="Heading2"/>
      </w:pPr>
      <w:r>
        <w:rPr>
          <w:rStyle w:val="SectionNumber"/>
        </w:rPr>
        <w:t xml:space="preserve">2.4</w:t>
      </w:r>
      <w:r>
        <w:tab/>
      </w:r>
      <w:r>
        <w:t xml:space="preserve">Logical architecture</w:t>
      </w:r>
    </w:p>
    <w:bookmarkStart w:id="118"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17" w:name="fig:arch-frontend"/>
    <w:p>
      <w:pPr>
        <w:pStyle w:val="CaptionedFigure"/>
      </w:pPr>
      <w:r>
        <w:drawing>
          <wp:inline>
            <wp:extent cx="5334000" cy="2814734"/>
            <wp:effectExtent b="0" l="0" r="0" t="0"/>
            <wp:docPr descr="Figure 2.1– Logical frontend architecture" title="" id="115" name="Picture"/>
            <a:graphic>
              <a:graphicData uri="http://schemas.openxmlformats.org/drawingml/2006/picture">
                <pic:pic>
                  <pic:nvPicPr>
                    <pic:cNvPr descr="../diagrams/fig-3-1-architecture-frontend/fig-3-1-architecture-frontend.png" id="116" name="Picture"/>
                    <pic:cNvPicPr>
                      <a:picLocks noChangeArrowheads="1" noChangeAspect="1"/>
                    </pic:cNvPicPr>
                  </pic:nvPicPr>
                  <pic:blipFill>
                    <a:blip r:embed="rId114"/>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17"/>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over a</w:t>
      </w:r>
      <w:r>
        <w:t xml:space="preserve"> </w:t>
      </w:r>
      <w:r>
        <w:rPr>
          <w:b/>
          <w:bCs/>
        </w:rPr>
        <w:t xml:space="preserve">state and data</w:t>
      </w:r>
      <w:r>
        <w:t xml:space="preserve"> </w:t>
      </w:r>
      <w:r>
        <w:t xml:space="preserve">layer (query cache, stores, token-refresh interceptors, analytics tracker), and a</w:t>
      </w:r>
      <w:r>
        <w:t xml:space="preserve"> </w:t>
      </w:r>
      <w:r>
        <w:rPr>
          <w:b/>
          <w:bCs/>
        </w:rPr>
        <w:t xml:space="preserve">request proxy</w:t>
      </w:r>
      <w:r>
        <w:t xml:space="preserve"> </w:t>
      </w:r>
      <w:r>
        <w:t xml:space="preserve">guards private routes. Only live notifications and direct uploads</w:t>
      </w:r>
      <w:r>
        <w:t xml:space="preserve"> </w:t>
      </w:r>
      <w:r>
        <w:t xml:space="preserve">bypass the API, so token refresh and error handling are written once.</w:t>
      </w:r>
    </w:p>
    <w:bookmarkEnd w:id="118"/>
    <w:bookmarkStart w:id="123"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22" w:name="fig:arch-backend"/>
    <w:p>
      <w:pPr>
        <w:pStyle w:val="CaptionedFigure"/>
      </w:pPr>
      <w:r>
        <w:drawing>
          <wp:inline>
            <wp:extent cx="5334000" cy="3720719"/>
            <wp:effectExtent b="0" l="0" r="0" t="0"/>
            <wp:docPr descr="Figure 2.2– Logical backend architecture" title="" id="120" name="Picture"/>
            <a:graphic>
              <a:graphicData uri="http://schemas.openxmlformats.org/drawingml/2006/picture">
                <pic:pic>
                  <pic:nvPicPr>
                    <pic:cNvPr descr="../diagrams/fig-3-2-architecture-backend/fig-3-2-architecture-backend.png" id="121" name="Picture"/>
                    <pic:cNvPicPr>
                      <a:picLocks noChangeArrowheads="1" noChangeAspect="1"/>
                    </pic:cNvPicPr>
                  </pic:nvPicPr>
                  <pic:blipFill>
                    <a:blip r:embed="rId119"/>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22"/>
    <w:p>
      <w:pPr>
        <w:pStyle w:val="BodyText"/>
      </w:pPr>
      <w:r>
        <w:t xml:space="preserve">The</w:t>
      </w:r>
      <w:r>
        <w:t xml:space="preserve"> </w:t>
      </w:r>
      <w:r>
        <w:rPr>
          <w:b/>
          <w:bCs/>
        </w:rPr>
        <w:t xml:space="preserve">API</w:t>
      </w:r>
      <w:r>
        <w:t xml:space="preserve"> </w:t>
      </w:r>
      <w:r>
        <w:t xml:space="preserve">passes every request through a rate limiter, then the guards composed by</w:t>
      </w:r>
      <w:r>
        <w:t xml:space="preserve"> </w:t>
      </w:r>
      <w:r>
        <w:rPr>
          <w:rStyle w:val="VerbatimChar"/>
        </w:rPr>
        <w:t xml:space="preserve">@Auth()</w:t>
      </w:r>
      <w:r>
        <w:t xml:space="preserve">, into feature modules by domain. The</w:t>
      </w:r>
      <w:r>
        <w:t xml:space="preserve"> </w:t>
      </w:r>
      <w:r>
        <w:rPr>
          <w:b/>
          <w:bCs/>
        </w:rPr>
        <w:t xml:space="preserve">worker</w:t>
      </w:r>
      <w:r>
        <w:t xml:space="preserve"> </w:t>
      </w:r>
      <w:r>
        <w:t xml:space="preserve">runs from the same image and</w:t>
      </w:r>
      <w:r>
        <w:t xml:space="preserve"> </w:t>
      </w:r>
      <w:r>
        <w:t xml:space="preserve">consumes six queues: embeddings, analytics, marketplace, AI tokens, documents and</w:t>
      </w:r>
      <w:r>
        <w:t xml:space="preserve"> </w:t>
      </w:r>
      <w:r>
        <w:t xml:space="preserve">model checks. Everything slow or scheduled lives in the worker, so no API response</w:t>
      </w:r>
      <w:r>
        <w:t xml:space="preserve"> </w:t>
      </w:r>
      <w:r>
        <w:t xml:space="preserve">waits for background work (NFR-27).</w:t>
      </w:r>
    </w:p>
    <w:bookmarkEnd w:id="123"/>
    <w:bookmarkEnd w:id="124"/>
    <w:bookmarkStart w:id="129"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28" w:name="fig:arch-physical"/>
    <w:p>
      <w:pPr>
        <w:pStyle w:val="CaptionedFigure"/>
      </w:pPr>
      <w:r>
        <w:drawing>
          <wp:inline>
            <wp:extent cx="5334000" cy="3066686"/>
            <wp:effectExtent b="0" l="0" r="0" t="0"/>
            <wp:docPr descr="Figure 2.3– Physical architecture" title="" id="126" name="Picture"/>
            <a:graphic>
              <a:graphicData uri="http://schemas.openxmlformats.org/drawingml/2006/picture">
                <pic:pic>
                  <pic:nvPicPr>
                    <pic:cNvPr descr="../diagrams/fig-3-3-architecture-physical/fig-3-3-architecture-physical.png" id="127" name="Picture"/>
                    <pic:cNvPicPr>
                      <a:picLocks noChangeArrowheads="1" noChangeAspect="1"/>
                    </pic:cNvPicPr>
                  </pic:nvPicPr>
                  <pic:blipFill>
                    <a:blip r:embed="rId125"/>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28"/>
    <w:p>
      <w:pPr>
        <w:pStyle w:val="BodyText"/>
      </w:pPr>
      <w:r>
        <w:rPr>
          <w:b/>
          <w:bCs/>
        </w:rPr>
        <w:t xml:space="preserve">nginx is the only service published</w:t>
      </w:r>
      <w:r>
        <w:t xml:space="preserve"> </w:t>
      </w:r>
      <w:r>
        <w:t xml:space="preserve">(ports 80 and 443): it terminates TLS and</w:t>
      </w:r>
      <w:r>
        <w:t xml:space="preserve"> </w:t>
      </w:r>
      <w:r>
        <w:t xml:space="preserve">routes to Next.js, the API and the public image bucket. Private documents go through</w:t>
      </w:r>
      <w:r>
        <w:t xml:space="preserve"> </w:t>
      </w:r>
      <w:r>
        <w:t xml:space="preserve">the API, which checks ownership, and the datastores stay inside the Compose network:</w:t>
      </w:r>
      <w:r>
        <w:t xml:space="preserve"> </w:t>
      </w:r>
      <w:r>
        <w:t xml:space="preserve">one attack surface and one place to configure TLS and timeouts.</w:t>
      </w:r>
    </w:p>
    <w:bookmarkEnd w:id="129"/>
    <w:bookmarkStart w:id="134"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33" w:name="fig:arch-cicd"/>
    <w:p>
      <w:pPr>
        <w:pStyle w:val="CaptionedFigure"/>
      </w:pPr>
      <w:r>
        <w:drawing>
          <wp:inline>
            <wp:extent cx="5334000" cy="2888654"/>
            <wp:effectExtent b="0" l="0" r="0" t="0"/>
            <wp:docPr descr="Figure 2.4– CI/CD pipeline" title="" id="131" name="Picture"/>
            <a:graphic>
              <a:graphicData uri="http://schemas.openxmlformats.org/drawingml/2006/picture">
                <pic:pic>
                  <pic:nvPicPr>
                    <pic:cNvPr descr="../diagrams/fig-3-4-architecture-cicd/fig-3-4-architecture-cicd.png" id="132" name="Picture"/>
                    <pic:cNvPicPr>
                      <a:picLocks noChangeArrowheads="1" noChangeAspect="1"/>
                    </pic:cNvPicPr>
                  </pic:nvPicPr>
                  <pic:blipFill>
                    <a:blip r:embed="rId130"/>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33"/>
    <w:p>
      <w:pPr>
        <w:pStyle w:val="BodyText"/>
      </w:pPr>
      <w:r>
        <w:t xml:space="preserve">A push to</w:t>
      </w:r>
      <w:r>
        <w:t xml:space="preserve"> </w:t>
      </w:r>
      <w:r>
        <w:rPr>
          <w:rStyle w:val="VerbatimChar"/>
        </w:rPr>
        <w:t xml:space="preserve">main</w:t>
      </w:r>
      <w:r>
        <w:t xml:space="preserve"> </w:t>
      </w:r>
      <w:r>
        <w:t xml:space="preserve">runs the quality gates, then builds an image tagged</w:t>
      </w:r>
      <w:r>
        <w:t xml:space="preserve"> </w:t>
      </w:r>
      <w:r>
        <w:rPr>
          <w:rStyle w:val="VerbatimChar"/>
        </w:rPr>
        <w:t xml:space="preserve">latest</w:t>
      </w:r>
      <w:r>
        <w:t xml:space="preserve"> </w:t>
      </w:r>
      <w:r>
        <w:t xml:space="preserve">and with</w:t>
      </w:r>
      <w:r>
        <w:t xml:space="preserve"> </w:t>
      </w:r>
      <w:r>
        <w:t xml:space="preserve">the commit hash; the deployment workflow pulls it, migrates, restarts the services</w:t>
      </w:r>
      <w:r>
        <w:t xml:space="preserve"> </w:t>
      </w:r>
      <w:r>
        <w:t xml:space="preserve">and checks their health. No image skips the gates, and every deployed version can be</w:t>
      </w:r>
      <w:r>
        <w:t xml:space="preserve"> </w:t>
      </w:r>
      <w:r>
        <w:t xml:space="preserve">traced to its commit.</w:t>
      </w:r>
    </w:p>
    <w:bookmarkEnd w:id="134"/>
    <w:bookmarkStart w:id="135"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35"/>
    <w:bookmarkEnd w:id="136"/>
    <w:bookmarkStart w:id="224"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37"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37"/>
    <w:bookmarkStart w:id="180" w:name="sec:sprint1"/>
    <w:p>
      <w:pPr>
        <w:pStyle w:val="Heading2"/>
      </w:pPr>
      <w:r>
        <w:rPr>
          <w:rStyle w:val="SectionNumber"/>
        </w:rPr>
        <w:t xml:space="preserve">3.1</w:t>
      </w:r>
      <w:r>
        <w:tab/>
      </w:r>
      <w:r>
        <w:t xml:space="preserve">Sprint 1: Schema, authentication and article core</w:t>
      </w:r>
    </w:p>
    <w:bookmarkStart w:id="139"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38"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38"/>
    <w:p>
      <w:pPr>
        <w:pStyle w:val="BodyText"/>
      </w:pPr>
      <w:r>
        <w:t xml:space="preserve">The sprint commits 45 points, close to the average of the project. Almost a</w:t>
      </w:r>
      <w:r>
        <w:t xml:space="preserve"> </w:t>
      </w:r>
      <w:r>
        <w:t xml:space="preserve">fifth of them (US-49, US-50, US-51) produce nothing a user sees (the invariant harness,</w:t>
      </w:r>
      <w:r>
        <w:t xml:space="preserve"> </w:t>
      </w:r>
      <w:r>
        <w:t xml:space="preserve">the one-command stack and the quality gates) and were placed first on purpose: every</w:t>
      </w:r>
      <w:r>
        <w:t xml:space="preserve"> </w:t>
      </w:r>
      <w:r>
        <w:t xml:space="preserve">later sprint is built and verified with them.</w:t>
      </w:r>
    </w:p>
    <w:bookmarkEnd w:id="139"/>
    <w:bookmarkStart w:id="145"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43" w:name="fig:uc-s1"/>
    <w:p>
      <w:pPr>
        <w:pStyle w:val="CaptionedFigure"/>
      </w:pPr>
      <w:r>
        <w:drawing>
          <wp:inline>
            <wp:extent cx="5334000" cy="3179253"/>
            <wp:effectExtent b="0" l="0" r="0" t="0"/>
            <wp:docPr descr="Figure 3.1– Use case diagram, Sprint 1" title="" id="141" name="Picture"/>
            <a:graphic>
              <a:graphicData uri="http://schemas.openxmlformats.org/drawingml/2006/picture">
                <pic:pic>
                  <pic:nvPicPr>
                    <pic:cNvPr descr="../diagrams/fig-4-1-use-case-sprint-1/fig-4-1-use-case-sprint-1.png" id="142" name="Picture"/>
                    <pic:cNvPicPr>
                      <a:picLocks noChangeArrowheads="1" noChangeAspect="1"/>
                    </pic:cNvPicPr>
                  </pic:nvPicPr>
                  <pic:blipFill>
                    <a:blip r:embed="rId140"/>
                    <a:stretch>
                      <a:fillRect/>
                    </a:stretch>
                  </pic:blipFill>
                  <pic:spPr bwMode="auto">
                    <a:xfrm>
                      <a:off x="0" y="0"/>
                      <a:ext cx="5334000" cy="3179253"/>
                    </a:xfrm>
                    <a:prstGeom prst="rect">
                      <a:avLst/>
                    </a:prstGeom>
                    <a:noFill/>
                    <a:ln w="9525">
                      <a:noFill/>
                      <a:headEnd/>
                      <a:tailEnd/>
                    </a:ln>
                  </pic:spPr>
                </pic:pic>
              </a:graphicData>
            </a:graphic>
          </wp:inline>
        </w:drawing>
      </w:r>
    </w:p>
    <w:p>
      <w:pPr>
        <w:pStyle w:val="ImageCaption"/>
      </w:pPr>
      <w:r>
        <w:t xml:space="preserve">Figure 3.1– Use case diagram, Sprint 1</w:t>
      </w:r>
    </w:p>
    <w:bookmarkEnd w:id="143"/>
    <w:p>
      <w:pPr>
        <w:pStyle w:val="BodyText"/>
      </w:pPr>
      <w:r>
        <w:t xml:space="preserve">Registering specialises into a personal or a magazine account; managing one’s</w:t>
      </w:r>
      <w:r>
        <w:t xml:space="preserve"> </w:t>
      </w:r>
      <w:r>
        <w:t xml:space="preserve">articles into drafting, editing, publishing and deleting, with publishing including a</w:t>
      </w:r>
      <w:r>
        <w:t xml:space="preserve"> </w:t>
      </w:r>
      <w:r>
        <w:t xml:space="preserve">placement and a visibility. From the first sprint, account type and placement, the</w:t>
      </w:r>
      <w:r>
        <w:t xml:space="preserve"> </w:t>
      </w:r>
      <w:r>
        <w:t xml:space="preserve">two properties the marketplace rests on, are already in place.</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44"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44"/>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45"/>
    <w:bookmarkStart w:id="154"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49" w:name="fig:classes-s1"/>
    <w:p>
      <w:pPr>
        <w:pStyle w:val="CaptionedFigure"/>
      </w:pPr>
      <w:r>
        <w:drawing>
          <wp:inline>
            <wp:extent cx="5334000" cy="7059924"/>
            <wp:effectExtent b="0" l="0" r="0" t="0"/>
            <wp:docPr descr="Figure 3.2– Class diagram, Sprint 1" title="" id="147" name="Picture"/>
            <a:graphic>
              <a:graphicData uri="http://schemas.openxmlformats.org/drawingml/2006/picture">
                <pic:pic>
                  <pic:nvPicPr>
                    <pic:cNvPr descr="../diagrams/fig-4-2-classes-sprint-1/fig-4-2-classes-sprint-1.png" id="148" name="Picture"/>
                    <pic:cNvPicPr>
                      <a:picLocks noChangeArrowheads="1" noChangeAspect="1"/>
                    </pic:cNvPicPr>
                  </pic:nvPicPr>
                  <pic:blipFill>
                    <a:blip r:embed="rId146"/>
                    <a:stretch>
                      <a:fillRect/>
                    </a:stretch>
                  </pic:blipFill>
                  <pic:spPr bwMode="auto">
                    <a:xfrm>
                      <a:off x="0" y="0"/>
                      <a:ext cx="5334000" cy="7059924"/>
                    </a:xfrm>
                    <a:prstGeom prst="rect">
                      <a:avLst/>
                    </a:prstGeom>
                    <a:noFill/>
                    <a:ln w="9525">
                      <a:noFill/>
                      <a:headEnd/>
                      <a:tailEnd/>
                    </a:ln>
                  </pic:spPr>
                </pic:pic>
              </a:graphicData>
            </a:graphic>
          </wp:inline>
        </w:drawing>
      </w:r>
    </w:p>
    <w:p>
      <w:pPr>
        <w:pStyle w:val="ImageCaption"/>
      </w:pPr>
      <w:r>
        <w:t xml:space="preserve">Figure 3.2– Class diagram, Sprint 1</w:t>
      </w:r>
    </w:p>
    <w:bookmarkEnd w:id="149"/>
    <w:p>
      <w:pPr>
        <w:pStyle w:val="BodyText"/>
      </w:pPr>
      <w:r>
        <w:t xml:space="preserve">The</w:t>
      </w:r>
      <w:r>
        <w:t xml:space="preserve"> </w:t>
      </w:r>
      <w:r>
        <w:rPr>
          <w:rStyle w:val="VerbatimChar"/>
        </w:rPr>
        <w:t xml:space="preserve">User</w:t>
      </w:r>
      <w:r>
        <w:t xml:space="preserve"> </w:t>
      </w:r>
      <w:r>
        <w:t xml:space="preserve">carries its account type, provider, role and plan; the</w:t>
      </w:r>
      <w:r>
        <w:t xml:space="preserve"> </w:t>
      </w:r>
      <w:r>
        <w:rPr>
          <w:rStyle w:val="VerbatimChar"/>
        </w:rPr>
        <w:t xml:space="preserve">MagazineProfile</w:t>
      </w:r>
      <w:r>
        <w:t xml:space="preserve"> </w:t>
      </w:r>
      <w:r>
        <w:t xml:space="preserve">adds a magazine’s name, slug and branding; the</w:t>
      </w:r>
      <w:r>
        <w:t xml:space="preserve"> </w:t>
      </w:r>
      <w:r>
        <w:rPr>
          <w:rStyle w:val="VerbatimChar"/>
        </w:rPr>
        <w:t xml:space="preserve">Article</w:t>
      </w:r>
      <w:r>
        <w:t xml:space="preserve"> </w:t>
      </w:r>
      <w:r>
        <w:t xml:space="preserve">carries its status,</w:t>
      </w:r>
      <w:r>
        <w:t xml:space="preserve"> </w:t>
      </w:r>
      <w:r>
        <w:t xml:space="preserve">placement, visibility and search vector. One</w:t>
      </w:r>
      <w:r>
        <w:t xml:space="preserve"> </w:t>
      </w:r>
      <w:r>
        <w:rPr>
          <w:rStyle w:val="VerbatimChar"/>
        </w:rPr>
        <w:t xml:space="preserve">User</w:t>
      </w:r>
      <w:r>
        <w:t xml:space="preserve"> </w:t>
      </w:r>
      <w:r>
        <w:t xml:space="preserve">class serves every kind of</w:t>
      </w:r>
      <w:r>
        <w:t xml:space="preserve"> </w:t>
      </w:r>
      <w:r>
        <w:t xml:space="preserve">account, the differences held in attributes, which is what lets one authentication</w:t>
      </w:r>
      <w:r>
        <w:t xml:space="preserve"> </w:t>
      </w:r>
      <w:r>
        <w:t xml:space="preserve">path serve every actor.</w:t>
      </w:r>
    </w:p>
    <w:p>
      <w:pPr>
        <w:pStyle w:val="BodyText"/>
      </w:pPr>
      <w:r>
        <w:rPr>
          <w:b/>
          <w:bCs/>
        </w:rPr>
        <w:t xml:space="preserve">Sequence diagram: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53" w:name="fig:seq-auth"/>
    <w:p>
      <w:pPr>
        <w:pStyle w:val="CaptionedFigure"/>
      </w:pPr>
      <w:r>
        <w:drawing>
          <wp:inline>
            <wp:extent cx="5334000" cy="5485504"/>
            <wp:effectExtent b="0" l="0" r="0" t="0"/>
            <wp:docPr descr="Figure 3.3– Sequence diagram: sign in and silent refresh" title="" id="151" name="Picture"/>
            <a:graphic>
              <a:graphicData uri="http://schemas.openxmlformats.org/drawingml/2006/picture">
                <pic:pic>
                  <pic:nvPicPr>
                    <pic:cNvPr descr="../diagrams/fig-4-3-sequence-authentication/fig-4-3-sequence-authentication.png" id="152" name="Picture"/>
                    <pic:cNvPicPr>
                      <a:picLocks noChangeArrowheads="1" noChangeAspect="1"/>
                    </pic:cNvPicPr>
                  </pic:nvPicPr>
                  <pic:blipFill>
                    <a:blip r:embed="rId150"/>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53"/>
    <w:p>
      <w:pPr>
        <w:pStyle w:val="BodyText"/>
      </w:pPr>
      <w:r>
        <w:t xml:space="preserve">Sign-in is rate-limited (429 after ten attempts a minute) and returns a 15-minute</w:t>
      </w:r>
      <w:r>
        <w:t xml:space="preserve"> </w:t>
      </w:r>
      <w:r>
        <w:t xml:space="preserve">access token and a 7-day refresh token; an expired access token is refreshed and the</w:t>
      </w:r>
      <w:r>
        <w:t xml:space="preserve"> </w:t>
      </w:r>
      <w:r>
        <w:t xml:space="preserve">request retried transparently. A long writing session is never interrupted (US-04),</w:t>
      </w:r>
      <w:r>
        <w:t xml:space="preserve"> </w:t>
      </w:r>
      <w:r>
        <w:t xml:space="preserve">yet a revoked token lasts fifteen minutes at most (NFR-09).</w:t>
      </w:r>
    </w:p>
    <w:p>
      <w:pPr>
        <w:pStyle w:val="BodyText"/>
      </w:pPr>
      <w:r>
        <w:rPr>
          <w:b/>
          <w:bCs/>
        </w:rPr>
        <w:t xml:space="preserve">The ledger invariant harness.</w:t>
      </w:r>
      <w:r>
        <w:t xml:space="preserve"> </w:t>
      </w:r>
      <w:r>
        <w:t xml:space="preserve">Money appears in Sprint 5, but its rule is set</w:t>
      </w:r>
      <w:r>
        <w:t xml:space="preserve"> </w:t>
      </w:r>
      <w:r>
        <w:t xml:space="preserve">here: every balance must equal the sum of its ledger rows. Three invariants check it</w:t>
      </w:r>
      <w:r>
        <w:t xml:space="preserve"> </w:t>
      </w:r>
      <w:r>
        <w:t xml:space="preserve">after every test that moves credits, and the harness is itself tested by sabotage:</w:t>
      </w:r>
      <w:r>
        <w:t xml:space="preserve"> </w:t>
      </w:r>
      <w:r>
        <w:t xml:space="preserve">corrupting one column must fail the right invariant. No purchase code was ever</w:t>
      </w:r>
      <w:r>
        <w:t xml:space="preserve"> </w:t>
      </w:r>
      <w:r>
        <w:t xml:space="preserve">written without this check.</w:t>
      </w:r>
    </w:p>
    <w:bookmarkEnd w:id="154"/>
    <w:bookmarkStart w:id="179"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58" w:name="fig:home"/>
    <w:p>
      <w:pPr>
        <w:pStyle w:val="CaptionedFigure"/>
      </w:pPr>
      <w:r>
        <w:drawing>
          <wp:inline>
            <wp:extent cx="4267200" cy="2667000"/>
            <wp:effectExtent b="0" l="0" r="0" t="0"/>
            <wp:docPr descr="Figure 3.4– The public feed, as seen by a visitor" title="" id="156" name="Picture"/>
            <a:graphic>
              <a:graphicData uri="http://schemas.openxmlformats.org/drawingml/2006/picture">
                <pic:pic>
                  <pic:nvPicPr>
                    <pic:cNvPr descr="../figures/screens/guest-01-hom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58"/>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62" w:name="fig:login"/>
    <w:p>
      <w:pPr>
        <w:pStyle w:val="CaptionedFigure"/>
      </w:pPr>
      <w:r>
        <w:drawing>
          <wp:inline>
            <wp:extent cx="4267200" cy="2667000"/>
            <wp:effectExtent b="0" l="0" r="0" t="0"/>
            <wp:docPr descr="Figure 3.5– Sign-in, with Google sign-in" title="" id="160" name="Picture"/>
            <a:graphic>
              <a:graphicData uri="http://schemas.openxmlformats.org/drawingml/2006/picture">
                <pic:pic>
                  <pic:nvPicPr>
                    <pic:cNvPr descr="../figures/screens/guest-02-login.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62"/>
    <w:p>
      <w:pPr>
        <w:pStyle w:val="BodyText"/>
      </w:pPr>
      <w:r>
        <w:t xml:space="preserve">It offers the two authentication methods of FR-05 side by side (e-mail and password,</w:t>
      </w:r>
      <w:r>
        <w:t xml:space="preserve"> </w:t>
      </w:r>
      <w:r>
        <w:t xml:space="preserve">and</w:t>
      </w:r>
      <w:r>
        <w:t xml:space="preserve"> </w:t>
      </w:r>
      <w:r>
        <w:rPr>
          <w:i/>
          <w:iCs/>
        </w:rPr>
        <w:t xml:space="preserve">Continue with Google</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66" w:name="fig:register"/>
    <w:p>
      <w:pPr>
        <w:pStyle w:val="CaptionedFigure"/>
      </w:pPr>
      <w:r>
        <w:drawing>
          <wp:inline>
            <wp:extent cx="4267200" cy="2667000"/>
            <wp:effectExtent b="0" l="0" r="0" t="0"/>
            <wp:docPr descr="Figure 3.6– Registering a personal account" title="" id="164" name="Picture"/>
            <a:graphic>
              <a:graphicData uri="http://schemas.openxmlformats.org/drawingml/2006/picture">
                <pic:pic>
                  <pic:nvPicPr>
                    <pic:cNvPr descr="../figures/screens/guest-03-register.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66"/>
    <w:bookmarkStart w:id="170" w:name="fig:register-magazine"/>
    <w:p>
      <w:pPr>
        <w:pStyle w:val="CaptionedFigure"/>
      </w:pPr>
      <w:r>
        <w:drawing>
          <wp:inline>
            <wp:extent cx="4267200" cy="2667000"/>
            <wp:effectExtent b="0" l="0" r="0" t="0"/>
            <wp:docPr descr="Figure 3.7– Registering a magazine account" title="" id="168" name="Picture"/>
            <a:graphic>
              <a:graphicData uri="http://schemas.openxmlformats.org/drawingml/2006/picture">
                <pic:pic>
                  <pic:nvPicPr>
                    <pic:cNvPr descr="../figures/screens/guest-04-register-magazine.png" id="169" name="Picture"/>
                    <pic:cNvPicPr>
                      <a:picLocks noChangeArrowheads="1" noChangeAspect="1"/>
                    </pic:cNvPicPr>
                  </pic:nvPicPr>
                  <pic:blipFill>
                    <a:blip r:embed="rId1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70"/>
    <w:p>
      <w:pPr>
        <w:pStyle w:val="BodyText"/>
      </w:pPr>
      <w:r>
        <w:t xml:space="preserve">The magazine form asks for what writers will see of the buyer (slug, name, website,</w:t>
      </w:r>
      <w:r>
        <w:t xml:space="preserve"> </w:t>
      </w:r>
      <w:r>
        <w:t xml:space="preserve">description and logo) and no personal fields. FR-04 and FR-39 give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74" w:name="fig:article-free"/>
    <w:p>
      <w:pPr>
        <w:pStyle w:val="CaptionedFigure"/>
      </w:pPr>
      <w:r>
        <w:drawing>
          <wp:inline>
            <wp:extent cx="4267200" cy="2667000"/>
            <wp:effectExtent b="0" l="0" r="0" t="0"/>
            <wp:docPr descr="Figure 3.8– A free article, readable without an account" title="" id="172" name="Picture"/>
            <a:graphic>
              <a:graphicData uri="http://schemas.openxmlformats.org/drawingml/2006/picture">
                <pic:pic>
                  <pic:nvPicPr>
                    <pic:cNvPr descr="../figures/screens/guest-05-article-free.png" id="173" name="Picture"/>
                    <pic:cNvPicPr>
                      <a:picLocks noChangeArrowheads="1" noChangeAspect="1"/>
                    </pic:cNvPicPr>
                  </pic:nvPicPr>
                  <pic:blipFill>
                    <a:blip r:embed="rId1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74"/>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78" w:name="fig:settings"/>
    <w:p>
      <w:pPr>
        <w:pStyle w:val="CaptionedFigure"/>
      </w:pPr>
      <w:r>
        <w:drawing>
          <wp:inline>
            <wp:extent cx="4267200" cy="2667000"/>
            <wp:effectExtent b="0" l="0" r="0" t="0"/>
            <wp:docPr descr="Figure 3.9– Profile settings" title="" id="176" name="Picture"/>
            <a:graphic>
              <a:graphicData uri="http://schemas.openxmlformats.org/drawingml/2006/picture">
                <pic:pic>
                  <pic:nvPicPr>
                    <pic:cNvPr descr="../figures/screens/reader-04-settings.png" id="177" name="Picture"/>
                    <pic:cNvPicPr>
                      <a:picLocks noChangeArrowheads="1" noChangeAspect="1"/>
                    </pic:cNvPicPr>
                  </pic:nvPicPr>
                  <pic:blipFill>
                    <a:blip r:embed="rId1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78"/>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79"/>
    <w:bookmarkEnd w:id="180"/>
    <w:bookmarkStart w:id="222" w:name="sec:sprint2"/>
    <w:p>
      <w:pPr>
        <w:pStyle w:val="Heading2"/>
      </w:pPr>
      <w:r>
        <w:rPr>
          <w:rStyle w:val="SectionNumber"/>
        </w:rPr>
        <w:t xml:space="preserve">3.2</w:t>
      </w:r>
      <w:r>
        <w:tab/>
      </w:r>
      <w:r>
        <w:t xml:space="preserve">Sprint 2: Editor, AI assistance and event capture</w:t>
      </w:r>
    </w:p>
    <w:bookmarkStart w:id="182"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81"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81"/>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82"/>
    <w:bookmarkStart w:id="187"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86" w:name="fig:uc-s2"/>
    <w:p>
      <w:pPr>
        <w:pStyle w:val="CaptionedFigure"/>
      </w:pPr>
      <w:r>
        <w:drawing>
          <wp:inline>
            <wp:extent cx="5334000" cy="4198710"/>
            <wp:effectExtent b="0" l="0" r="0" t="0"/>
            <wp:docPr descr="Figure 3.10– Use case diagram, Sprint 2" title="" id="184" name="Picture"/>
            <a:graphic>
              <a:graphicData uri="http://schemas.openxmlformats.org/drawingml/2006/picture">
                <pic:pic>
                  <pic:nvPicPr>
                    <pic:cNvPr descr="../diagrams/fig-4-4-use-case-sprint-2/fig-4-4-use-case-sprint-2.png" id="185" name="Picture"/>
                    <pic:cNvPicPr>
                      <a:picLocks noChangeArrowheads="1" noChangeAspect="1"/>
                    </pic:cNvPicPr>
                  </pic:nvPicPr>
                  <pic:blipFill>
                    <a:blip r:embed="rId183"/>
                    <a:stretch>
                      <a:fillRect/>
                    </a:stretch>
                  </pic:blipFill>
                  <pic:spPr bwMode="auto">
                    <a:xfrm>
                      <a:off x="0" y="0"/>
                      <a:ext cx="5334000" cy="4198710"/>
                    </a:xfrm>
                    <a:prstGeom prst="rect">
                      <a:avLst/>
                    </a:prstGeom>
                    <a:noFill/>
                    <a:ln w="9525">
                      <a:noFill/>
                      <a:headEnd/>
                      <a:tailEnd/>
                    </a:ln>
                  </pic:spPr>
                </pic:pic>
              </a:graphicData>
            </a:graphic>
          </wp:inline>
        </w:drawing>
      </w:r>
    </w:p>
    <w:p>
      <w:pPr>
        <w:pStyle w:val="ImageCaption"/>
      </w:pPr>
      <w:r>
        <w:t xml:space="preserve">Figure 3.10– Use case diagram, Sprint 2</w:t>
      </w:r>
    </w:p>
    <w:bookmarkEnd w:id="186"/>
    <w:p>
      <w:pPr>
        <w:pStyle w:val="BodyText"/>
      </w:pPr>
      <w:r>
        <w:t xml:space="preserve">Writing specialises into formatting, inserting an image and setting a cover, and</w:t>
      </w:r>
      <w:r>
        <w:t xml:space="preserve"> </w:t>
      </w:r>
      <w:r>
        <w:t xml:space="preserve">includes the automatic save; using the assistant specialises into chatting and inline</w:t>
      </w:r>
      <w:r>
        <w:t xml:space="preserve"> </w:t>
      </w:r>
      <w:r>
        <w:t xml:space="preserve">actions and includes the daily allowance, so no path to a model goes uncounted.</w:t>
      </w:r>
      <w:r>
        <w:t xml:space="preserve"> </w:t>
      </w:r>
      <w:r>
        <w:t xml:space="preserve">Reading an article includes recording reading events. Upgrading from the interface</w:t>
      </w:r>
      <w:r>
        <w:t xml:space="preserve"> </w:t>
      </w:r>
      <w:r>
        <w:t xml:space="preserve">arrives in Sprint 5; here premium accounts come from the seed.</w:t>
      </w:r>
    </w:p>
    <w:bookmarkEnd w:id="187"/>
    <w:bookmarkStart w:id="196"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91" w:name="fig:classes-s2"/>
    <w:p>
      <w:pPr>
        <w:pStyle w:val="CaptionedFigure"/>
      </w:pPr>
      <w:r>
        <w:drawing>
          <wp:inline>
            <wp:extent cx="5334000" cy="8733446"/>
            <wp:effectExtent b="0" l="0" r="0" t="0"/>
            <wp:docPr descr="Figure 3.11– Class diagram, Sprint 2" title="" id="189" name="Picture"/>
            <a:graphic>
              <a:graphicData uri="http://schemas.openxmlformats.org/drawingml/2006/picture">
                <pic:pic>
                  <pic:nvPicPr>
                    <pic:cNvPr descr="../diagrams/fig-4-5-classes-sprint-2/fig-4-5-classes-sprint-2.png" id="190" name="Picture"/>
                    <pic:cNvPicPr>
                      <a:picLocks noChangeArrowheads="1" noChangeAspect="1"/>
                    </pic:cNvPicPr>
                  </pic:nvPicPr>
                  <pic:blipFill>
                    <a:blip r:embed="rId188"/>
                    <a:stretch>
                      <a:fillRect/>
                    </a:stretch>
                  </pic:blipFill>
                  <pic:spPr bwMode="auto">
                    <a:xfrm>
                      <a:off x="0" y="0"/>
                      <a:ext cx="5334000" cy="8733446"/>
                    </a:xfrm>
                    <a:prstGeom prst="rect">
                      <a:avLst/>
                    </a:prstGeom>
                    <a:noFill/>
                    <a:ln w="9525">
                      <a:noFill/>
                      <a:headEnd/>
                      <a:tailEnd/>
                    </a:ln>
                  </pic:spPr>
                </pic:pic>
              </a:graphicData>
            </a:graphic>
          </wp:inline>
        </w:drawing>
      </w:r>
    </w:p>
    <w:p>
      <w:pPr>
        <w:pStyle w:val="ImageCaption"/>
      </w:pPr>
      <w:r>
        <w:t xml:space="preserve">Figure 3.11– Class diagram, Sprint 2</w:t>
      </w:r>
    </w:p>
    <w:bookmarkEnd w:id="191"/>
    <w:p>
      <w:pPr>
        <w:pStyle w:val="BodyText"/>
      </w:pPr>
      <w:r>
        <w:t xml:space="preserve">Each AI call is logged as an</w:t>
      </w:r>
      <w:r>
        <w:t xml:space="preserve"> </w:t>
      </w:r>
      <w:r>
        <w:rPr>
          <w:rStyle w:val="VerbatimChar"/>
        </w:rPr>
        <w:t xml:space="preserve">AiInteraction</w:t>
      </w:r>
      <w:r>
        <w:t xml:space="preserve"> </w:t>
      </w:r>
      <w:r>
        <w:t xml:space="preserve">with its action, tokens and model, and</w:t>
      </w:r>
      <w:r>
        <w:t xml:space="preserve"> </w:t>
      </w:r>
      <w:r>
        <w:t xml:space="preserve">reading is recorded as</w:t>
      </w:r>
      <w:r>
        <w:t xml:space="preserve"> </w:t>
      </w:r>
      <w:r>
        <w:rPr>
          <w:rStyle w:val="VerbatimChar"/>
        </w:rPr>
        <w:t xml:space="preserve">AnalyticsEvent</w:t>
      </w:r>
      <w:r>
        <w:t xml:space="preserve"> </w:t>
      </w:r>
      <w:r>
        <w:t xml:space="preserve">rows; the user carries the remaining daily</w:t>
      </w:r>
      <w:r>
        <w:t xml:space="preserve"> </w:t>
      </w:r>
      <w:r>
        <w:t xml:space="preserve">allowance. Cost and reading are both append-only, so the allowance can be audited and</w:t>
      </w:r>
      <w:r>
        <w:t xml:space="preserve"> </w:t>
      </w:r>
      <w:r>
        <w:t xml:space="preserve">every metric of Release 2 is computed from events recorded from this sprint on.</w:t>
      </w:r>
    </w:p>
    <w:p>
      <w:pPr>
        <w:pStyle w:val="BodyText"/>
      </w:pPr>
      <w:r>
        <w:rPr>
          <w:b/>
          <w:bCs/>
        </w:rPr>
        <w:t xml:space="preserve">Sequence diagram: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95" w:name="fig:seq-inline"/>
    <w:p>
      <w:pPr>
        <w:pStyle w:val="CaptionedFigure"/>
      </w:pPr>
      <w:r>
        <w:drawing>
          <wp:inline>
            <wp:extent cx="5334000" cy="4540250"/>
            <wp:effectExtent b="0" l="0" r="0" t="0"/>
            <wp:docPr descr="Figure 3.12– Sequence diagram: inline AI action" title="" id="193" name="Picture"/>
            <a:graphic>
              <a:graphicData uri="http://schemas.openxmlformats.org/drawingml/2006/picture">
                <pic:pic>
                  <pic:nvPicPr>
                    <pic:cNvPr descr="../diagrams/fig-4-6-sequence-inline-ai-edit/fig-4-6-sequence-inline-ai-edit.png" id="194" name="Picture"/>
                    <pic:cNvPicPr>
                      <a:picLocks noChangeArrowheads="1" noChangeAspect="1"/>
                    </pic:cNvPicPr>
                  </pic:nvPicPr>
                  <pic:blipFill>
                    <a:blip r:embed="rId192"/>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95"/>
    <w:p>
      <w:pPr>
        <w:pStyle w:val="BodyText"/>
      </w:pPr>
      <w:r>
        <w:t xml:space="preserve">The selection is fixed before streaming, so a click elsewhere cannot move it. The</w:t>
      </w:r>
      <w:r>
        <w:t xml:space="preserve"> </w:t>
      </w:r>
      <w:r>
        <w:t xml:space="preserve">allowance is checked once (403 when exhausted), then the suggestion is streamed and</w:t>
      </w:r>
      <w:r>
        <w:t xml:space="preserve"> </w:t>
      </w:r>
      <w:r>
        <w:t xml:space="preserve">its cost recorded. A writer is therefore never cut off mid-reply, at the price of a</w:t>
      </w:r>
      <w:r>
        <w:t xml:space="preserve"> </w:t>
      </w:r>
      <w:r>
        <w:t xml:space="preserve">small overrun on the day’s last call.</w:t>
      </w:r>
    </w:p>
    <w:p>
      <w:pPr>
        <w:pStyle w:val="BodyText"/>
      </w:pPr>
      <w:r>
        <w:rPr>
          <w:b/>
          <w:bCs/>
        </w:rPr>
        <w:t xml:space="preserve">Event capture.</w:t>
      </w:r>
      <w:r>
        <w:t xml:space="preserve"> </w:t>
      </w:r>
      <w:r>
        <w:t xml:space="preserve">The article page sends batched reading events (scroll depth and</w:t>
      </w:r>
      <w:r>
        <w:t xml:space="preserve"> </w:t>
      </w:r>
      <w:r>
        <w:t xml:space="preserve">engaged time) to</w:t>
      </w:r>
      <w:r>
        <w:t xml:space="preserve"> </w:t>
      </w:r>
      <w:r>
        <w:rPr>
          <w:rStyle w:val="VerbatimChar"/>
        </w:rPr>
        <w:t xml:space="preserve">POST /analytics/events</w:t>
      </w:r>
      <w:r>
        <w:t xml:space="preserve">. The server, not the browser, attaches the</w:t>
      </w:r>
      <w:r>
        <w:t xml:space="preserve"> </w:t>
      </w:r>
      <w:r>
        <w:t xml:space="preserve">reader’s identity from the access token, so no one can forge another reader’s events.</w:t>
      </w:r>
      <w:r>
        <w:t xml:space="preserve"> </w:t>
      </w:r>
      <w:r>
        <w:t xml:space="preserve">Capture starts here so that real data accumulates before the dashboards of Release 2.</w:t>
      </w:r>
    </w:p>
    <w:bookmarkEnd w:id="196"/>
    <w:bookmarkStart w:id="221"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200" w:name="fig:editor"/>
    <w:p>
      <w:pPr>
        <w:pStyle w:val="CaptionedFigure"/>
      </w:pPr>
      <w:r>
        <w:drawing>
          <wp:inline>
            <wp:extent cx="4267200" cy="2667000"/>
            <wp:effectExtent b="0" l="0" r="0" t="0"/>
            <wp:docPr descr="Figure 3.13– The rich-text editor with the assistant panel" title="" id="198" name="Picture"/>
            <a:graphic>
              <a:graphicData uri="http://schemas.openxmlformats.org/drawingml/2006/picture">
                <pic:pic>
                  <pic:nvPicPr>
                    <pic:cNvPr descr="../figures/screens/writer-03-edito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200"/>
    <w:p>
      <w:pPr>
        <w:pStyle w:val="BodyText"/>
      </w:pPr>
      <w:r>
        <w:t xml:space="preserve">The draft is edited as rich text (emphasis, headings, lists, quotes, code, images;</w:t>
      </w:r>
      <w:r>
        <w:t xml:space="preserve"> </w:t>
      </w:r>
      <w:r>
        <w:t xml:space="preserve">FR-18, FR-20) and saved automatically, as the</w:t>
      </w:r>
      <w:r>
        <w:t xml:space="preserve"> </w:t>
      </w:r>
      <w:r>
        <w:rPr>
          <w:i/>
          <w:iCs/>
        </w:rPr>
        <w:t xml:space="preserve">Saved</w:t>
      </w:r>
      <w:r>
        <w:t xml:space="preserve"> </w:t>
      </w:r>
      <w:r>
        <w:t xml:space="preserve">label shows (FR-19). The</w:t>
      </w:r>
      <w:r>
        <w:t xml:space="preserve"> </w:t>
      </w:r>
      <w:r>
        <w:t xml:space="preserve">assistant sits beside the text, not on another page: help arrives where the writing</w:t>
      </w:r>
      <w:r>
        <w:t xml:space="preserve"> </w:t>
      </w:r>
      <w:r>
        <w:t xml:space="preserve">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204" w:name="fig:publish-dialog"/>
    <w:p>
      <w:pPr>
        <w:pStyle w:val="CaptionedFigure"/>
      </w:pPr>
      <w:r>
        <w:drawing>
          <wp:inline>
            <wp:extent cx="4267200" cy="2667000"/>
            <wp:effectExtent b="0" l="0" r="0" t="0"/>
            <wp:docPr descr="Figure 3.14– The publish dialog: placement, visibility, tags and excerpt" title="" id="202" name="Picture"/>
            <a:graphic>
              <a:graphicData uri="http://schemas.openxmlformats.org/drawingml/2006/picture">
                <pic:pic>
                  <pic:nvPicPr>
                    <pic:cNvPr descr="../figures/screens/writer-04-publish-dialog.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204"/>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(placement, visibility, cover, tags</w:t>
      </w:r>
      <w:r>
        <w:t xml:space="preserve"> </w:t>
      </w:r>
      <w:r>
        <w:t xml:space="preserve">and excerpt; FR-21, FR-23, FR-24),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208" w:name="fig:ai-panel"/>
    <w:p>
      <w:pPr>
        <w:pStyle w:val="CaptionedFigure"/>
      </w:pPr>
      <w:r>
        <w:drawing>
          <wp:inline>
            <wp:extent cx="4267200" cy="2667000"/>
            <wp:effectExtent b="0" l="0" r="0" t="0"/>
            <wp:docPr descr="Figure 3.15– The AI assistant panel" title="" id="206" name="Picture"/>
            <a:graphic>
              <a:graphicData uri="http://schemas.openxmlformats.org/drawingml/2006/picture">
                <pic:pic>
                  <pic:nvPicPr>
                    <pic:cNvPr descr="../figures/screens/writer-05-ai-panel.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208"/>
    <w:bookmarkStart w:id="212" w:name="fig:ai-answer"/>
    <w:p>
      <w:pPr>
        <w:pStyle w:val="CaptionedFigure"/>
      </w:pPr>
      <w:r>
        <w:drawing>
          <wp:inline>
            <wp:extent cx="4267200" cy="2667000"/>
            <wp:effectExtent b="0" l="0" r="0" t="0"/>
            <wp:docPr descr="Figure 3.16– An answer from the assistant" title="" id="210" name="Picture"/>
            <a:graphic>
              <a:graphicData uri="http://schemas.openxmlformats.org/drawingml/2006/picture">
                <pic:pic>
                  <pic:nvPicPr>
                    <pic:cNvPr descr="../figures/screens/writer-06-ai-answer.png" id="211" name="Picture"/>
                    <pic:cNvPicPr>
                      <a:picLocks noChangeArrowheads="1" noChangeAspect="1"/>
                    </pic:cNvPicPr>
                  </pic:nvPicPr>
                  <pic:blipFill>
                    <a:blip r:embed="rId20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12"/>
    <w:p>
      <w:pPr>
        <w:pStyle w:val="BodyText"/>
      </w:pPr>
      <w:r>
        <w:t xml:space="preserve">The panel shows the remaining allowance (20,000 tokens at the start of the day)</w:t>
      </w:r>
      <w:r>
        <w:t xml:space="preserve"> </w:t>
      </w:r>
      <w:r>
        <w:t xml:space="preserve">before any question (FR-31), so a question’s cost is never a surprise. The answer is</w:t>
      </w:r>
      <w:r>
        <w:t xml:space="preserve"> </w:t>
      </w:r>
      <w:r>
        <w:t xml:space="preserve">streamed and can be inserted at the cursor (FR-27, FR-30), a manual step Sprint 8</w:t>
      </w:r>
      <w:r>
        <w:t xml:space="preserve"> </w:t>
      </w:r>
      <w:r>
        <w:t xml:space="preserve">replaces.</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16" w:name="fig:inline-menu"/>
    <w:p>
      <w:pPr>
        <w:pStyle w:val="CaptionedFigure"/>
      </w:pPr>
      <w:r>
        <w:drawing>
          <wp:inline>
            <wp:extent cx="4267200" cy="2667000"/>
            <wp:effectExtent b="0" l="0" r="0" t="0"/>
            <wp:docPr descr="Figure 3.17– The inline actions on a selection" title="" id="214" name="Picture"/>
            <a:graphic>
              <a:graphicData uri="http://schemas.openxmlformats.org/drawingml/2006/picture">
                <pic:pic>
                  <pic:nvPicPr>
                    <pic:cNvPr descr="../figures/screens/writer-07-inline-menu.png" id="215" name="Picture"/>
                    <pic:cNvPicPr>
                      <a:picLocks noChangeArrowheads="1" noChangeAspect="1"/>
                    </pic:cNvPicPr>
                  </pic:nvPicPr>
                  <pic:blipFill>
                    <a:blip r:embed="rId21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16"/>
    <w:bookmarkStart w:id="220" w:name="fig:inline-suggestion"/>
    <w:p>
      <w:pPr>
        <w:pStyle w:val="CaptionedFigure"/>
      </w:pPr>
      <w:r>
        <w:drawing>
          <wp:inline>
            <wp:extent cx="4267200" cy="2667000"/>
            <wp:effectExtent b="0" l="0" r="0" t="0"/>
            <wp:docPr descr="Figure 3.18– An inline suggestion, ready to replace the selection" title="" id="218" name="Picture"/>
            <a:graphic>
              <a:graphicData uri="http://schemas.openxmlformats.org/drawingml/2006/picture">
                <pic:pic>
                  <pic:nvPicPr>
                    <pic:cNvPr descr="../figures/screens/writer-08-inline-suggestion.png" id="219" name="Picture"/>
                    <pic:cNvPicPr>
                      <a:picLocks noChangeArrowheads="1" noChangeAspect="1"/>
                    </pic:cNvPicPr>
                  </pic:nvPicPr>
                  <pic:blipFill>
                    <a:blip r:embed="rId21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20"/>
    <w:p>
      <w:pPr>
        <w:pStyle w:val="BodyText"/>
      </w:pPr>
      <w:r>
        <w:t xml:space="preserve">Selecting text opens the five actions of FR-28: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21"/>
    <w:bookmarkEnd w:id="222"/>
    <w:bookmarkStart w:id="223"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23"/>
    <w:bookmarkEnd w:id="224"/>
    <w:bookmarkStart w:id="312"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25"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(likes, threaded comments, reposts, follows, reports)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25"/>
    <w:bookmarkStart w:id="276" w:name="sec:sprint3"/>
    <w:p>
      <w:pPr>
        <w:pStyle w:val="Heading2"/>
      </w:pPr>
      <w:r>
        <w:rPr>
          <w:rStyle w:val="SectionNumber"/>
        </w:rPr>
        <w:t xml:space="preserve">4.1</w:t>
      </w:r>
      <w:r>
        <w:tab/>
      </w:r>
      <w:r>
        <w:t xml:space="preserve">Sprint 3: Social interactions, notifications and analytics</w:t>
      </w:r>
    </w:p>
    <w:bookmarkStart w:id="227"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26"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26"/>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27"/>
    <w:bookmarkStart w:id="232"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31" w:name="fig:uc-s3"/>
    <w:p>
      <w:pPr>
        <w:pStyle w:val="CaptionedFigure"/>
      </w:pPr>
      <w:r>
        <w:drawing>
          <wp:inline>
            <wp:extent cx="5334000" cy="3336571"/>
            <wp:effectExtent b="0" l="0" r="0" t="0"/>
            <wp:docPr descr="Figure 4.1– Use case diagram, Sprint 3" title="" id="229" name="Picture"/>
            <a:graphic>
              <a:graphicData uri="http://schemas.openxmlformats.org/drawingml/2006/picture">
                <pic:pic>
                  <pic:nvPicPr>
                    <pic:cNvPr descr="../diagrams/fig-5-1-use-case-sprint-3/fig-5-1-use-case-sprint-3.png" id="230" name="Picture"/>
                    <pic:cNvPicPr>
                      <a:picLocks noChangeArrowheads="1" noChangeAspect="1"/>
                    </pic:cNvPicPr>
                  </pic:nvPicPr>
                  <pic:blipFill>
                    <a:blip r:embed="rId228"/>
                    <a:stretch>
                      <a:fillRect/>
                    </a:stretch>
                  </pic:blipFill>
                  <pic:spPr bwMode="auto">
                    <a:xfrm>
                      <a:off x="0" y="0"/>
                      <a:ext cx="5334000" cy="3336571"/>
                    </a:xfrm>
                    <a:prstGeom prst="rect">
                      <a:avLst/>
                    </a:prstGeom>
                    <a:noFill/>
                    <a:ln w="9525">
                      <a:noFill/>
                      <a:headEnd/>
                      <a:tailEnd/>
                    </a:ln>
                  </pic:spPr>
                </pic:pic>
              </a:graphicData>
            </a:graphic>
          </wp:inline>
        </w:drawing>
      </w:r>
    </w:p>
    <w:p>
      <w:pPr>
        <w:pStyle w:val="ImageCaption"/>
      </w:pPr>
      <w:r>
        <w:t xml:space="preserve">Figure 4.1– Use case diagram, Sprint 3</w:t>
      </w:r>
    </w:p>
    <w:bookmarkEnd w:id="231"/>
    <w:p>
      <w:pPr>
        <w:pStyle w:val="BodyText"/>
      </w:pPr>
      <w:r>
        <w:t xml:space="preserve">Interacting specialises into liking, commenting, replying, reposting, following and</w:t>
      </w:r>
      <w:r>
        <w:t xml:space="preserve"> </w:t>
      </w:r>
      <w:r>
        <w:t xml:space="preserve">reporting, and includes notifying the recipient; on a marketplace listing only saving</w:t>
      </w:r>
      <w:r>
        <w:t xml:space="preserve"> </w:t>
      </w:r>
      <w:r>
        <w:t xml:space="preserve">is allowed (FR-70). Article analytics and the writer evaluation both include the</w:t>
      </w:r>
      <w:r>
        <w:t xml:space="preserve"> </w:t>
      </w:r>
      <w:r>
        <w:t xml:space="preserve">aggregation of events into metrics. The diagram joins the sprint’s two halves:</w:t>
      </w:r>
      <w:r>
        <w:t xml:space="preserve"> </w:t>
      </w:r>
      <w:r>
        <w:t xml:space="preserve">interactions produce events, and the aggregation turns them into numbers.</w:t>
      </w:r>
    </w:p>
    <w:bookmarkEnd w:id="232"/>
    <w:bookmarkStart w:id="246"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36" w:name="fig:classes-s3"/>
    <w:p>
      <w:pPr>
        <w:pStyle w:val="CaptionedFigure"/>
      </w:pPr>
      <w:r>
        <w:drawing>
          <wp:inline>
            <wp:extent cx="5334000" cy="3645078"/>
            <wp:effectExtent b="0" l="0" r="0" t="0"/>
            <wp:docPr descr="Figure 4.2– Class diagram, Sprint 3" title="" id="234" name="Picture"/>
            <a:graphic>
              <a:graphicData uri="http://schemas.openxmlformats.org/drawingml/2006/picture">
                <pic:pic>
                  <pic:nvPicPr>
                    <pic:cNvPr descr="../diagrams/fig-5-2-classes-sprint-3/fig-5-2-classes-sprint-3.png" id="235" name="Picture"/>
                    <pic:cNvPicPr>
                      <a:picLocks noChangeArrowheads="1" noChangeAspect="1"/>
                    </pic:cNvPicPr>
                  </pic:nvPicPr>
                  <pic:blipFill>
                    <a:blip r:embed="rId233"/>
                    <a:stretch>
                      <a:fillRect/>
                    </a:stretch>
                  </pic:blipFill>
                  <pic:spPr bwMode="auto">
                    <a:xfrm>
                      <a:off x="0" y="0"/>
                      <a:ext cx="5334000" cy="3645078"/>
                    </a:xfrm>
                    <a:prstGeom prst="rect">
                      <a:avLst/>
                    </a:prstGeom>
                    <a:noFill/>
                    <a:ln w="9525">
                      <a:noFill/>
                      <a:headEnd/>
                      <a:tailEnd/>
                    </a:ln>
                  </pic:spPr>
                </pic:pic>
              </a:graphicData>
            </a:graphic>
          </wp:inline>
        </w:drawing>
      </w:r>
    </w:p>
    <w:p>
      <w:pPr>
        <w:pStyle w:val="ImageCaption"/>
      </w:pPr>
      <w:r>
        <w:t xml:space="preserve">Figure 4.2– Class diagram, Sprint 3</w:t>
      </w:r>
    </w:p>
    <w:bookmarkEnd w:id="236"/>
    <w:p>
      <w:pPr>
        <w:pStyle w:val="BodyText"/>
      </w:pPr>
      <w:r>
        <w:t xml:space="preserve">Likes, reposts and follows are many-to-many associations; comments and notifications</w:t>
      </w:r>
      <w:r>
        <w:t xml:space="preserve"> </w:t>
      </w:r>
      <w:r>
        <w:t xml:space="preserve">are classes, because they carry content and state. The four rollups</w:t>
      </w:r>
      <w:r>
        <w:t xml:space="preserve"> </w:t>
      </w:r>
      <w:r>
        <w:t xml:space="preserve">(</w:t>
      </w:r>
      <w:r>
        <w:rPr>
          <w:rStyle w:val="VerbatimChar"/>
        </w:rPr>
        <w:t xml:space="preserve">ArticleMetrics</w:t>
      </w:r>
      <w:r>
        <w:t xml:space="preserve"> </w:t>
      </w:r>
      <w:r>
        <w:t xml:space="preserve">and the three writer metrics) hold one row per article or writer,</w:t>
      </w:r>
      <w:r>
        <w:t xml:space="preserve"> </w:t>
      </w:r>
      <w:r>
        <w:t xml:space="preserve">rewritten by the aggregation, so reading a dashboard costs the same whatever the</w:t>
      </w:r>
      <w:r>
        <w:t xml:space="preserve"> </w:t>
      </w:r>
      <w:r>
        <w:t xml:space="preserve">number of events behind it.</w:t>
      </w:r>
    </w:p>
    <w:p>
      <w:pPr>
        <w:pStyle w:val="BodyText"/>
      </w:pPr>
      <w:r>
        <w:rPr>
          <w:b/>
          <w:bCs/>
        </w:rPr>
        <w:t xml:space="preserve">Sequence diagram: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40" w:name="fig:seq-aggregation"/>
    <w:p>
      <w:pPr>
        <w:pStyle w:val="CaptionedFigure"/>
      </w:pPr>
      <w:r>
        <w:drawing>
          <wp:inline>
            <wp:extent cx="5334000" cy="4114438"/>
            <wp:effectExtent b="0" l="0" r="0" t="0"/>
            <wp:docPr descr="Figure 4.3– Sequence diagram: analytics aggregation" title="" id="238" name="Picture"/>
            <a:graphic>
              <a:graphicData uri="http://schemas.openxmlformats.org/drawingml/2006/picture">
                <pic:pic>
                  <pic:nvPicPr>
                    <pic:cNvPr descr="../diagrams/fig-5-3-sequence-analytics-aggregation/fig-5-3-sequence-analytics-aggregation.png" id="239" name="Picture"/>
                    <pic:cNvPicPr>
                      <a:picLocks noChangeArrowheads="1" noChangeAspect="1"/>
                    </pic:cNvPicPr>
                  </pic:nvPicPr>
                  <pic:blipFill>
                    <a:blip r:embed="rId237"/>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40"/>
    <w:p>
      <w:pPr>
        <w:pStyle w:val="BodyText"/>
      </w:pPr>
      <w:r>
        <w:t xml:space="preserve">The API takes the reader’s identity from the access token, never from the request.</w:t>
      </w:r>
      <w:r>
        <w:t xml:space="preserve"> </w:t>
      </w:r>
      <w:r>
        <w:t xml:space="preserve">Every five minutes the worker processes only the new events into the per-article and</w:t>
      </w:r>
      <w:r>
        <w:t xml:space="preserve"> </w:t>
      </w:r>
      <w:r>
        <w:t xml:space="preserve">per-writer rollups and rechecks eligibility. Dashboards read only the rollups and stay</w:t>
      </w:r>
      <w:r>
        <w:t xml:space="preserve"> </w:t>
      </w:r>
      <w:r>
        <w:t xml:space="preserve">fast (NFR-15, NFR-16), at the price of a five-minute delay.</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41"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41"/>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45" w:name="fig:seq-notify"/>
    <w:p>
      <w:pPr>
        <w:pStyle w:val="CaptionedFigure"/>
      </w:pPr>
      <w:r>
        <w:drawing>
          <wp:inline>
            <wp:extent cx="5334000" cy="5801006"/>
            <wp:effectExtent b="0" l="0" r="0" t="0"/>
            <wp:docPr descr="Figure 4.4– Sequence diagram: live notification delivery" title="" id="243" name="Picture"/>
            <a:graphic>
              <a:graphicData uri="http://schemas.openxmlformats.org/drawingml/2006/picture">
                <pic:pic>
                  <pic:nvPicPr>
                    <pic:cNvPr descr="../diagrams/fig-5-9-sequence-notification-delivery/fig-5-9-sequence-notification-delivery.png" id="244" name="Picture"/>
                    <pic:cNvPicPr>
                      <a:picLocks noChangeArrowheads="1" noChangeAspect="1"/>
                    </pic:cNvPicPr>
                  </pic:nvPicPr>
                  <pic:blipFill>
                    <a:blip r:embed="rId242"/>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45"/>
    <w:p>
      <w:pPr>
        <w:pStyle w:val="BodyText"/>
      </w:pPr>
      <w:r>
        <w:t xml:space="preserve">The like and its notification are committed first, then pushed to the recipient’s</w:t>
      </w:r>
      <w:r>
        <w:t xml:space="preserve"> </w:t>
      </w:r>
      <w:r>
        <w:t xml:space="preserve">open stream; after a dropped connection the server replays what was missed. A</w:t>
      </w:r>
      <w:r>
        <w:t xml:space="preserve"> </w:t>
      </w:r>
      <w:r>
        <w:t xml:space="preserve">notification is never lost and never announces something that did not happen: the</w:t>
      </w:r>
      <w:r>
        <w:t xml:space="preserve"> </w:t>
      </w:r>
      <w:r>
        <w:t xml:space="preserve">database is the record, the push a faster way to read it.</w:t>
      </w:r>
    </w:p>
    <w:bookmarkEnd w:id="246"/>
    <w:bookmarkStart w:id="275"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50" w:name="fig:feed-reader"/>
    <w:p>
      <w:pPr>
        <w:pStyle w:val="CaptionedFigure"/>
      </w:pPr>
      <w:r>
        <w:drawing>
          <wp:inline>
            <wp:extent cx="4267200" cy="2667000"/>
            <wp:effectExtent b="0" l="0" r="0" t="0"/>
            <wp:docPr descr="Figure 4.5– The feed of a signed-in reader, with live card controls" title="" id="248" name="Picture"/>
            <a:graphic>
              <a:graphicData uri="http://schemas.openxmlformats.org/drawingml/2006/picture">
                <pic:pic>
                  <pic:nvPicPr>
                    <pic:cNvPr descr="../figures/screens/reader-01-feed.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50"/>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54" w:name="fig:notifications"/>
    <w:p>
      <w:pPr>
        <w:pStyle w:val="CaptionedFigure"/>
      </w:pPr>
      <w:r>
        <w:drawing>
          <wp:inline>
            <wp:extent cx="4267200" cy="2667000"/>
            <wp:effectExtent b="0" l="0" r="0" t="0"/>
            <wp:docPr descr="Figure 4.6– Notifications, filtered and grouped by day" title="" id="252" name="Picture"/>
            <a:graphic>
              <a:graphicData uri="http://schemas.openxmlformats.org/drawingml/2006/picture">
                <pic:pic>
                  <pic:nvPicPr>
                    <pic:cNvPr descr="../figures/screens/writer-12-notification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54"/>
    <w:p>
      <w:pPr>
        <w:pStyle w:val="BodyText"/>
      </w:pPr>
      <w:r>
        <w:t xml:space="preserve">Notifications are grouped by day, filtered by kind (unread, comments, purchases,</w:t>
      </w:r>
      <w:r>
        <w:t xml:space="preserve"> </w:t>
      </w:r>
      <w:r>
        <w:t xml:space="preserve">followers),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58" w:name="fig:dashboard"/>
    <w:p>
      <w:pPr>
        <w:pStyle w:val="CaptionedFigure"/>
      </w:pPr>
      <w:r>
        <w:drawing>
          <wp:inline>
            <wp:extent cx="4267200" cy="2667000"/>
            <wp:effectExtent b="0" l="0" r="0" t="0"/>
            <wp:docPr descr="Figure 4.7– The writer’s dashboard" title="" id="256" name="Picture"/>
            <a:graphic>
              <a:graphicData uri="http://schemas.openxmlformats.org/drawingml/2006/picture">
                <pic:pic>
                  <pic:nvPicPr>
                    <pic:cNvPr descr="../figures/screens/writer-01-dashboard.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58"/>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(how am I</w:t>
      </w:r>
      <w:r>
        <w:t xml:space="preserve"> </w:t>
      </w:r>
      <w:r>
        <w:t xml:space="preserve">doing?) on one screen.</w:t>
      </w:r>
    </w:p>
    <w:bookmarkStart w:id="262" w:name="fig:my-articles"/>
    <w:p>
      <w:pPr>
        <w:pStyle w:val="CaptionedFigure"/>
      </w:pPr>
      <w:r>
        <w:drawing>
          <wp:inline>
            <wp:extent cx="4267200" cy="2667000"/>
            <wp:effectExtent b="0" l="0" r="0" t="0"/>
            <wp:docPr descr="Figure 4.8– “My articles”: every article, sortable by performance" title="" id="260" name="Picture"/>
            <a:graphic>
              <a:graphicData uri="http://schemas.openxmlformats.org/drawingml/2006/picture">
                <pic:pic>
                  <pic:nvPicPr>
                    <pic:cNvPr descr="../figures/screens/writer-13-my-article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62"/>
    <w:p>
      <w:pPr>
        <w:pStyle w:val="BodyText"/>
      </w:pPr>
      <w:r>
        <w:t xml:space="preserve">“My articles”</w:t>
      </w:r>
      <w:r>
        <w:t xml:space="preserve"> </w:t>
      </w:r>
      <w:r>
        <w:t xml:space="preserve">lists every article, drafts and listings included, searchable and</w:t>
      </w:r>
      <w:r>
        <w:t xml:space="preserve"> </w:t>
      </w:r>
      <w:r>
        <w:t xml:space="preserve">sorted on the server across all of them (FR-33). Engagement is the per-view rate of</w:t>
      </w:r>
      <w:r>
        <w:t xml:space="preserve"> </w:t>
      </w:r>
      <w:hyperlink w:anchor="tbl:metrics">
        <w:r>
          <w:rPr>
            <w:rStyle w:val="Hyperlink"/>
          </w:rPr>
          <w:t xml:space="preserve">Table 4.2</w:t>
        </w:r>
      </w:hyperlink>
      <w:r>
        <w:t xml:space="preserve">, so it exceeds 100% where seeded reactions outnumber recorded views.</w:t>
      </w:r>
    </w:p>
    <w:bookmarkStart w:id="266" w:name="fig:writer-analytics"/>
    <w:p>
      <w:pPr>
        <w:pStyle w:val="CaptionedFigure"/>
      </w:pPr>
      <w:r>
        <w:drawing>
          <wp:inline>
            <wp:extent cx="4267200" cy="2667000"/>
            <wp:effectExtent b="0" l="0" r="0" t="0"/>
            <wp:docPr descr="Figure 4.9– The writer’s analytics: views over the last 30 days" title="" id="264" name="Picture"/>
            <a:graphic>
              <a:graphicData uri="http://schemas.openxmlformats.org/drawingml/2006/picture">
                <pic:pic>
                  <pic:nvPicPr>
                    <pic:cNvPr descr="../figures/screens/writer-10-dashboard-analytics.png" id="265" name="Picture"/>
                    <pic:cNvPicPr>
                      <a:picLocks noChangeArrowheads="1" noChangeAspect="1"/>
                    </pic:cNvPicPr>
                  </pic:nvPicPr>
                  <pic:blipFill>
                    <a:blip r:embed="rId2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66"/>
    <w:p>
      <w:pPr>
        <w:pStyle w:val="BodyText"/>
      </w:pPr>
      <w:r>
        <w:t xml:space="preserve">The analytics page gives views, read time, engagement and likes, and the daily views</w:t>
      </w:r>
      <w:r>
        <w:t xml:space="preserve"> </w:t>
      </w:r>
      <w:r>
        <w:t xml:space="preserve">of the last 30 days (FR-32). As the note says, this series is counted from the events:</w:t>
      </w:r>
      <w:r>
        <w:t xml:space="preserve"> </w:t>
      </w:r>
      <w:r>
        <w:t xml:space="preserve">the one panel NFR-15 allows to read them directly, bounded to thirty days.</w:t>
      </w:r>
    </w:p>
    <w:p>
      <w:pPr>
        <w:pStyle w:val="BodyText"/>
      </w:pPr>
      <w:hyperlink w:anchor="fig:writer-profile">
        <w:r>
          <w:rPr>
            <w:rStyle w:val="Hyperlink"/>
          </w:rPr>
          <w:t xml:space="preserve">Figure 4.10</w:t>
        </w:r>
      </w:hyperlink>
      <w:r>
        <w:t xml:space="preserve"> </w:t>
      </w:r>
      <w:r>
        <w:t xml:space="preserve">shows a writer’s public profile.</w:t>
      </w:r>
    </w:p>
    <w:bookmarkStart w:id="270" w:name="fig:writer-profile"/>
    <w:p>
      <w:pPr>
        <w:pStyle w:val="CaptionedFigure"/>
      </w:pPr>
      <w:r>
        <w:drawing>
          <wp:inline>
            <wp:extent cx="4267200" cy="2667000"/>
            <wp:effectExtent b="0" l="0" r="0" t="0"/>
            <wp:docPr descr="Figure 4.10– A writer’s public profile" title="" id="268" name="Picture"/>
            <a:graphic>
              <a:graphicData uri="http://schemas.openxmlformats.org/drawingml/2006/picture">
                <pic:pic>
                  <pic:nvPicPr>
                    <pic:cNvPr descr="../figures/screens/guest-07-writer-profile.png" id="269" name="Picture"/>
                    <pic:cNvPicPr>
                      <a:picLocks noChangeArrowheads="1" noChangeAspect="1"/>
                    </pic:cNvPicPr>
                  </pic:nvPicPr>
                  <pic:blipFill>
                    <a:blip r:embed="rId2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70"/>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74" w:name="fig:find-writers"/>
    <w:p>
      <w:pPr>
        <w:pStyle w:val="CaptionedFigure"/>
      </w:pPr>
      <w:r>
        <w:drawing>
          <wp:inline>
            <wp:extent cx="4267200" cy="2667000"/>
            <wp:effectExtent b="0" l="0" r="0" t="0"/>
            <wp:docPr descr="Figure 4.11– A magazine browsing eligible writers" title="" id="272" name="Picture"/>
            <a:graphic>
              <a:graphicData uri="http://schemas.openxmlformats.org/drawingml/2006/picture">
                <pic:pic>
                  <pic:nvPicPr>
                    <pic:cNvPr descr="../figures/screens/magazine-07-discover-writers.png" id="273" name="Picture"/>
                    <pic:cNvPicPr>
                      <a:picLocks noChangeArrowheads="1" noChangeAspect="1"/>
                    </pic:cNvPicPr>
                  </pic:nvPicPr>
                  <pic:blipFill>
                    <a:blip r:embed="rId2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74"/>
    <w:p>
      <w:pPr>
        <w:pStyle w:val="BodyText"/>
      </w:pPr>
      <w:r>
        <w:t xml:space="preserve">A magazine filters writers by eligibility and topic, searches and sorts them (FR-44);</w:t>
      </w:r>
      <w:r>
        <w:t xml:space="preserve"> </w:t>
      </w:r>
      <w:r>
        <w:t xml:space="preserve">each card gives readers, engagement and articles, and</w:t>
      </w:r>
      <w:r>
        <w:t xml:space="preserve"> </w:t>
      </w:r>
      <w:r>
        <w:rPr>
          <w:i/>
          <w:iCs/>
        </w:rPr>
        <w:t xml:space="preserve">View evaluation</w:t>
      </w:r>
      <w:r>
        <w:t xml:space="preserve"> </w:t>
      </w:r>
      <w:r>
        <w:t xml:space="preserve">opens the</w:t>
      </w:r>
      <w:r>
        <w:t xml:space="preserve"> </w:t>
      </w:r>
      <w:r>
        <w:t xml:space="preserve">report. Any magazine reaches this page in Sprint 3; Sprint 5 puts it behind the</w:t>
      </w:r>
      <w:r>
        <w:t xml:space="preserve"> </w:t>
      </w:r>
      <w:r>
        <w:t xml:space="preserve">subscription wall, hence two sprints for FR-44.</w:t>
      </w:r>
    </w:p>
    <w:bookmarkEnd w:id="275"/>
    <w:bookmarkEnd w:id="276"/>
    <w:bookmarkStart w:id="310" w:name="sec:sprint4"/>
    <w:p>
      <w:pPr>
        <w:pStyle w:val="Heading2"/>
      </w:pPr>
      <w:r>
        <w:rPr>
          <w:rStyle w:val="SectionNumber"/>
        </w:rPr>
        <w:t xml:space="preserve">4.2</w:t>
      </w:r>
      <w:r>
        <w:tab/>
      </w:r>
      <w:r>
        <w:t xml:space="preserve">Sprint 4: Retrieval, portfolio insights and hybrid search</w:t>
      </w:r>
    </w:p>
    <w:bookmarkStart w:id="278"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77"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77"/>
    <w:p>
      <w:pPr>
        <w:pStyle w:val="BodyText"/>
      </w:pPr>
      <w:r>
        <w:t xml:space="preserve">The sprint commits 52 points, the second heaviest load of the project. Its</w:t>
      </w:r>
      <w:r>
        <w:t xml:space="preserve"> </w:t>
      </w:r>
      <w:r>
        <w:t xml:space="preserve">stories share one new component, the embedding of published articles, and could only</w:t>
      </w:r>
      <w:r>
        <w:t xml:space="preserve"> </w:t>
      </w:r>
      <w:r>
        <w:t xml:space="preserve">be estimated once it existed, which is why the sprint begins with it.</w:t>
      </w:r>
    </w:p>
    <w:bookmarkEnd w:id="278"/>
    <w:bookmarkStart w:id="283"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82" w:name="fig:uc-s4"/>
    <w:p>
      <w:pPr>
        <w:pStyle w:val="CaptionedFigure"/>
      </w:pPr>
      <w:r>
        <w:drawing>
          <wp:inline>
            <wp:extent cx="5334000" cy="2516291"/>
            <wp:effectExtent b="0" l="0" r="0" t="0"/>
            <wp:docPr descr="Figure 4.12– Use case diagram, Sprint 4" title="" id="280" name="Picture"/>
            <a:graphic>
              <a:graphicData uri="http://schemas.openxmlformats.org/drawingml/2006/picture">
                <pic:pic>
                  <pic:nvPicPr>
                    <pic:cNvPr descr="../diagrams/fig-5-5-use-case-sprint-4/fig-5-5-use-case-sprint-4.png" id="281" name="Picture"/>
                    <pic:cNvPicPr>
                      <a:picLocks noChangeArrowheads="1" noChangeAspect="1"/>
                    </pic:cNvPicPr>
                  </pic:nvPicPr>
                  <pic:blipFill>
                    <a:blip r:embed="rId279"/>
                    <a:stretch>
                      <a:fillRect/>
                    </a:stretch>
                  </pic:blipFill>
                  <pic:spPr bwMode="auto">
                    <a:xfrm>
                      <a:off x="0" y="0"/>
                      <a:ext cx="5334000" cy="2516291"/>
                    </a:xfrm>
                    <a:prstGeom prst="rect">
                      <a:avLst/>
                    </a:prstGeom>
                    <a:noFill/>
                    <a:ln w="9525">
                      <a:noFill/>
                      <a:headEnd/>
                      <a:tailEnd/>
                    </a:ln>
                  </pic:spPr>
                </pic:pic>
              </a:graphicData>
            </a:graphic>
          </wp:inline>
        </w:drawing>
      </w:r>
    </w:p>
    <w:p>
      <w:pPr>
        <w:pStyle w:val="ImageCaption"/>
      </w:pPr>
      <w:r>
        <w:t xml:space="preserve">Figure 4.12– Use case diagram, Sprint 4</w:t>
      </w:r>
    </w:p>
    <w:bookmarkEnd w:id="282"/>
    <w:p>
      <w:pPr>
        <w:pStyle w:val="BodyText"/>
      </w:pPr>
      <w:r>
        <w:t xml:space="preserve">Searching specialises into keyword and meaning and includes merging the two results;</w:t>
      </w:r>
      <w:r>
        <w:t xml:space="preserve"> </w:t>
      </w:r>
      <w:r>
        <w:t xml:space="preserve">the assistant includes retrieving the writer’s passages and showing them; publishing</w:t>
      </w:r>
      <w:r>
        <w:t xml:space="preserve"> </w:t>
      </w:r>
      <w:r>
        <w:t xml:space="preserve">includes embedding the article, extracting the voice profile and clearing the insights</w:t>
      </w:r>
      <w:r>
        <w:t xml:space="preserve"> </w:t>
      </w:r>
      <w:r>
        <w:t xml:space="preserve">cache; the evaluation is extended by portfolio insights. Publishing has become the</w:t>
      </w:r>
      <w:r>
        <w:t xml:space="preserve"> </w:t>
      </w:r>
      <w:r>
        <w:t xml:space="preserve">trigger of the whole AI layer.</w:t>
      </w:r>
    </w:p>
    <w:bookmarkEnd w:id="283"/>
    <w:bookmarkStart w:id="300"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87" w:name="fig:classes-s4"/>
    <w:p>
      <w:pPr>
        <w:pStyle w:val="CaptionedFigure"/>
      </w:pPr>
      <w:r>
        <w:drawing>
          <wp:inline>
            <wp:extent cx="5334000" cy="4874172"/>
            <wp:effectExtent b="0" l="0" r="0" t="0"/>
            <wp:docPr descr="Figure 4.13– Class diagram, Sprint 4" title="" id="285" name="Picture"/>
            <a:graphic>
              <a:graphicData uri="http://schemas.openxmlformats.org/drawingml/2006/picture">
                <pic:pic>
                  <pic:nvPicPr>
                    <pic:cNvPr descr="../diagrams/fig-5-6-classes-sprint-4/fig-5-6-classes-sprint-4.png" id="286" name="Picture"/>
                    <pic:cNvPicPr>
                      <a:picLocks noChangeArrowheads="1" noChangeAspect="1"/>
                    </pic:cNvPicPr>
                  </pic:nvPicPr>
                  <pic:blipFill>
                    <a:blip r:embed="rId284"/>
                    <a:stretch>
                      <a:fillRect/>
                    </a:stretch>
                  </pic:blipFill>
                  <pic:spPr bwMode="auto">
                    <a:xfrm>
                      <a:off x="0" y="0"/>
                      <a:ext cx="5334000" cy="4874172"/>
                    </a:xfrm>
                    <a:prstGeom prst="rect">
                      <a:avLst/>
                    </a:prstGeom>
                    <a:noFill/>
                    <a:ln w="9525">
                      <a:noFill/>
                      <a:headEnd/>
                      <a:tailEnd/>
                    </a:ln>
                  </pic:spPr>
                </pic:pic>
              </a:graphicData>
            </a:graphic>
          </wp:inline>
        </w:drawing>
      </w:r>
    </w:p>
    <w:p>
      <w:pPr>
        <w:pStyle w:val="ImageCaption"/>
      </w:pPr>
      <w:r>
        <w:t xml:space="preserve">Figure 4.13– Class diagram, Sprint 4</w:t>
      </w:r>
    </w:p>
    <w:bookmarkEnd w:id="287"/>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voice profile; the</w:t>
      </w:r>
      <w:r>
        <w:t xml:space="preserve"> </w:t>
      </w:r>
      <w:r>
        <w:rPr>
          <w:rStyle w:val="VerbatimChar"/>
        </w:rPr>
        <w:t xml:space="preserve">PortfolioInsight</w:t>
      </w:r>
      <w:r>
        <w:t xml:space="preserve"> </w:t>
      </w:r>
      <w:r>
        <w:t xml:space="preserve">caches</w:t>
      </w:r>
      <w:r>
        <w:t xml:space="preserve"> </w:t>
      </w:r>
      <w:r>
        <w:t xml:space="preserve">the AI assessment;</w:t>
      </w:r>
      <w:r>
        <w:t xml:space="preserve"> </w:t>
      </w:r>
      <w:r>
        <w:rPr>
          <w:rStyle w:val="VerbatimChar"/>
        </w:rPr>
        <w:t xml:space="preserve">AiInteraction</w:t>
      </w:r>
      <w:r>
        <w:t xml:space="preserve"> </w:t>
      </w:r>
      <w:r>
        <w:t xml:space="preserve">logs every call. The AI layer only adds data derived</w:t>
      </w:r>
      <w:r>
        <w:t xml:space="preserve"> </w:t>
      </w:r>
      <w:r>
        <w:t xml:space="preserve">from articles: every chunk, profile and insight can be rebuilt from them, which the</w:t>
      </w:r>
      <w:r>
        <w:t xml:space="preserve"> </w:t>
      </w:r>
      <w:r>
        <w:t xml:space="preserve">re-embedding on each publication does.</w:t>
      </w:r>
    </w:p>
    <w:p>
      <w:pPr>
        <w:pStyle w:val="BodyText"/>
      </w:pPr>
      <w:r>
        <w:rPr>
          <w:b/>
          <w:bCs/>
        </w:rPr>
        <w:t xml:space="preserve">Sequence diagram: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91" w:name="fig:seq-publish"/>
    <w:p>
      <w:pPr>
        <w:pStyle w:val="CaptionedFigure"/>
      </w:pPr>
      <w:r>
        <w:drawing>
          <wp:inline>
            <wp:extent cx="5334000" cy="4182776"/>
            <wp:effectExtent b="0" l="0" r="0" t="0"/>
            <wp:docPr descr="Figure 4.14– Sequence diagram: the publishing pipeline" title="" id="289" name="Picture"/>
            <a:graphic>
              <a:graphicData uri="http://schemas.openxmlformats.org/drawingml/2006/picture">
                <pic:pic>
                  <pic:nvPicPr>
                    <pic:cNvPr descr="../diagrams/fig-5-8-sequence-publish-pipeline/fig-5-8-sequence-publish-pipeline.png" id="290" name="Picture"/>
                    <pic:cNvPicPr>
                      <a:picLocks noChangeArrowheads="1" noChangeAspect="1"/>
                    </pic:cNvPicPr>
                  </pic:nvPicPr>
                  <pic:blipFill>
                    <a:blip r:embed="rId288"/>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91"/>
    <w:p>
      <w:pPr>
        <w:pStyle w:val="BodyText"/>
      </w:pPr>
      <w:r>
        <w:t xml:space="preserve">The API saves the article and queues an embedding job. The worker replaces the</w:t>
      </w:r>
      <w:r>
        <w:t xml:space="preserve"> </w:t>
      </w:r>
      <w:r>
        <w:t xml:space="preserve">article’s chunks (passages of 120 to 1,200 characters, each prefixed with its nearest</w:t>
      </w:r>
      <w:r>
        <w:t xml:space="preserve"> </w:t>
      </w:r>
      <w:r>
        <w:t xml:space="preserve">heading), embeds them, clears the cached insights, then extracts the voice profile.</w:t>
      </w:r>
      <w:r>
        <w:t xml:space="preserve"> </w:t>
      </w:r>
      <w:r>
        <w:t xml:space="preserve">Publishing returns immediately: the writer never waits for an embedding, and a</w:t>
      </w:r>
      <w:r>
        <w:t xml:space="preserve"> </w:t>
      </w:r>
      <w:r>
        <w:t xml:space="preserve">provider failure delays retrieval without blocking publication.</w:t>
      </w:r>
    </w:p>
    <w:p>
      <w:pPr>
        <w:pStyle w:val="BodyText"/>
      </w:pPr>
      <w:r>
        <w:rPr>
          <w:b/>
          <w:bCs/>
        </w:rPr>
        <w:t xml:space="preserve">Sequence diagram: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95" w:name="fig:seq-rag"/>
    <w:p>
      <w:pPr>
        <w:pStyle w:val="CaptionedFigure"/>
      </w:pPr>
      <w:r>
        <w:drawing>
          <wp:inline>
            <wp:extent cx="5334000" cy="4254984"/>
            <wp:effectExtent b="0" l="0" r="0" t="0"/>
            <wp:docPr descr="Figure 4.15– Sequence diagram: AI chat with retrieval" title="" id="293" name="Picture"/>
            <a:graphic>
              <a:graphicData uri="http://schemas.openxmlformats.org/drawingml/2006/picture">
                <pic:pic>
                  <pic:nvPicPr>
                    <pic:cNvPr descr="../diagrams/fig-5-4-sequence-ai-chat-rag/fig-5-4-sequence-ai-chat-rag.png" id="294" name="Picture"/>
                    <pic:cNvPicPr>
                      <a:picLocks noChangeArrowheads="1" noChangeAspect="1"/>
                    </pic:cNvPicPr>
                  </pic:nvPicPr>
                  <pic:blipFill>
                    <a:blip r:embed="rId292"/>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95"/>
    <w:p>
      <w:pPr>
        <w:pStyle w:val="BodyText"/>
      </w:pPr>
      <w:r>
        <w:t xml:space="preserve">The question is embedded and the five closest passages of the writer’s own work are</w:t>
      </w:r>
      <w:r>
        <w:t xml:space="preserve"> </w:t>
      </w:r>
      <w:r>
        <w:t xml:space="preserve">retrieved if they score above 0.60; the prompt adds the voice profile, and the answer</w:t>
      </w:r>
      <w:r>
        <w:t xml:space="preserve"> </w:t>
      </w:r>
      <w:r>
        <w:t xml:space="preserve">is streamed with its sources. The floor lets retrieval return</w:t>
      </w:r>
      <w:r>
        <w:t xml:space="preserve"> </w:t>
      </w:r>
      <w:r>
        <w:rPr>
          <w:i/>
          <w:iCs/>
        </w:rPr>
        <w:t xml:space="preserve">nothing</w:t>
      </w:r>
      <w:r>
        <w:t xml:space="preserve"> </w:t>
      </w:r>
      <w:r>
        <w:t xml:space="preserve">rather than</w:t>
      </w:r>
      <w:r>
        <w:t xml:space="preserve"> </w:t>
      </w:r>
      <w:r>
        <w:t xml:space="preserve">five irrelevant passages, and the profile keeps the style even then.</w:t>
      </w:r>
      <w:r>
        <w:t xml:space="preserve"> </w:t>
      </w:r>
      <w:hyperlink w:anchor="sec:eval-rag">
        <w:r>
          <w:rPr>
            <w:rStyle w:val="Hyperlink"/>
          </w:rPr>
          <w:t xml:space="preserve">Section 7.2</w:t>
        </w:r>
      </w:hyperlink>
      <w:r>
        <w:t xml:space="preserve"> </w:t>
      </w:r>
      <w:r>
        <w:t xml:space="preserve">measures both.</w:t>
      </w:r>
    </w:p>
    <w:p>
      <w:pPr>
        <w:pStyle w:val="BodyText"/>
      </w:pPr>
      <w:r>
        <w:rPr>
          <w:b/>
          <w:bCs/>
        </w:rPr>
        <w:t xml:space="preserve">Sequence diagram: hybrid search.</w:t>
      </w:r>
      <w:r>
        <w:t xml:space="preserve"> </w:t>
      </w:r>
      <w:hyperlink w:anchor="fig:seq-search">
        <w:r>
          <w:rPr>
            <w:rStyle w:val="Hyperlink"/>
          </w:rPr>
          <w:t xml:space="preserve">Figure 4.16</w:t>
        </w:r>
      </w:hyperlink>
      <w:r>
        <w:t xml:space="preserve"> </w:t>
      </w:r>
      <w:r>
        <w:t xml:space="preserve">shows search.</w:t>
      </w:r>
    </w:p>
    <w:bookmarkStart w:id="299" w:name="fig:seq-search"/>
    <w:p>
      <w:pPr>
        <w:pStyle w:val="CaptionedFigure"/>
      </w:pPr>
      <w:r>
        <w:drawing>
          <wp:inline>
            <wp:extent cx="5334000" cy="4274721"/>
            <wp:effectExtent b="0" l="0" r="0" t="0"/>
            <wp:docPr descr="Figure 4.16– Sequence diagram: hybrid search with reciprocal rank fusion" title="" id="297" name="Picture"/>
            <a:graphic>
              <a:graphicData uri="http://schemas.openxmlformats.org/drawingml/2006/picture">
                <pic:pic>
                  <pic:nvPicPr>
                    <pic:cNvPr descr="../diagrams/fig-5-7-sequence-hybrid-search/fig-5-7-sequence-hybrid-search.png" id="298" name="Picture"/>
                    <pic:cNvPicPr>
                      <a:picLocks noChangeArrowheads="1" noChangeAspect="1"/>
                    </pic:cNvPicPr>
                  </pic:nvPicPr>
                  <pic:blipFill>
                    <a:blip r:embed="rId296"/>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99"/>
    <w:p>
      <w:pPr>
        <w:pStyle w:val="BodyText"/>
      </w:pPr>
      <w:r>
        <w:t xml:space="preserve">The query is ranked by words (</w:t>
      </w:r>
      <w:r>
        <w:rPr>
          <w:rStyle w:val="VerbatimChar"/>
        </w:rPr>
        <w:t xml:space="preserve">ts_rank</w:t>
      </w:r>
      <w:r>
        <w:t xml:space="preserve"> </w:t>
      </w:r>
      <w:hyperlink w:anchor="ref-postgres16fts">
        <w:r>
          <w:rPr>
            <w:rStyle w:val="Hyperlink"/>
          </w:rPr>
          <w:t xml:space="preserve">[23]</w:t>
        </w:r>
      </w:hyperlink>
      <w:r>
        <w:t xml:space="preserve">) and by meaning (cosine</w:t>
      </w:r>
      <w:r>
        <w:t xml:space="preserve"> </w:t>
      </w:r>
      <w:r>
        <w:t xml:space="preserve">similarity), and the two rankings are fused by position with reciprocal rank fusion,</w:t>
      </w:r>
      <w:r>
        <w:t xml:space="preserve"> </w:t>
      </w:r>
      <w:r>
        <w:t xml:space="preserve">Σ 1/(60 + rank)</w:t>
      </w:r>
      <w:r>
        <w:t xml:space="preserve"> </w:t>
      </w:r>
      <w:hyperlink w:anchor="ref-cormack2009rrf">
        <w:r>
          <w:rPr>
            <w:rStyle w:val="Hyperlink"/>
          </w:rPr>
          <w:t xml:space="preserve">[39]</w:t>
        </w:r>
      </w:hyperlink>
      <w:r>
        <w:t xml:space="preserve">, so an article can be found without sharing the</w:t>
      </w:r>
      <w:r>
        <w:t xml:space="preserve"> </w:t>
      </w:r>
      <w:r>
        <w:t xml:space="preserve">searcher’s words. The rankings are independent: if the embedding provider fails,</w:t>
      </w:r>
      <w:r>
        <w:t xml:space="preserve"> </w:t>
      </w:r>
      <w:r>
        <w:t xml:space="preserve">search falls back to keywords.</w:t>
      </w:r>
      <w:r>
        <w:t xml:space="preserve"> </w:t>
      </w:r>
      <w:hyperlink w:anchor="sec:eval-search">
        <w:r>
          <w:rPr>
            <w:rStyle w:val="Hyperlink"/>
          </w:rPr>
          <w:t xml:space="preserve">Section 7.3</w:t>
        </w:r>
      </w:hyperlink>
      <w:r>
        <w:t xml:space="preserve"> </w:t>
      </w:r>
      <w:r>
        <w:t xml:space="preserve">compares the three.</w:t>
      </w:r>
    </w:p>
    <w:bookmarkEnd w:id="300"/>
    <w:bookmarkStart w:id="309"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304" w:name="fig:search"/>
    <w:p>
      <w:pPr>
        <w:pStyle w:val="CaptionedFigure"/>
      </w:pPr>
      <w:r>
        <w:drawing>
          <wp:inline>
            <wp:extent cx="4267200" cy="2667000"/>
            <wp:effectExtent b="0" l="0" r="0" t="0"/>
            <wp:docPr descr="Figure 4.17– Search results" title="" id="302" name="Picture"/>
            <a:graphic>
              <a:graphicData uri="http://schemas.openxmlformats.org/drawingml/2006/picture">
                <pic:pic>
                  <pic:nvPicPr>
                    <pic:cNvPr descr="../figures/screens/guest-09-search-results.png" id="303" name="Picture"/>
                    <pic:cNvPicPr>
                      <a:picLocks noChangeArrowheads="1" noChangeAspect="1"/>
                    </pic:cNvPicPr>
                  </pic:nvPicPr>
                  <pic:blipFill>
                    <a:blip r:embed="rId3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304"/>
    <w:p>
      <w:pPr>
        <w:pStyle w:val="BodyText"/>
      </w:pPr>
      <w:r>
        <w:t xml:space="preserve">The page says how it works: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308" w:name="fig:evaluation"/>
    <w:p>
      <w:pPr>
        <w:pStyle w:val="CaptionedFigure"/>
      </w:pPr>
      <w:r>
        <w:drawing>
          <wp:inline>
            <wp:extent cx="4267200" cy="2667000"/>
            <wp:effectExtent b="0" l="0" r="0" t="0"/>
            <wp:docPr descr="Figure 4.18– A writer evaluation report with portfolio insights" title="" id="306" name="Picture"/>
            <a:graphic>
              <a:graphicData uri="http://schemas.openxmlformats.org/drawingml/2006/picture">
                <pic:pic>
                  <pic:nvPicPr>
                    <pic:cNvPr descr="../figures/screens/magazine-08-writer-evaluation.png" id="307" name="Picture"/>
                    <pic:cNvPicPr>
                      <a:picLocks noChangeArrowheads="1" noChangeAspect="1"/>
                    </pic:cNvPicPr>
                  </pic:nvPicPr>
                  <pic:blipFill>
                    <a:blip r:embed="rId3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308"/>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and the portfolio insights, with</w:t>
      </w:r>
      <w:r>
        <w:t xml:space="preserve"> </w:t>
      </w:r>
      <w:r>
        <w:rPr>
          <w:i/>
          <w:iCs/>
        </w:rPr>
        <w:t xml:space="preserve">Regenerate</w:t>
      </w:r>
      <w:r>
        <w:t xml:space="preserve"> </w:t>
      </w:r>
      <w:r>
        <w:t xml:space="preserve">as the explicit action of FR-46 (FR-45). Fields the capture cannot</w:t>
      </w:r>
      <w:r>
        <w:t xml:space="preserve"> </w:t>
      </w:r>
      <w:r>
        <w:t xml:space="preserve">measure, such as geography and device, are stated as not collected rather than shown</w:t>
      </w:r>
      <w:r>
        <w:t xml:space="preserve"> </w:t>
      </w:r>
      <w:r>
        <w:t xml:space="preserve">as zero. This screen is why the analytics exist: it turns reading into evidence a</w:t>
      </w:r>
      <w:r>
        <w:t xml:space="preserve"> </w:t>
      </w:r>
      <w:r>
        <w:t xml:space="preserve">buyer can weigh.</w:t>
      </w:r>
    </w:p>
    <w:bookmarkEnd w:id="309"/>
    <w:bookmarkEnd w:id="310"/>
    <w:bookmarkStart w:id="311"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311"/>
    <w:bookmarkEnd w:id="312"/>
    <w:bookmarkStart w:id="421"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13"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13"/>
    <w:bookmarkStart w:id="408" w:name="sec:sprint5"/>
    <w:p>
      <w:pPr>
        <w:pStyle w:val="Heading2"/>
      </w:pPr>
      <w:r>
        <w:rPr>
          <w:rStyle w:val="SectionNumber"/>
        </w:rPr>
        <w:t xml:space="preserve">5.1</w:t>
      </w:r>
      <w:r>
        <w:tab/>
      </w:r>
      <w:r>
        <w:t xml:space="preserve">Sprint 5: Marketplace, subscriptions, premium and moderation</w:t>
      </w:r>
    </w:p>
    <w:bookmarkStart w:id="315"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14"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14"/>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15"/>
    <w:bookmarkStart w:id="321"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19" w:name="fig:uc-s5"/>
    <w:p>
      <w:pPr>
        <w:pStyle w:val="CaptionedFigure"/>
      </w:pPr>
      <w:r>
        <w:drawing>
          <wp:inline>
            <wp:extent cx="5334000" cy="4666357"/>
            <wp:effectExtent b="0" l="0" r="0" t="0"/>
            <wp:docPr descr="Figure 5.1– Use case diagram, Sprint 5" title="" id="317" name="Picture"/>
            <a:graphic>
              <a:graphicData uri="http://schemas.openxmlformats.org/drawingml/2006/picture">
                <pic:pic>
                  <pic:nvPicPr>
                    <pic:cNvPr descr="../diagrams/fig-6-1-use-case-sprint-5/fig-6-1-use-case-sprint-5.png" id="318" name="Picture"/>
                    <pic:cNvPicPr>
                      <a:picLocks noChangeArrowheads="1" noChangeAspect="1"/>
                    </pic:cNvPicPr>
                  </pic:nvPicPr>
                  <pic:blipFill>
                    <a:blip r:embed="rId316"/>
                    <a:stretch>
                      <a:fillRect/>
                    </a:stretch>
                  </pic:blipFill>
                  <pic:spPr bwMode="auto">
                    <a:xfrm>
                      <a:off x="0" y="0"/>
                      <a:ext cx="5334000" cy="4666357"/>
                    </a:xfrm>
                    <a:prstGeom prst="rect">
                      <a:avLst/>
                    </a:prstGeom>
                    <a:noFill/>
                    <a:ln w="9525">
                      <a:noFill/>
                      <a:headEnd/>
                      <a:tailEnd/>
                    </a:ln>
                  </pic:spPr>
                </pic:pic>
              </a:graphicData>
            </a:graphic>
          </wp:inline>
        </w:drawing>
      </w:r>
    </w:p>
    <w:p>
      <w:pPr>
        <w:pStyle w:val="ImageCaption"/>
      </w:pPr>
      <w:r>
        <w:t xml:space="preserve">Figure 5.1– Use case diagram, Sprint 5</w:t>
      </w:r>
    </w:p>
    <w:bookmarkEnd w:id="319"/>
    <w:p>
      <w:pPr>
        <w:pStyle w:val="BodyText"/>
      </w:pPr>
      <w:r>
        <w:t xml:space="preserve">Without an active subscription a magazine can only subscribe; with one, it browses,</w:t>
      </w:r>
      <w:r>
        <w:t xml:space="preserve"> </w:t>
      </w:r>
      <w:r>
        <w:t xml:space="preserve">previews and buys articles exclusively, tops up credits and publishes from its</w:t>
      </w:r>
      <w:r>
        <w:t xml:space="preserve"> </w:t>
      </w:r>
      <w:r>
        <w:t xml:space="preserve">library, every credit movement in one transaction. A writer lists an article when</w:t>
      </w:r>
      <w:r>
        <w:t xml:space="preserve"> </w:t>
      </w:r>
      <w:r>
        <w:rPr>
          <w:rStyle w:val="VerbatimChar"/>
        </w:rPr>
        <w:t xml:space="preserve">[writer is eligible]</w:t>
      </w:r>
      <w:r>
        <w:t xml:space="preserve">; the administrator moderates and grants eligibility. The</w:t>
      </w:r>
      <w:r>
        <w:t xml:space="preserve"> </w:t>
      </w:r>
      <w:r>
        <w:t xml:space="preserve">subscription is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20"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20"/>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(10%, 20%, 500, 5,000 and 1,000) are</w:t>
      </w:r>
      <w:r>
        <w:t xml:space="preserve"> </w:t>
      </w:r>
      <w:r>
        <w:t xml:space="preserve">product decisions, kept as named constants (</w:t>
      </w:r>
      <w:hyperlink w:anchor="sec:parameters">
        <w:r>
          <w:rPr>
            <w:rStyle w:val="Hyperlink"/>
          </w:rPr>
          <w:t xml:space="preserve">Section 2.3</w:t>
        </w:r>
      </w:hyperlink>
      <w:r>
        <w:t xml:space="preserve">).</w:t>
      </w:r>
    </w:p>
    <w:bookmarkEnd w:id="321"/>
    <w:bookmarkStart w:id="346"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25" w:name="fig:classes-s5"/>
    <w:p>
      <w:pPr>
        <w:pStyle w:val="CaptionedFigure"/>
      </w:pPr>
      <w:r>
        <w:drawing>
          <wp:inline>
            <wp:extent cx="5334000" cy="6124863"/>
            <wp:effectExtent b="0" l="0" r="0" t="0"/>
            <wp:docPr descr="Figure 5.2– Class diagram, Sprint 5" title="" id="323" name="Picture"/>
            <a:graphic>
              <a:graphicData uri="http://schemas.openxmlformats.org/drawingml/2006/picture">
                <pic:pic>
                  <pic:nvPicPr>
                    <pic:cNvPr descr="../diagrams/fig-6-2-classes-sprint-5/fig-6-2-classes-sprint-5.png" id="324" name="Picture"/>
                    <pic:cNvPicPr>
                      <a:picLocks noChangeArrowheads="1" noChangeAspect="1"/>
                    </pic:cNvPicPr>
                  </pic:nvPicPr>
                  <pic:blipFill>
                    <a:blip r:embed="rId322"/>
                    <a:stretch>
                      <a:fillRect/>
                    </a:stretch>
                  </pic:blipFill>
                  <pic:spPr bwMode="auto">
                    <a:xfrm>
                      <a:off x="0" y="0"/>
                      <a:ext cx="5334000" cy="6124863"/>
                    </a:xfrm>
                    <a:prstGeom prst="rect">
                      <a:avLst/>
                    </a:prstGeom>
                    <a:noFill/>
                    <a:ln w="9525">
                      <a:noFill/>
                      <a:headEnd/>
                      <a:tailEnd/>
                    </a:ln>
                  </pic:spPr>
                </pic:pic>
              </a:graphicData>
            </a:graphic>
          </wp:inline>
        </w:drawing>
      </w:r>
    </w:p>
    <w:p>
      <w:pPr>
        <w:pStyle w:val="ImageCaption"/>
      </w:pPr>
      <w:r>
        <w:t xml:space="preserve">Figure 5.2– Class diagram, Sprint 5</w:t>
      </w:r>
    </w:p>
    <w:bookmarkEnd w:id="325"/>
    <w:p>
      <w:pPr>
        <w:pStyle w:val="BodyText"/>
      </w:pPr>
      <w:r>
        <w:t xml:space="preserve">A</w:t>
      </w:r>
      <w:r>
        <w:t xml:space="preserve"> </w:t>
      </w:r>
      <w:r>
        <w:rPr>
          <w:rStyle w:val="VerbatimChar"/>
        </w:rPr>
        <w:t xml:space="preserve">Purchase</w:t>
      </w:r>
      <w:r>
        <w:t xml:space="preserve"> </w:t>
      </w:r>
      <w:r>
        <w:t xml:space="preserve">records a stage (preview or full purchase) with the credits paid, the</w:t>
      </w:r>
      <w:r>
        <w:t xml:space="preserve"> </w:t>
      </w:r>
      <w:r>
        <w:t xml:space="preserve">fee and the payout, and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No balance is stored without its explanation:</w:t>
      </w:r>
      <w:r>
        <w:t xml:space="preserve"> </w:t>
      </w:r>
      <w:r>
        <w:t xml:space="preserve">credit balances and earnings are caches of these rows, which the ledger invariants</w:t>
      </w:r>
      <w:r>
        <w:t xml:space="preserve"> </w:t>
      </w:r>
      <w:r>
        <w:t xml:space="preserve">check (NFR-19).</w:t>
      </w:r>
    </w:p>
    <w:p>
      <w:pPr>
        <w:pStyle w:val="BodyText"/>
      </w:pPr>
      <w:r>
        <w:rPr>
          <w:b/>
          <w:bCs/>
        </w:rPr>
        <w:t xml:space="preserve">Sequence diagram: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29" w:name="fig:seq-purchase"/>
    <w:p>
      <w:pPr>
        <w:pStyle w:val="CaptionedFigure"/>
      </w:pPr>
      <w:r>
        <w:drawing>
          <wp:inline>
            <wp:extent cx="5334000" cy="8528664"/>
            <wp:effectExtent b="0" l="0" r="0" t="0"/>
            <wp:docPr descr="Figure 5.3– Sequence diagram: preview, purchase and publication" title="" id="327" name="Picture"/>
            <a:graphic>
              <a:graphicData uri="http://schemas.openxmlformats.org/drawingml/2006/picture">
                <pic:pic>
                  <pic:nvPicPr>
                    <pic:cNvPr descr="../diagrams/fig-6-3-sequence-two-stage-purchase/fig-6-3-sequence-two-stage-purchase.png" id="328" name="Picture"/>
                    <pic:cNvPicPr>
                      <a:picLocks noChangeArrowheads="1" noChangeAspect="1"/>
                    </pic:cNvPicPr>
                  </pic:nvPicPr>
                  <pic:blipFill>
                    <a:blip r:embed="rId326"/>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29"/>
    <w:p>
      <w:pPr>
        <w:pStyle w:val="BodyText"/>
      </w:pPr>
      <w:r>
        <w:t xml:space="preserve">Each stage is one transaction: it locks the article (409 if already owned) and the</w:t>
      </w:r>
      <w:r>
        <w:t xml:space="preserve"> </w:t>
      </w:r>
      <w:r>
        <w:t xml:space="preserve">credit balance (402 if too low), moves the credits and writes the ledger rows. The</w:t>
      </w:r>
      <w:r>
        <w:t xml:space="preserve"> </w:t>
      </w:r>
      <w:r>
        <w:t xml:space="preserve">row lock rules out a double purchase or double spend (NFR-20); the idempotency key, a</w:t>
      </w:r>
      <w:r>
        <w:t xml:space="preserve"> </w:t>
      </w:r>
      <w:r>
        <w:t xml:space="preserve">retried request charging twice (NFR-06).</w:t>
      </w:r>
    </w:p>
    <w:p>
      <w:pPr>
        <w:pStyle w:val="BodyText"/>
      </w:pPr>
      <w:r>
        <w:rPr>
          <w:b/>
          <w:bCs/>
        </w:rPr>
        <w:t xml:space="preserve">Activity diagram: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33" w:name="fig:act-eligibility"/>
    <w:p>
      <w:pPr>
        <w:pStyle w:val="CaptionedFigure"/>
      </w:pPr>
      <w:r>
        <w:drawing>
          <wp:inline>
            <wp:extent cx="5334000" cy="6402079"/>
            <wp:effectExtent b="0" l="0" r="0" t="0"/>
            <wp:docPr descr="Figure 5.4– Activity diagram: the marketplace eligibility gate" title="" id="331" name="Picture"/>
            <a:graphic>
              <a:graphicData uri="http://schemas.openxmlformats.org/drawingml/2006/picture">
                <pic:pic>
                  <pic:nvPicPr>
                    <pic:cNvPr descr="../diagrams/fig-6-4-activity-eligibility-gate/fig-6-4-activity-eligibility-gate.png" id="332" name="Picture"/>
                    <pic:cNvPicPr>
                      <a:picLocks noChangeArrowheads="1" noChangeAspect="1"/>
                    </pic:cNvPicPr>
                  </pic:nvPicPr>
                  <pic:blipFill>
                    <a:blip r:embed="rId330"/>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33"/>
    <w:p>
      <w:pPr>
        <w:pStyle w:val="BodyText"/>
      </w:pPr>
      <w:r>
        <w:t xml:space="preserve">After each aggregation the worker marks the writers above both thresholds eligible</w:t>
      </w:r>
      <w:r>
        <w:t xml:space="preserve"> </w:t>
      </w:r>
      <w:r>
        <w:t xml:space="preserve">and logs the metric snapshot; an administrator can also grant eligibility, with the</w:t>
      </w:r>
      <w:r>
        <w:t xml:space="preserve"> </w:t>
      </w:r>
      <w:r>
        <w:t xml:space="preserve">same audit entry. Comment likes and reposts do not count, so other people’s activity</w:t>
      </w:r>
      <w:r>
        <w:t xml:space="preserve"> </w:t>
      </w:r>
      <w:r>
        <w:t xml:space="preserve">cannot move a threshold. Every eligible writer can be traced to the numbers or the</w:t>
      </w:r>
      <w:r>
        <w:t xml:space="preserve"> </w:t>
      </w:r>
      <w:r>
        <w:t xml:space="preserve">person that made them eligible.</w:t>
      </w:r>
    </w:p>
    <w:p>
      <w:pPr>
        <w:pStyle w:val="BodyText"/>
      </w:pPr>
      <w:r>
        <w:rPr>
          <w:b/>
          <w:bCs/>
        </w:rPr>
        <w:t xml:space="preserve">Sequence diagram: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37" w:name="fig:seq-moderation"/>
    <w:p>
      <w:pPr>
        <w:pStyle w:val="CaptionedFigure"/>
      </w:pPr>
      <w:r>
        <w:drawing>
          <wp:inline>
            <wp:extent cx="5334000" cy="6177576"/>
            <wp:effectExtent b="0" l="0" r="0" t="0"/>
            <wp:docPr descr="Figure 5.5– Sequence diagram: reporting and moderation" title="" id="335" name="Picture"/>
            <a:graphic>
              <a:graphicData uri="http://schemas.openxmlformats.org/drawingml/2006/picture">
                <pic:pic>
                  <pic:nvPicPr>
                    <pic:cNvPr descr="../diagrams/fig-6-5-sequence-moderation/fig-6-5-sequence-moderation.png" id="336" name="Picture"/>
                    <pic:cNvPicPr>
                      <a:picLocks noChangeArrowheads="1" noChangeAspect="1"/>
                    </pic:cNvPicPr>
                  </pic:nvPicPr>
                  <pic:blipFill>
                    <a:blip r:embed="rId334"/>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37"/>
    <w:p>
      <w:pPr>
        <w:pStyle w:val="BodyText"/>
      </w:pPr>
      <w:r>
        <w:t xml:space="preserve">After publication a classifier reviews the article and, if it flags it, files a</w:t>
      </w:r>
      <w:r>
        <w:t xml:space="preserve"> </w:t>
      </w:r>
      <w:r>
        <w:t xml:space="preserve">pending report without blocking publication; readers report articles, users or</w:t>
      </w:r>
      <w:r>
        <w:t xml:space="preserve"> </w:t>
      </w:r>
      <w:r>
        <w:t xml:space="preserve">comments. The administrator dismisses, removes the article or bans the author (in</w:t>
      </w:r>
      <w:r>
        <w:t xml:space="preserve"> </w:t>
      </w:r>
      <w:r>
        <w:t xml:space="preserve">effect within fifteen minutes, NFR-09). A false positive costs a dismissed report,</w:t>
      </w:r>
      <w:r>
        <w:t xml:space="preserve"> </w:t>
      </w:r>
      <w:r>
        <w:t xml:space="preserve">never a refused article;</w:t>
      </w:r>
      <w:r>
        <w:t xml:space="preserve"> </w:t>
      </w:r>
      <w:hyperlink w:anchor="sec:eval-moderation">
        <w:r>
          <w:rPr>
            <w:rStyle w:val="Hyperlink"/>
          </w:rPr>
          <w:t xml:space="preserve">Section 7.4</w:t>
        </w:r>
      </w:hyperlink>
      <w:r>
        <w:t xml:space="preserve"> </w:t>
      </w:r>
      <w:r>
        <w:t xml:space="preserve">measures the classifier.</w:t>
      </w:r>
    </w:p>
    <w:p>
      <w:pPr>
        <w:pStyle w:val="BodyText"/>
      </w:pPr>
      <w:r>
        <w:rPr>
          <w:b/>
          <w:bCs/>
        </w:rPr>
        <w:t xml:space="preserve">Activity diagram: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41" w:name="fig:act-access"/>
    <w:p>
      <w:pPr>
        <w:pStyle w:val="CaptionedFigure"/>
      </w:pPr>
      <w:r>
        <w:drawing>
          <wp:inline>
            <wp:extent cx="5334000" cy="2662435"/>
            <wp:effectExtent b="0" l="0" r="0" t="0"/>
            <wp:docPr descr="Figure 5.6– Activity diagram: the article access decision" title="" id="339" name="Picture"/>
            <a:graphic>
              <a:graphicData uri="http://schemas.openxmlformats.org/drawingml/2006/picture">
                <pic:pic>
                  <pic:nvPicPr>
                    <pic:cNvPr descr="../diagrams/fig-6-6-activity-article-access/fig-6-6-activity-article-access.png" id="340" name="Picture"/>
                    <pic:cNvPicPr>
                      <a:picLocks noChangeArrowheads="1" noChangeAspect="1"/>
                    </pic:cNvPicPr>
                  </pic:nvPicPr>
                  <pic:blipFill>
                    <a:blip r:embed="rId338"/>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41"/>
    <w:p>
      <w:pPr>
        <w:pStyle w:val="BodyText"/>
      </w:pPr>
      <w:r>
        <w:t xml:space="preserve">The author and administrators always read. A marketplace body reaches only a</w:t>
      </w:r>
      <w:r>
        <w:t xml:space="preserve"> </w:t>
      </w:r>
      <w:r>
        <w:t xml:space="preserve">subscribed magazine that previewed or bought it, a premium body only the premium plan</w:t>
      </w:r>
      <w:r>
        <w:t xml:space="preserve"> </w:t>
      </w:r>
      <w:r>
        <w:t xml:space="preserve">or a subscribed magazine; otherwise the content is</w:t>
      </w:r>
      <w:r>
        <w:t xml:space="preserve"> </w:t>
      </w:r>
      <w:r>
        <w:rPr>
          <w:rStyle w:val="VerbatimChar"/>
        </w:rPr>
        <w:t xml:space="preserve">null</w:t>
      </w:r>
      <w:r>
        <w:t xml:space="preserve">. The server decides, so a</w:t>
      </w:r>
      <w:r>
        <w:t xml:space="preserve"> </w:t>
      </w:r>
      <w:r>
        <w:t xml:space="preserve">modified client cannot read what it has not paid for.</w:t>
      </w:r>
    </w:p>
    <w:p>
      <w:pPr>
        <w:pStyle w:val="BodyText"/>
      </w:pPr>
      <w:r>
        <w:rPr>
          <w:b/>
          <w:bCs/>
        </w:rPr>
        <w:t xml:space="preserve">State diagram: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45" w:name="fig:state-article"/>
    <w:p>
      <w:pPr>
        <w:pStyle w:val="CaptionedFigure"/>
      </w:pPr>
      <w:r>
        <w:drawing>
          <wp:inline>
            <wp:extent cx="5334000" cy="2595636"/>
            <wp:effectExtent b="0" l="0" r="0" t="0"/>
            <wp:docPr descr="Figure 5.7– State diagram: the article lifecycle" title="" id="343" name="Picture"/>
            <a:graphic>
              <a:graphicData uri="http://schemas.openxmlformats.org/drawingml/2006/picture">
                <pic:pic>
                  <pic:nvPicPr>
                    <pic:cNvPr descr="../diagrams/fig-6-8-state-article-lifecycle/fig-6-8-state-article-lifecycle.png" id="344" name="Picture"/>
                    <pic:cNvPicPr>
                      <a:picLocks noChangeArrowheads="1" noChangeAspect="1"/>
                    </pic:cNvPicPr>
                  </pic:nvPicPr>
                  <pic:blipFill>
                    <a:blip r:embed="rId342"/>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45"/>
    <w:p>
      <w:pPr>
        <w:pStyle w:val="BodyText"/>
      </w:pPr>
      <w:r>
        <w:t xml:space="preserve">A draft is published as free, premium or listed. A listing can become public (never</w:t>
      </w:r>
      <w:r>
        <w:t xml:space="preserve"> </w:t>
      </w:r>
      <w:r>
        <w:t xml:space="preserve">the reverse) or be deleted while unsold; a purchase makes it</w:t>
      </w:r>
      <w:r>
        <w:t xml:space="preserve"> </w:t>
      </w:r>
      <w:r>
        <w:rPr>
          <w:i/>
          <w:iCs/>
        </w:rPr>
        <w:t xml:space="preserve">owned</w:t>
      </w:r>
      <w:r>
        <w:t xml:space="preserve">, and the</w:t>
      </w:r>
      <w:r>
        <w:t xml:space="preserve"> </w:t>
      </w:r>
      <w:r>
        <w:t xml:space="preserve">magazine’s publication public. No transition can destroy what a magazine paid for,</w:t>
      </w:r>
      <w:r>
        <w:t xml:space="preserve"> </w:t>
      </w:r>
      <w:r>
        <w:t xml:space="preserve">which enforces the exclusivity of</w:t>
      </w:r>
      <w:r>
        <w:t xml:space="preserve"> </w:t>
      </w:r>
      <w:hyperlink w:anchor="tbl:rules">
        <w:r>
          <w:rPr>
            <w:rStyle w:val="Hyperlink"/>
          </w:rPr>
          <w:t xml:space="preserve">Table 5.2</w:t>
        </w:r>
      </w:hyperlink>
      <w:r>
        <w:t xml:space="preserve">.</w:t>
      </w:r>
    </w:p>
    <w:bookmarkEnd w:id="346"/>
    <w:bookmarkStart w:id="407"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50" w:name="fig:paywall"/>
    <w:p>
      <w:pPr>
        <w:pStyle w:val="CaptionedFigure"/>
      </w:pPr>
      <w:r>
        <w:drawing>
          <wp:inline>
            <wp:extent cx="4267200" cy="2667000"/>
            <wp:effectExtent b="0" l="0" r="0" t="0"/>
            <wp:docPr descr="Figure 5.8– A premium article behind the paywall" title="" id="348" name="Picture"/>
            <a:graphic>
              <a:graphicData uri="http://schemas.openxmlformats.org/drawingml/2006/picture">
                <pic:pic>
                  <pic:nvPicPr>
                    <pic:cNvPr descr="../figures/screens/guest-06-article-premium-paywall.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50"/>
    <w:p>
      <w:pPr>
        <w:pStyle w:val="BodyText"/>
      </w:pPr>
      <w:r>
        <w:t xml:space="preserve">The visitor sees the title, the author and the opening; the body is withheld by the</w:t>
      </w:r>
      <w:r>
        <w:t xml:space="preserve"> </w:t>
      </w:r>
      <w:r>
        <w:t xml:space="preserve">access decision of</w:t>
      </w:r>
      <w:r>
        <w:t xml:space="preserve"> </w:t>
      </w:r>
      <w:hyperlink w:anchor="fig:act-access">
        <w:r>
          <w:rPr>
            <w:rStyle w:val="Hyperlink"/>
          </w:rPr>
          <w:t xml:space="preserve">Figure 5.6</w:t>
        </w:r>
      </w:hyperlink>
      <w:r>
        <w:t xml:space="preserve"> </w:t>
      </w:r>
      <w:r>
        <w:t xml:space="preserve">(FR-03, FR-16). It never reaches the browser, so</w:t>
      </w:r>
      <w:r>
        <w:t xml:space="preserve"> </w:t>
      </w:r>
      <w:r>
        <w:t xml:space="preserve">inspecting the page cannot reveal it.</w:t>
      </w:r>
    </w:p>
    <w:p>
      <w:pPr>
        <w:pStyle w:val="BodyText"/>
      </w:pPr>
      <w:hyperlink w:anchor="fig:plans">
        <w:r>
          <w:rPr>
            <w:rStyle w:val="Hyperlink"/>
          </w:rPr>
          <w:t xml:space="preserve">Figure 5.9</w:t>
        </w:r>
      </w:hyperlink>
      <w:r>
        <w:t xml:space="preserve"> </w:t>
      </w:r>
      <w:r>
        <w:t xml:space="preserve">shows the plans offered to a reader.</w:t>
      </w:r>
    </w:p>
    <w:bookmarkStart w:id="354" w:name="fig:plans"/>
    <w:p>
      <w:pPr>
        <w:pStyle w:val="CaptionedFigure"/>
      </w:pPr>
      <w:r>
        <w:drawing>
          <wp:inline>
            <wp:extent cx="4267200" cy="2667000"/>
            <wp:effectExtent b="0" l="0" r="0" t="0"/>
            <wp:docPr descr="Figure 5.9– The plans: free and premium" title="" id="352" name="Picture"/>
            <a:graphic>
              <a:graphicData uri="http://schemas.openxmlformats.org/drawingml/2006/picture">
                <pic:pic>
                  <pic:nvPicPr>
                    <pic:cNvPr descr="../figures/screens/reader-03-subscription-plans.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54"/>
    <w:p>
      <w:pPr>
        <w:pStyle w:val="BodyText"/>
      </w:pPr>
      <w:r>
        <w:t xml:space="preserve">The comparison states the difference between the plans (premium articles and the AI</w:t>
      </w:r>
      <w:r>
        <w:t xml:space="preserve"> </w:t>
      </w:r>
      <w:r>
        <w:t xml:space="preserve">assistant with 20,000 tokens a day),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58" w:name="fig:subscription"/>
    <w:p>
      <w:pPr>
        <w:pStyle w:val="CaptionedFigure"/>
      </w:pPr>
      <w:r>
        <w:drawing>
          <wp:inline>
            <wp:extent cx="4267200" cy="2667000"/>
            <wp:effectExtent b="0" l="0" r="0" t="0"/>
            <wp:docPr descr="Figure 5.10– A magazine’s subscription and credits" title="" id="356" name="Picture"/>
            <a:graphic>
              <a:graphicData uri="http://schemas.openxmlformats.org/drawingml/2006/picture">
                <pic:pic>
                  <pic:nvPicPr>
                    <pic:cNvPr descr="../figures/screens/magazine-06-subscription-credits.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58"/>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62" w:name="fig:marketplace"/>
    <w:p>
      <w:pPr>
        <w:pStyle w:val="CaptionedFigure"/>
      </w:pPr>
      <w:r>
        <w:drawing>
          <wp:inline>
            <wp:extent cx="4267200" cy="2667000"/>
            <wp:effectExtent b="0" l="0" r="0" t="0"/>
            <wp:docPr descr="Figure 5.11– The marketplace, with preview and purchase prices" title="" id="360" name="Picture"/>
            <a:graphic>
              <a:graphicData uri="http://schemas.openxmlformats.org/drawingml/2006/picture">
                <pic:pic>
                  <pic:nvPicPr>
                    <pic:cNvPr descr="../figures/screens/magazine-01-marketplace.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62"/>
    <w:bookmarkStart w:id="366" w:name="fig:listing"/>
    <w:p>
      <w:pPr>
        <w:pStyle w:val="CaptionedFigure"/>
      </w:pPr>
      <w:r>
        <w:drawing>
          <wp:inline>
            <wp:extent cx="4267200" cy="2667000"/>
            <wp:effectExtent b="0" l="0" r="0" t="0"/>
            <wp:docPr descr="Figure 5.12– A listing before preview" title="" id="364" name="Picture"/>
            <a:graphic>
              <a:graphicData uri="http://schemas.openxmlformats.org/drawingml/2006/picture">
                <pic:pic>
                  <pic:nvPicPr>
                    <pic:cNvPr descr="../figures/screens/magazine-02-listing-detail.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66"/>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(14 credits for an article at 140)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70" w:name="fig:preview-confirm"/>
    <w:p>
      <w:pPr>
        <w:pStyle w:val="CaptionedFigure"/>
      </w:pPr>
      <w:r>
        <w:drawing>
          <wp:inline>
            <wp:extent cx="4267200" cy="2667000"/>
            <wp:effectExtent b="0" l="0" r="0" t="0"/>
            <wp:docPr descr="Figure 5.13– Confirming a preview unlock: price and balance after" title="" id="368" name="Picture"/>
            <a:graphic>
              <a:graphicData uri="http://schemas.openxmlformats.org/drawingml/2006/picture">
                <pic:pic>
                  <pic:nvPicPr>
                    <pic:cNvPr descr="../figures/screens/magazine-03-purchase-confirm.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70"/>
    <w:p>
      <w:pPr>
        <w:pStyle w:val="BodyText"/>
      </w:pPr>
      <w:r>
        <w:t xml:space="preserve">Before any credit moves, the dialog states what is bought, what is paid now and the</w:t>
      </w:r>
      <w:r>
        <w:t xml:space="preserve"> </w:t>
      </w:r>
      <w:r>
        <w:t xml:space="preserve">balance after (238 → 224),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74" w:name="fig:library"/>
    <w:p>
      <w:pPr>
        <w:pStyle w:val="CaptionedFigure"/>
      </w:pPr>
      <w:r>
        <w:drawing>
          <wp:inline>
            <wp:extent cx="4267200" cy="2667000"/>
            <wp:effectExtent b="0" l="0" r="0" t="0"/>
            <wp:docPr descr="Figure 5.14– The magazine’s library: unpublished and published" title="" id="372" name="Picture"/>
            <a:graphic>
              <a:graphicData uri="http://schemas.openxmlformats.org/drawingml/2006/picture">
                <pic:pic>
                  <pic:nvPicPr>
                    <pic:cNvPr descr="../figures/screens/magazine-04-library.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74"/>
    <w:bookmarkStart w:id="378" w:name="fig:publish-library"/>
    <w:p>
      <w:pPr>
        <w:pStyle w:val="CaptionedFigure"/>
      </w:pPr>
      <w:r>
        <w:drawing>
          <wp:inline>
            <wp:extent cx="4267200" cy="2667000"/>
            <wp:effectExtent b="0" l="0" r="0" t="0"/>
            <wp:docPr descr="Figure 5.15– Publishing a purchased article under the magazine’s masthead" title="" id="376" name="Picture"/>
            <a:graphic>
              <a:graphicData uri="http://schemas.openxmlformats.org/drawingml/2006/picture">
                <pic:pic>
                  <pic:nvPicPr>
                    <pic:cNvPr descr="../figures/screens/magazine-09-publish-from-library.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78"/>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82" w:name="fig:licensed"/>
    <w:p>
      <w:pPr>
        <w:pStyle w:val="CaptionedFigure"/>
      </w:pPr>
      <w:r>
        <w:drawing>
          <wp:inline>
            <wp:extent cx="4267200" cy="2667000"/>
            <wp:effectExtent b="0" l="0" r="0" t="0"/>
            <wp:docPr descr="Figure 5.16– A licensed article naming both the writer and the magazine" title="" id="380" name="Picture"/>
            <a:graphic>
              <a:graphicData uri="http://schemas.openxmlformats.org/drawingml/2006/picture">
                <pic:pic>
                  <pic:nvPicPr>
                    <pic:cNvPr descr="../figures/screens/guest-10-license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82"/>
    <w:bookmarkStart w:id="386" w:name="fig:magazine-profile"/>
    <w:p>
      <w:pPr>
        <w:pStyle w:val="CaptionedFigure"/>
      </w:pPr>
      <w:r>
        <w:drawing>
          <wp:inline>
            <wp:extent cx="4267200" cy="2667000"/>
            <wp:effectExtent b="0" l="0" r="0" t="0"/>
            <wp:docPr descr="Figure 5.17– A magazine’s public profile and its published articles" title="" id="384" name="Picture"/>
            <a:graphic>
              <a:graphicData uri="http://schemas.openxmlformats.org/drawingml/2006/picture">
                <pic:pic>
                  <pic:nvPicPr>
                    <pic:cNvPr descr="../figures/screens/guest-08-magazine-profile.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86"/>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90" w:name="fig:earnings"/>
    <w:p>
      <w:pPr>
        <w:pStyle w:val="CaptionedFigure"/>
      </w:pPr>
      <w:r>
        <w:drawing>
          <wp:inline>
            <wp:extent cx="4267200" cy="2667000"/>
            <wp:effectExtent b="0" l="0" r="0" t="0"/>
            <wp:docPr descr="Figure 5.18– A writer’s earnings, itemised by preview and purchase" title="" id="388" name="Picture"/>
            <a:graphic>
              <a:graphicData uri="http://schemas.openxmlformats.org/drawingml/2006/picture">
                <pic:pic>
                  <pic:nvPicPr>
                    <pic:cNvPr descr="../figures/screens/writer-09-earnings.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90"/>
    <w:bookmarkStart w:id="394" w:name="fig:sold-article"/>
    <w:p>
      <w:pPr>
        <w:pStyle w:val="CaptionedFigure"/>
      </w:pPr>
      <w:r>
        <w:drawing>
          <wp:inline>
            <wp:extent cx="4267200" cy="2667000"/>
            <wp:effectExtent b="0" l="0" r="0" t="0"/>
            <wp:docPr descr="Figure 5.19– A sold article, as its author sees it" title="" id="392" name="Picture"/>
            <a:graphic>
              <a:graphicData uri="http://schemas.openxmlformats.org/drawingml/2006/picture">
                <pic:pic>
                  <pic:nvPicPr>
                    <pic:cNvPr descr="../figures/screens/writer-11-sold-articl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94"/>
    <w:p>
      <w:pPr>
        <w:pStyle w:val="BodyText"/>
      </w:pPr>
      <w:r>
        <w:t xml:space="preserve">Earnings are itemised by article and stage: 54 credits paid, 10 of fee (20% rounded</w:t>
      </w:r>
      <w:r>
        <w:t xml:space="preserve"> </w:t>
      </w:r>
      <w:r>
        <w:t xml:space="preserve">down), 44 to the writer (FR-37). The arithmetic of</w:t>
      </w:r>
      <w:r>
        <w:t xml:space="preserve"> </w:t>
      </w:r>
      <w:hyperlink w:anchor="tbl:rules">
        <w:r>
          <w:rPr>
            <w:rStyle w:val="Hyperlink"/>
          </w:rPr>
          <w:t xml:space="preserve">Table 5.2</w:t>
        </w:r>
      </w:hyperlink>
      <w:r>
        <w:t xml:space="preserve"> </w:t>
      </w:r>
      <w:r>
        <w:t xml:space="preserve">is visible line by line,</w:t>
      </w:r>
      <w:r>
        <w:t xml:space="preserve"> </w:t>
      </w:r>
      <w:r>
        <w:t xml:space="preserve">as US-42 asks. A sold article names its owner and can no longer be withdrawn or</w:t>
      </w:r>
      <w:r>
        <w:t xml:space="preserve"> </w:t>
      </w:r>
      <w:r>
        <w:t xml:space="preserve">deleted (FR-72).</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98" w:name="fig:admin-grant"/>
    <w:p>
      <w:pPr>
        <w:pStyle w:val="CaptionedFigure"/>
      </w:pPr>
      <w:r>
        <w:drawing>
          <wp:inline>
            <wp:extent cx="4267200" cy="2667000"/>
            <wp:effectExtent b="0" l="0" r="0" t="0"/>
            <wp:docPr descr="Figure 5.20– Administration: manual eligibility grant" title="" id="396" name="Picture"/>
            <a:graphic>
              <a:graphicData uri="http://schemas.openxmlformats.org/drawingml/2006/picture">
                <pic:pic>
                  <pic:nvPicPr>
                    <pic:cNvPr descr="../figures/screens/admin-01-eligibility-grant.png" id="397" name="Picture"/>
                    <pic:cNvPicPr>
                      <a:picLocks noChangeArrowheads="1" noChangeAspect="1"/>
                    </pic:cNvPicPr>
                  </pic:nvPicPr>
                  <pic:blipFill>
                    <a:blip r:embed="rId3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98"/>
    <w:bookmarkStart w:id="402" w:name="fig:admin-users"/>
    <w:p>
      <w:pPr>
        <w:pStyle w:val="CaptionedFigure"/>
      </w:pPr>
      <w:r>
        <w:drawing>
          <wp:inline>
            <wp:extent cx="4267200" cy="2667000"/>
            <wp:effectExtent b="0" l="0" r="0" t="0"/>
            <wp:docPr descr="Figure 5.21– Administration: user management" title="" id="400" name="Picture"/>
            <a:graphic>
              <a:graphicData uri="http://schemas.openxmlformats.org/drawingml/2006/picture">
                <pic:pic>
                  <pic:nvPicPr>
                    <pic:cNvPr descr="../figures/screens/admin-02-user-table.png" id="401" name="Picture"/>
                    <pic:cNvPicPr>
                      <a:picLocks noChangeArrowheads="1" noChangeAspect="1"/>
                    </pic:cNvPicPr>
                  </pic:nvPicPr>
                  <pic:blipFill>
                    <a:blip r:embed="rId3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402"/>
    <w:bookmarkStart w:id="406" w:name="fig:admin-reports"/>
    <w:p>
      <w:pPr>
        <w:pStyle w:val="CaptionedFigure"/>
      </w:pPr>
      <w:r>
        <w:drawing>
          <wp:inline>
            <wp:extent cx="4267200" cy="2667000"/>
            <wp:effectExtent b="0" l="0" r="0" t="0"/>
            <wp:docPr descr="Figure 5.22– Administration: the report queue" title="" id="404" name="Picture"/>
            <a:graphic>
              <a:graphicData uri="http://schemas.openxmlformats.org/drawingml/2006/picture">
                <pic:pic>
                  <pic:nvPicPr>
                    <pic:cNvPr descr="../figures/screens/admin-03-report-queue.png" id="405" name="Picture"/>
                    <pic:cNvPicPr>
                      <a:picLocks noChangeArrowheads="1" noChangeAspect="1"/>
                    </pic:cNvPicPr>
                  </pic:nvPicPr>
                  <pic:blipFill>
                    <a:blip r:embed="rId40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406"/>
    <w:p>
      <w:pPr>
        <w:pStyle w:val="BodyText"/>
      </w:pPr>
      <w:r>
        <w:t xml:space="preserve">The grant records who made a writer eligible (FR-55); the user table searches accounts</w:t>
      </w:r>
      <w:r>
        <w:t xml:space="preserve"> </w:t>
      </w:r>
      <w:r>
        <w:t xml:space="preserve">and edits a plan (FR-53, FR-54); the report queue offers the four actions of</w:t>
      </w:r>
      <w:r>
        <w:t xml:space="preserve"> </w:t>
      </w:r>
      <w:hyperlink w:anchor="fig:seq-moderation">
        <w:r>
          <w:rPr>
            <w:rStyle w:val="Hyperlink"/>
          </w:rPr>
          <w:t xml:space="preserve">Figure 5.5</w:t>
        </w:r>
      </w:hyperlink>
      <w:r>
        <w:t xml:space="preserve"> </w:t>
      </w:r>
      <w:r>
        <w:t xml:space="preserve">(FR-51, FR-52). Its second report has no reporter: the classifier</w:t>
      </w:r>
      <w:r>
        <w:t xml:space="preserve"> </w:t>
      </w:r>
      <w:r>
        <w:t xml:space="preserve">filed it (FR-57), and the administrator’s note explains why the article stayed: the</w:t>
      </w:r>
      <w:r>
        <w:t xml:space="preserve"> </w:t>
      </w:r>
      <w:r>
        <w:t xml:space="preserve">decision the design reserves for a person.</w:t>
      </w:r>
    </w:p>
    <w:bookmarkEnd w:id="407"/>
    <w:bookmarkEnd w:id="408"/>
    <w:bookmarkStart w:id="419" w:name="sec:sprint6"/>
    <w:p>
      <w:pPr>
        <w:pStyle w:val="Heading2"/>
      </w:pPr>
      <w:r>
        <w:rPr>
          <w:rStyle w:val="SectionNumber"/>
        </w:rPr>
        <w:t xml:space="preserve">5.2</w:t>
      </w:r>
      <w:r>
        <w:tab/>
      </w:r>
      <w:r>
        <w:t xml:space="preserve">Sprint 6: Tests, demonstration and deployment</w:t>
      </w:r>
    </w:p>
    <w:bookmarkStart w:id="410"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409"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409"/>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410"/>
    <w:bookmarkStart w:id="411"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411"/>
    <w:bookmarkStart w:id="416"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15" w:name="fig:test-strategy"/>
    <w:p>
      <w:pPr>
        <w:pStyle w:val="CaptionedFigure"/>
      </w:pPr>
      <w:r>
        <w:drawing>
          <wp:inline>
            <wp:extent cx="5334000" cy="2581469"/>
            <wp:effectExtent b="0" l="0" r="0" t="0"/>
            <wp:docPr descr="Figure 5.23– Test strategy" title="" id="413" name="Picture"/>
            <a:graphic>
              <a:graphicData uri="http://schemas.openxmlformats.org/drawingml/2006/picture">
                <pic:pic>
                  <pic:nvPicPr>
                    <pic:cNvPr descr="../diagrams/fig-6-7-test-strategy/fig-6-7-test-strategy.png" id="414" name="Picture"/>
                    <pic:cNvPicPr>
                      <a:picLocks noChangeArrowheads="1" noChangeAspect="1"/>
                    </pic:cNvPicPr>
                  </pic:nvPicPr>
                  <pic:blipFill>
                    <a:blip r:embed="rId412"/>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15"/>
    <w:p>
      <w:pPr>
        <w:pStyle w:val="BodyText"/>
      </w:pPr>
      <w:r>
        <w:rPr>
          <w:b/>
          <w:bCs/>
        </w:rPr>
        <w:t xml:space="preserve">Unit and service tests</w:t>
      </w:r>
      <w:r>
        <w:t xml:space="preserve"> </w:t>
      </w:r>
      <w:r>
        <w:t xml:space="preserve">run against a real database, each in a rolled-back</w:t>
      </w:r>
      <w:r>
        <w:t xml:space="preserve"> </w:t>
      </w:r>
      <w:r>
        <w:t xml:space="preserve">transaction;</w:t>
      </w:r>
      <w:r>
        <w:t xml:space="preserve"> </w:t>
      </w:r>
      <w:r>
        <w:rPr>
          <w:b/>
          <w:bCs/>
        </w:rPr>
        <w:t xml:space="preserve">integration tests</w:t>
      </w:r>
      <w:r>
        <w:t xml:space="preserve"> </w:t>
      </w:r>
      <w:r>
        <w:t xml:space="preserve">go through the API;</w:t>
      </w:r>
      <w:r>
        <w:t xml:space="preserve"> </w:t>
      </w:r>
      <w:r>
        <w:rPr>
          <w:b/>
          <w:bCs/>
        </w:rPr>
        <w:t xml:space="preserve">end-to-end tests</w:t>
      </w:r>
      <w:r>
        <w:t xml:space="preserve"> </w:t>
      </w:r>
      <w:r>
        <w:t xml:space="preserve">drive a</w:t>
      </w:r>
      <w:r>
        <w:t xml:space="preserve"> </w:t>
      </w:r>
      <w:r>
        <w:t xml:space="preserve">browser. The</w:t>
      </w:r>
      <w:r>
        <w:t xml:space="preserve"> </w:t>
      </w:r>
      <w:r>
        <w:rPr>
          <w:b/>
          <w:bCs/>
        </w:rPr>
        <w:t xml:space="preserve">ledger harness</w:t>
      </w:r>
      <w:r>
        <w:t xml:space="preserve"> </w:t>
      </w:r>
      <w:r>
        <w:t xml:space="preserve">and a</w:t>
      </w:r>
      <w:r>
        <w:t xml:space="preserve"> </w:t>
      </w:r>
      <w:r>
        <w:rPr>
          <w:b/>
          <w:bCs/>
        </w:rPr>
        <w:t xml:space="preserve">price sweep</w:t>
      </w:r>
      <w:r>
        <w:t xml:space="preserve"> </w:t>
      </w:r>
      <w:r>
        <w:t xml:space="preserve">from 1 to 300 credits guard the</w:t>
      </w:r>
      <w:r>
        <w:t xml:space="preserve"> </w:t>
      </w:r>
      <w:r>
        <w:t xml:space="preserve">money. The database is never mocked: the guarantees under test live in it.</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16"/>
    <w:bookmarkStart w:id="418"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17"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17"/>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where the ledger checks live,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its</w:t>
      </w:r>
      <w:r>
        <w:t xml:space="preserve"> </w:t>
      </w:r>
      <w:r>
        <w:t xml:space="preserve">configuration, TLS setup and pipeline are done, its hosting is not,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18"/>
    <w:bookmarkEnd w:id="419"/>
    <w:bookmarkStart w:id="420" w:name="conclusion-4"/>
    <w:p>
      <w:pPr>
        <w:pStyle w:val="Heading2"/>
      </w:pPr>
      <w:r>
        <w:t xml:space="preserve">Conclusion</w:t>
      </w:r>
    </w:p>
    <w:p>
      <w:pPr>
        <w:pStyle w:val="FirstParagraph"/>
      </w:pPr>
      <w:r>
        <w:t xml:space="preserve">Release 3 delivered the marketplace end to end: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It also delivered moderation, a test suite of 796 backend tests concentrated</w:t>
      </w:r>
      <w:r>
        <w:t xml:space="preserve"> </w:t>
      </w:r>
      <w:r>
        <w:t xml:space="preserve">on 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20"/>
    <w:bookmarkEnd w:id="421"/>
    <w:bookmarkStart w:id="522"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22"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22"/>
    <w:bookmarkStart w:id="452" w:name="sec:sprint7"/>
    <w:p>
      <w:pPr>
        <w:pStyle w:val="Heading2"/>
      </w:pPr>
      <w:r>
        <w:rPr>
          <w:rStyle w:val="SectionNumber"/>
        </w:rPr>
        <w:t xml:space="preserve">6.1</w:t>
      </w:r>
      <w:r>
        <w:tab/>
      </w:r>
      <w:r>
        <w:t xml:space="preserve">Sprint 7: Comment likes, lists, block, save and share</w:t>
      </w:r>
    </w:p>
    <w:bookmarkStart w:id="424"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23"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23"/>
    <w:p>
      <w:pPr>
        <w:pStyle w:val="BodyText"/>
      </w:pPr>
      <w:r>
        <w:t xml:space="preserve">The sprint commits 18 points, a light load: its five stories reuse the</w:t>
      </w:r>
      <w:r>
        <w:t xml:space="preserve"> </w:t>
      </w:r>
      <w:r>
        <w:t xml:space="preserve">interaction model of Sprint 3 (each is a new many-to-many association with a</w:t>
      </w:r>
      <w:r>
        <w:t xml:space="preserve"> </w:t>
      </w:r>
      <w:r>
        <w:t xml:space="preserve">notification),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24"/>
    <w:bookmarkStart w:id="429"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28" w:name="fig:uc-s7"/>
    <w:p>
      <w:pPr>
        <w:pStyle w:val="CaptionedFigure"/>
      </w:pPr>
      <w:r>
        <w:drawing>
          <wp:inline>
            <wp:extent cx="5334000" cy="3144727"/>
            <wp:effectExtent b="0" l="0" r="0" t="0"/>
            <wp:docPr descr="Figure 6.1– Use case diagram, Sprint 7" title="" id="426" name="Picture"/>
            <a:graphic>
              <a:graphicData uri="http://schemas.openxmlformats.org/drawingml/2006/picture">
                <pic:pic>
                  <pic:nvPicPr>
                    <pic:cNvPr descr="../diagrams/fig-7-1-use-case-sprint-7/fig-7-1-use-case-sprint-7.png" id="427" name="Picture"/>
                    <pic:cNvPicPr>
                      <a:picLocks noChangeArrowheads="1" noChangeAspect="1"/>
                    </pic:cNvPicPr>
                  </pic:nvPicPr>
                  <pic:blipFill>
                    <a:blip r:embed="rId425"/>
                    <a:stretch>
                      <a:fillRect/>
                    </a:stretch>
                  </pic:blipFill>
                  <pic:spPr bwMode="auto">
                    <a:xfrm>
                      <a:off x="0" y="0"/>
                      <a:ext cx="5334000" cy="3144727"/>
                    </a:xfrm>
                    <a:prstGeom prst="rect">
                      <a:avLst/>
                    </a:prstGeom>
                    <a:noFill/>
                    <a:ln w="9525">
                      <a:noFill/>
                      <a:headEnd/>
                      <a:tailEnd/>
                    </a:ln>
                  </pic:spPr>
                </pic:pic>
              </a:graphicData>
            </a:graphic>
          </wp:inline>
        </w:drawing>
      </w:r>
    </w:p>
    <w:p>
      <w:pPr>
        <w:pStyle w:val="ImageCaption"/>
      </w:pPr>
      <w:r>
        <w:t xml:space="preserve">Figure 6.1– Use case diagram, Sprint 7</w:t>
      </w:r>
    </w:p>
    <w:bookmarkEnd w:id="428"/>
    <w:p>
      <w:pPr>
        <w:pStyle w:val="BodyText"/>
      </w:pPr>
      <w:r>
        <w:t xml:space="preserve">Sharing and the follower lists need no account; following from a list extends</w:t>
      </w:r>
      <w:r>
        <w:t xml:space="preserve"> </w:t>
      </w:r>
      <w:r>
        <w:t xml:space="preserve">viewing it; liking a comment and saving include a notification. A block hides two</w:t>
      </w:r>
      <w:r>
        <w:t xml:space="preserve"> </w:t>
      </w:r>
      <w:r>
        <w:t xml:space="preserve">accounts from each other and is lifted only in the blocker’s settings, and saves are</w:t>
      </w:r>
      <w:r>
        <w:t xml:space="preserve"> </w:t>
      </w:r>
      <w:r>
        <w:t xml:space="preserve">private. Liking, following and sharing are public signals; saving and blocking are</w:t>
      </w:r>
      <w:r>
        <w:t xml:space="preserve"> </w:t>
      </w:r>
      <w:r>
        <w:t xml:space="preserve">private choices only their author sees.</w:t>
      </w:r>
    </w:p>
    <w:bookmarkEnd w:id="429"/>
    <w:bookmarkStart w:id="434"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33" w:name="fig:classes-s7"/>
    <w:p>
      <w:pPr>
        <w:pStyle w:val="CaptionedFigure"/>
      </w:pPr>
      <w:r>
        <w:drawing>
          <wp:inline>
            <wp:extent cx="4381500" cy="8610600"/>
            <wp:effectExtent b="0" l="0" r="0" t="0"/>
            <wp:docPr descr="Figure 6.2– Class diagram, Sprint 7" title="" id="431" name="Picture"/>
            <a:graphic>
              <a:graphicData uri="http://schemas.openxmlformats.org/drawingml/2006/picture">
                <pic:pic>
                  <pic:nvPicPr>
                    <pic:cNvPr descr="../diagrams/fig-7-2-classes-sprint-7/fig-7-2-classes-sprint-7.png" id="432" name="Picture"/>
                    <pic:cNvPicPr>
                      <a:picLocks noChangeArrowheads="1" noChangeAspect="1"/>
                    </pic:cNvPicPr>
                  </pic:nvPicPr>
                  <pic:blipFill>
                    <a:blip r:embed="rId430"/>
                    <a:stretch>
                      <a:fillRect/>
                    </a:stretch>
                  </pic:blipFill>
                  <pic:spPr bwMode="auto">
                    <a:xfrm>
                      <a:off x="0" y="0"/>
                      <a:ext cx="4381500" cy="8610600"/>
                    </a:xfrm>
                    <a:prstGeom prst="rect">
                      <a:avLst/>
                    </a:prstGeom>
                    <a:noFill/>
                    <a:ln w="9525">
                      <a:noFill/>
                      <a:headEnd/>
                      <a:tailEnd/>
                    </a:ln>
                  </pic:spPr>
                </pic:pic>
              </a:graphicData>
            </a:graphic>
          </wp:inline>
        </w:drawing>
      </w:r>
    </w:p>
    <w:p>
      <w:pPr>
        <w:pStyle w:val="ImageCaption"/>
      </w:pPr>
      <w:r>
        <w:t xml:space="preserve">Figure 6.2– Class diagram, Sprint 7</w:t>
      </w:r>
    </w:p>
    <w:bookmarkEnd w:id="433"/>
    <w:p>
      <w:pPr>
        <w:pStyle w:val="BodyText"/>
      </w:pPr>
      <w:r>
        <w:t xml:space="preserve">Comment likes, blocks and saves are many-to-many associations created by the</w:t>
      </w:r>
      <w:r>
        <w:t xml:space="preserve"> </w:t>
      </w:r>
      <w:r>
        <w:t xml:space="preserve">operations this sprint adds to</w:t>
      </w:r>
      <w:r>
        <w:t xml:space="preserve"> </w:t>
      </w:r>
      <w:r>
        <w:rPr>
          <w:rStyle w:val="VerbatimChar"/>
        </w:rPr>
        <w:t xml:space="preserve">User</w:t>
      </w:r>
      <w:r>
        <w:t xml:space="preserve">, each a join table with a unique pair, so a</w:t>
      </w:r>
      <w:r>
        <w:t xml:space="preserve"> </w:t>
      </w:r>
      <w:r>
        <w:t xml:space="preserve">repeated request is a no-op; a block works both ways, and comment likes never count</w:t>
      </w:r>
      <w:r>
        <w:t xml:space="preserve"> </w:t>
      </w:r>
      <w:r>
        <w:t xml:space="preserve">towards eligibility. No existing class changed: the social layer grew by association</w:t>
      </w:r>
      <w:r>
        <w:t xml:space="preserve"> </w:t>
      </w:r>
      <w:r>
        <w:t xml:space="preserve">only, without reopening the marketplace rules.</w:t>
      </w:r>
    </w:p>
    <w:bookmarkEnd w:id="434"/>
    <w:bookmarkStart w:id="451"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38" w:name="fig:saved"/>
    <w:p>
      <w:pPr>
        <w:pStyle w:val="CaptionedFigure"/>
      </w:pPr>
      <w:r>
        <w:drawing>
          <wp:inline>
            <wp:extent cx="4267200" cy="2667000"/>
            <wp:effectExtent b="0" l="0" r="0" t="0"/>
            <wp:docPr descr="Figure 6.3– The Saved shelf" title="" id="436" name="Picture"/>
            <a:graphic>
              <a:graphicData uri="http://schemas.openxmlformats.org/drawingml/2006/picture">
                <pic:pic>
                  <pic:nvPicPr>
                    <pic:cNvPr descr="../figures/screens/reader-05-saved.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38"/>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42" w:name="fig:blocked"/>
    <w:p>
      <w:pPr>
        <w:pStyle w:val="CaptionedFigure"/>
      </w:pPr>
      <w:r>
        <w:drawing>
          <wp:inline>
            <wp:extent cx="4267200" cy="2667000"/>
            <wp:effectExtent b="0" l="0" r="0" t="0"/>
            <wp:docPr descr="Figure 6.4– Blocked accounts, in settings" title="" id="440" name="Picture"/>
            <a:graphic>
              <a:graphicData uri="http://schemas.openxmlformats.org/drawingml/2006/picture">
                <pic:pic>
                  <pic:nvPicPr>
                    <pic:cNvPr descr="../figures/screens/reader-06-blocked-accounts.png" id="441" name="Picture"/>
                    <pic:cNvPicPr>
                      <a:picLocks noChangeArrowheads="1" noChangeAspect="1"/>
                    </pic:cNvPicPr>
                  </pic:nvPicPr>
                  <pic:blipFill>
                    <a:blip r:embed="rId4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42"/>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46" w:name="fig:following-feed"/>
    <w:p>
      <w:pPr>
        <w:pStyle w:val="CaptionedFigure"/>
      </w:pPr>
      <w:r>
        <w:drawing>
          <wp:inline>
            <wp:extent cx="4267200" cy="2667000"/>
            <wp:effectExtent b="0" l="0" r="0" t="0"/>
            <wp:docPr descr="Figure 6.5– The following feed" title="" id="444" name="Picture"/>
            <a:graphic>
              <a:graphicData uri="http://schemas.openxmlformats.org/drawingml/2006/picture">
                <pic:pic>
                  <pic:nvPicPr>
                    <pic:cNvPr descr="../figures/screens/reader-07-following-feed.png" id="445" name="Picture"/>
                    <pic:cNvPicPr>
                      <a:picLocks noChangeArrowheads="1" noChangeAspect="1"/>
                    </pic:cNvPicPr>
                  </pic:nvPicPr>
                  <pic:blipFill>
                    <a:blip r:embed="rId4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46"/>
    <w:bookmarkStart w:id="450" w:name="fig:followers-search"/>
    <w:p>
      <w:pPr>
        <w:pStyle w:val="CaptionedFigure"/>
      </w:pPr>
      <w:r>
        <w:drawing>
          <wp:inline>
            <wp:extent cx="4267200" cy="2667000"/>
            <wp:effectExtent b="0" l="0" r="0" t="0"/>
            <wp:docPr descr="Figure 6.6– A follower list, searched" title="" id="448" name="Picture"/>
            <a:graphic>
              <a:graphicData uri="http://schemas.openxmlformats.org/drawingml/2006/picture">
                <pic:pic>
                  <pic:nvPicPr>
                    <pic:cNvPr descr="../figures/screens/reader-08-followers-search.png" id="449" name="Picture"/>
                    <pic:cNvPicPr>
                      <a:picLocks noChangeArrowheads="1" noChangeAspect="1"/>
                    </pic:cNvPicPr>
                  </pic:nvPicPr>
                  <pic:blipFill>
                    <a:blip r:embed="rId4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50"/>
    <w:p>
      <w:pPr>
        <w:pStyle w:val="BodyText"/>
      </w:pPr>
      <w:r>
        <w:t xml:space="preserve">The following feed shows only the writers a reader follows, and the follower lists can</w:t>
      </w:r>
      <w:r>
        <w:t xml:space="preserve"> </w:t>
      </w:r>
      <w:r>
        <w:t xml:space="preserve">be browsed, searched and acted on, including following back from the list itself (FR-61). Both</w:t>
      </w:r>
      <w:r>
        <w:t xml:space="preserve"> </w:t>
      </w:r>
      <w:r>
        <w:t xml:space="preserve">turn the follow relationship of Sprint 3 into a way to discover people through people.</w:t>
      </w:r>
    </w:p>
    <w:bookmarkEnd w:id="451"/>
    <w:bookmarkEnd w:id="452"/>
    <w:bookmarkStart w:id="490" w:name="sec:sprint8"/>
    <w:p>
      <w:pPr>
        <w:pStyle w:val="Heading2"/>
      </w:pPr>
      <w:r>
        <w:rPr>
          <w:rStyle w:val="SectionNumber"/>
        </w:rPr>
        <w:t xml:space="preserve">6.2</w:t>
      </w:r>
      <w:r>
        <w:tab/>
      </w:r>
      <w:r>
        <w:t xml:space="preserve">Sprint 8: Live cards, the assistant that writes, and voice</w:t>
      </w:r>
    </w:p>
    <w:bookmarkStart w:id="454"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53"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53"/>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54"/>
    <w:bookmarkStart w:id="459"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58" w:name="fig:uc-s8"/>
    <w:p>
      <w:pPr>
        <w:pStyle w:val="CaptionedFigure"/>
      </w:pPr>
      <w:r>
        <w:drawing>
          <wp:inline>
            <wp:extent cx="5334000" cy="3306080"/>
            <wp:effectExtent b="0" l="0" r="0" t="0"/>
            <wp:docPr descr="Figure 6.7– Use case diagram, Sprint 8" title="" id="456" name="Picture"/>
            <a:graphic>
              <a:graphicData uri="http://schemas.openxmlformats.org/drawingml/2006/picture">
                <pic:pic>
                  <pic:nvPicPr>
                    <pic:cNvPr descr="../diagrams/fig-7-3-use-case-sprint-8/fig-7-3-use-case-sprint-8.png" id="457" name="Picture"/>
                    <pic:cNvPicPr>
                      <a:picLocks noChangeArrowheads="1" noChangeAspect="1"/>
                    </pic:cNvPicPr>
                  </pic:nvPicPr>
                  <pic:blipFill>
                    <a:blip r:embed="rId455"/>
                    <a:stretch>
                      <a:fillRect/>
                    </a:stretch>
                  </pic:blipFill>
                  <pic:spPr bwMode="auto">
                    <a:xfrm>
                      <a:off x="0" y="0"/>
                      <a:ext cx="5334000" cy="3306080"/>
                    </a:xfrm>
                    <a:prstGeom prst="rect">
                      <a:avLst/>
                    </a:prstGeom>
                    <a:noFill/>
                    <a:ln w="9525">
                      <a:noFill/>
                      <a:headEnd/>
                      <a:tailEnd/>
                    </a:ln>
                  </pic:spPr>
                </pic:pic>
              </a:graphicData>
            </a:graphic>
          </wp:inline>
        </w:drawing>
      </w:r>
    </w:p>
    <w:p>
      <w:pPr>
        <w:pStyle w:val="ImageCaption"/>
      </w:pPr>
      <w:r>
        <w:t xml:space="preserve">Figure 6.7– Use case diagram, Sprint 8</w:t>
      </w:r>
    </w:p>
    <w:bookmarkEnd w:id="458"/>
    <w:p>
      <w:pPr>
        <w:pStyle w:val="BodyText"/>
      </w:pPr>
      <w:r>
        <w:t xml:space="preserve">Briefing the assistant specialises into an answer or a write into the document, and</w:t>
      </w:r>
      <w:r>
        <w:t xml:space="preserve"> </w:t>
      </w:r>
      <w:r>
        <w:t xml:space="preserve">includes the live steps and the allowance; dictation and replies read aloud extend</w:t>
      </w:r>
      <w:r>
        <w:t xml:space="preserve"> </w:t>
      </w:r>
      <w:r>
        <w:t xml:space="preserve">it. The assistant chooses per message, replacing the manual insert of Sprint 2</w:t>
      </w:r>
      <w:r>
        <w:t xml:space="preserve"> </w:t>
      </w:r>
      <w:r>
        <w:t xml:space="preserve">(FR-78 supersedes FR-30).</w:t>
      </w:r>
    </w:p>
    <w:bookmarkEnd w:id="459"/>
    <w:bookmarkStart w:id="472" w:name="design-7"/>
    <w:p>
      <w:pPr>
        <w:pStyle w:val="Heading3"/>
      </w:pPr>
      <w:r>
        <w:rPr>
          <w:rStyle w:val="SectionNumber"/>
        </w:rPr>
        <w:t xml:space="preserve">6.2.3</w:t>
      </w:r>
      <w:r>
        <w:tab/>
      </w:r>
      <w:r>
        <w:t xml:space="preserve">Design</w:t>
      </w:r>
    </w:p>
    <w:p>
      <w:pPr>
        <w:pStyle w:val="FirstParagraph"/>
      </w:pPr>
      <w:r>
        <w:rPr>
          <w:b/>
          <w:bCs/>
        </w:rPr>
        <w:t xml:space="preserve">Sequence diagram: one assistant turn.</w:t>
      </w:r>
      <w:r>
        <w:t xml:space="preserve"> </w:t>
      </w:r>
      <w:hyperlink w:anchor="fig:seq-turn">
        <w:r>
          <w:rPr>
            <w:rStyle w:val="Hyperlink"/>
          </w:rPr>
          <w:t xml:space="preserve">Figure 6.8</w:t>
        </w:r>
      </w:hyperlink>
      <w:r>
        <w:t xml:space="preserve"> </w:t>
      </w:r>
      <w:r>
        <w:t xml:space="preserve">shows a turn.</w:t>
      </w:r>
    </w:p>
    <w:bookmarkStart w:id="463" w:name="fig:seq-turn"/>
    <w:p>
      <w:pPr>
        <w:pStyle w:val="CaptionedFigure"/>
      </w:pPr>
      <w:r>
        <w:drawing>
          <wp:inline>
            <wp:extent cx="5334000" cy="4888028"/>
            <wp:effectExtent b="0" l="0" r="0" t="0"/>
            <wp:docPr descr="Figure 6.8– Sequence diagram: one assistant turn" title="" id="461" name="Picture"/>
            <a:graphic>
              <a:graphicData uri="http://schemas.openxmlformats.org/drawingml/2006/picture">
                <pic:pic>
                  <pic:nvPicPr>
                    <pic:cNvPr descr="../diagrams/fig-7-4-sequence-assistant-turn/fig-7-4-sequence-assistant-turn.png" id="462" name="Picture"/>
                    <pic:cNvPicPr>
                      <a:picLocks noChangeArrowheads="1" noChangeAspect="1"/>
                    </pic:cNvPicPr>
                  </pic:nvPicPr>
                  <pic:blipFill>
                    <a:blip r:embed="rId460"/>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63"/>
    <w:p>
      <w:pPr>
        <w:pStyle w:val="BodyText"/>
      </w:pPr>
      <w:r>
        <w:t xml:space="preserve">The system reads the draft, the voice profile and any documents, reporting each</w:t>
      </w:r>
      <w:r>
        <w:t xml:space="preserve"> </w:t>
      </w:r>
      <w:r>
        <w:t xml:space="preserve">stage. One routing call answers in the panel or calls</w:t>
      </w:r>
      <w:r>
        <w:t xml:space="preserve"> </w:t>
      </w:r>
      <w:r>
        <w:rPr>
          <w:rStyle w:val="VerbatimChar"/>
        </w:rPr>
        <w:t xml:space="preserve">write_to_article</w:t>
      </w:r>
      <w:r>
        <w:t xml:space="preserve">, then adds a</w:t>
      </w:r>
      <w:r>
        <w:t xml:space="preserve"> </w:t>
      </w:r>
      <w:r>
        <w:t xml:space="preserve">recap; tokens are settled at the end. The panel shows real steps because each stage</w:t>
      </w:r>
      <w:r>
        <w:t xml:space="preserve"> </w:t>
      </w:r>
      <w:r>
        <w:t xml:space="preserve">is part of the response stream (FR-80).</w:t>
      </w:r>
    </w:p>
    <w:p>
      <w:pPr>
        <w:pStyle w:val="BodyText"/>
      </w:pPr>
      <w:r>
        <w:rPr>
          <w:b/>
          <w:bCs/>
        </w:rPr>
        <w:t xml:space="preserve">Sequence diagram: writing into the document.</w:t>
      </w:r>
      <w:r>
        <w:t xml:space="preserve"> </w:t>
      </w:r>
      <w:hyperlink w:anchor="fig:seq-write">
        <w:r>
          <w:rPr>
            <w:rStyle w:val="Hyperlink"/>
          </w:rPr>
          <w:t xml:space="preserve">Figure 6.9</w:t>
        </w:r>
      </w:hyperlink>
      <w:r>
        <w:t xml:space="preserve"> </w:t>
      </w:r>
      <w:r>
        <w:t xml:space="preserve">shows the write.</w:t>
      </w:r>
    </w:p>
    <w:bookmarkStart w:id="467" w:name="fig:seq-write"/>
    <w:p>
      <w:pPr>
        <w:pStyle w:val="CaptionedFigure"/>
      </w:pPr>
      <w:r>
        <w:drawing>
          <wp:inline>
            <wp:extent cx="5334000" cy="3253211"/>
            <wp:effectExtent b="0" l="0" r="0" t="0"/>
            <wp:docPr descr="Figure 6.9– Sequence diagram: writing into the document" title="" id="465" name="Picture"/>
            <a:graphic>
              <a:graphicData uri="http://schemas.openxmlformats.org/drawingml/2006/picture">
                <pic:pic>
                  <pic:nvPicPr>
                    <pic:cNvPr descr="../diagrams/fig-7-5-sequence-in-document-write/fig-7-5-sequence-in-document-write.png" id="466" name="Picture"/>
                    <pic:cNvPicPr>
                      <a:picLocks noChangeArrowheads="1" noChangeAspect="1"/>
                    </pic:cNvPicPr>
                  </pic:nvPicPr>
                  <pic:blipFill>
                    <a:blip r:embed="rId464"/>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67"/>
    <w:p>
      <w:pPr>
        <w:pStyle w:val="BodyText"/>
      </w:pPr>
      <w:r>
        <w:t xml:space="preserve">The text streams into a protected range opened at a block boundary, block by block.</w:t>
      </w:r>
      <w:r>
        <w:t xml:space="preserve"> </w:t>
      </w:r>
      <w:r>
        <w:t xml:space="preserve">The writer then keeps it, as one undo step, or discards it, restoring exactly what</w:t>
      </w:r>
      <w:r>
        <w:t xml:space="preserve"> </w:t>
      </w:r>
      <w:r>
        <w:t xml:space="preserve">was there. It is exact because the range starts at a block boundary and touches no node</w:t>
      </w:r>
      <w:r>
        <w:t xml:space="preserve"> </w:t>
      </w:r>
      <w:r>
        <w:t xml:space="preserve">the writer owns.</w:t>
      </w:r>
    </w:p>
    <w:p>
      <w:pPr>
        <w:pStyle w:val="BodyText"/>
      </w:pPr>
      <w:r>
        <w:rPr>
          <w:b/>
          <w:bCs/>
        </w:rPr>
        <w:t xml:space="preserve">Sequence diagram: voice.</w:t>
      </w:r>
      <w:r>
        <w:t xml:space="preserve"> </w:t>
      </w:r>
      <w:hyperlink w:anchor="fig:seq-voice">
        <w:r>
          <w:rPr>
            <w:rStyle w:val="Hyperlink"/>
          </w:rPr>
          <w:t xml:space="preserve">Figure 6.10</w:t>
        </w:r>
      </w:hyperlink>
      <w:r>
        <w:t xml:space="preserve"> </w:t>
      </w:r>
      <w:r>
        <w:t xml:space="preserve">shows the voice round trip.</w:t>
      </w:r>
    </w:p>
    <w:bookmarkStart w:id="471" w:name="fig:seq-voice"/>
    <w:p>
      <w:pPr>
        <w:pStyle w:val="CaptionedFigure"/>
      </w:pPr>
      <w:r>
        <w:drawing>
          <wp:inline>
            <wp:extent cx="5334000" cy="3698187"/>
            <wp:effectExtent b="0" l="0" r="0" t="0"/>
            <wp:docPr descr="Figure 6.10– Sequence diagram: the voice round trip" title="" id="469" name="Picture"/>
            <a:graphic>
              <a:graphicData uri="http://schemas.openxmlformats.org/drawingml/2006/picture">
                <pic:pic>
                  <pic:nvPicPr>
                    <pic:cNvPr descr="../diagrams/fig-7-6-sequence-voice-round-trip/fig-7-6-sequence-voice-round-trip.png" id="470" name="Picture"/>
                    <pic:cNvPicPr>
                      <a:picLocks noChangeArrowheads="1" noChangeAspect="1"/>
                    </pic:cNvPicPr>
                  </pic:nvPicPr>
                  <pic:blipFill>
                    <a:blip r:embed="rId468"/>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71"/>
    <w:p>
      <w:pPr>
        <w:pStyle w:val="BodyText"/>
      </w:pPr>
      <w:r>
        <w:t xml:space="preserve">A recording of up to five minutes is transcribed with Whisper and billed 200 tokens</w:t>
      </w:r>
      <w:r>
        <w:t xml:space="preserve"> </w:t>
      </w:r>
      <w:r>
        <w:t xml:space="preserve">per started minute, the transcript landing in the composer. The duration billed is</w:t>
      </w:r>
      <w:r>
        <w:t xml:space="preserve"> </w:t>
      </w:r>
      <w:r>
        <w:t xml:space="preserve">the provider’s, or the larger of the client’s figure and a floor from the file size:</w:t>
      </w:r>
      <w:r>
        <w:t xml:space="preserve"> </w:t>
      </w:r>
      <w:r>
        <w:t xml:space="preserve">the client’s claim is never trusted alone.</w:t>
      </w:r>
    </w:p>
    <w:bookmarkEnd w:id="472"/>
    <w:bookmarkStart w:id="489"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76" w:name="fig:reposted"/>
    <w:p>
      <w:pPr>
        <w:pStyle w:val="CaptionedFigure"/>
      </w:pPr>
      <w:r>
        <w:drawing>
          <wp:inline>
            <wp:extent cx="4267200" cy="2667000"/>
            <wp:effectExtent b="0" l="0" r="0" t="0"/>
            <wp:docPr descr="Figure 6.11– The Reposted tab of a profile" title="" id="474" name="Picture"/>
            <a:graphic>
              <a:graphicData uri="http://schemas.openxmlformats.org/drawingml/2006/picture">
                <pic:pic>
                  <pic:nvPicPr>
                    <pic:cNvPr descr="../figures/screens/reader-09-reposted-tab.png" id="475" name="Picture"/>
                    <pic:cNvPicPr>
                      <a:picLocks noChangeArrowheads="1" noChangeAspect="1"/>
                    </pic:cNvPicPr>
                  </pic:nvPicPr>
                  <pic:blipFill>
                    <a:blip r:embed="rId47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76"/>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80" w:name="fig:keep-discard"/>
    <w:p>
      <w:pPr>
        <w:pStyle w:val="CaptionedFigure"/>
      </w:pPr>
      <w:r>
        <w:drawing>
          <wp:inline>
            <wp:extent cx="4267200" cy="2667000"/>
            <wp:effectExtent b="0" l="0" r="0" t="0"/>
            <wp:docPr descr="Figure 6.12– A write awaiting Keep or Discard" title="" id="478" name="Picture"/>
            <a:graphic>
              <a:graphicData uri="http://schemas.openxmlformats.org/drawingml/2006/picture">
                <pic:pic>
                  <pic:nvPicPr>
                    <pic:cNvPr descr="../figures/screens/writer-14-ai-keep-discard.png" id="479" name="Picture"/>
                    <pic:cNvPicPr>
                      <a:picLocks noChangeArrowheads="1" noChangeAspect="1"/>
                    </pic:cNvPicPr>
                  </pic:nvPicPr>
                  <pic:blipFill>
                    <a:blip r:embed="rId47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80"/>
    <w:p>
      <w:pPr>
        <w:pStyle w:val="BodyText"/>
      </w:pPr>
      <w:r>
        <w:t xml:space="preserve">Asked for a closing paragraph</w:t>
      </w:r>
      <w:r>
        <w:t xml:space="preserve"> </w:t>
      </w:r>
      <w:r>
        <w:t xml:space="preserve">“in my voice”</w:t>
      </w:r>
      <w:r>
        <w:t xml:space="preserve">, the assistant chose to write (FR-78):</w:t>
      </w:r>
      <w:r>
        <w:t xml:space="preserve"> </w:t>
      </w:r>
      <w:r>
        <w:t xml:space="preserve">the panel lists its steps and a recap, and the tinted paragraph offers</w:t>
      </w:r>
      <w:r>
        <w:t xml:space="preserve"> </w:t>
      </w:r>
      <w:r>
        <w:rPr>
          <w:i/>
          <w:iCs/>
        </w:rPr>
        <w:t xml:space="preserve">Keep</w:t>
      </w:r>
      <w:r>
        <w:t xml:space="preserve"> </w:t>
      </w:r>
      <w:r>
        <w:t xml:space="preserve">and</w:t>
      </w:r>
      <w:r>
        <w:t xml:space="preserve"> </w:t>
      </w:r>
      <w:r>
        <w:rPr>
          <w:i/>
          <w:iCs/>
        </w:rPr>
        <w:t xml:space="preserve">Discard</w:t>
      </w:r>
      <w:r>
        <w:t xml:space="preserve"> </w:t>
      </w:r>
      <w:r>
        <w:t xml:space="preserve">(FR-79, FR-80). The composer stays disabled until the writer decides.</w:t>
      </w:r>
    </w:p>
    <w:p>
      <w:pPr>
        <w:pStyle w:val="BodyText"/>
      </w:pPr>
      <w:hyperlink w:anchor="fig:rail">
        <w:r>
          <w:rPr>
            <w:rStyle w:val="Hyperlink"/>
          </w:rPr>
          <w:t xml:space="preserve">Figure 6.13</w:t>
        </w:r>
      </w:hyperlink>
      <w:r>
        <w:t xml:space="preserve"> </w:t>
      </w:r>
      <w:r>
        <w:t xml:space="preserve">shows the live step on the collapsed panel.</w:t>
      </w:r>
    </w:p>
    <w:bookmarkStart w:id="484" w:name="fig:rail"/>
    <w:p>
      <w:pPr>
        <w:pStyle w:val="CaptionedFigure"/>
      </w:pPr>
      <w:r>
        <w:drawing>
          <wp:inline>
            <wp:extent cx="4267200" cy="2667000"/>
            <wp:effectExtent b="0" l="0" r="0" t="0"/>
            <wp:docPr descr="Figure 6.13– The live step on the collapsed panel" title="" id="482" name="Picture"/>
            <a:graphic>
              <a:graphicData uri="http://schemas.openxmlformats.org/drawingml/2006/picture">
                <pic:pic>
                  <pic:nvPicPr>
                    <pic:cNvPr descr="../figures/screens/writer-15-ai-rail-live-step.png" id="483" name="Picture"/>
                    <pic:cNvPicPr>
                      <a:picLocks noChangeArrowheads="1" noChangeAspect="1"/>
                    </pic:cNvPicPr>
                  </pic:nvPicPr>
                  <pic:blipFill>
                    <a:blip r:embed="rId48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84"/>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88" w:name="fig:voice"/>
    <w:p>
      <w:pPr>
        <w:pStyle w:val="CaptionedFigure"/>
      </w:pPr>
      <w:r>
        <w:drawing>
          <wp:inline>
            <wp:extent cx="4267200" cy="2106385"/>
            <wp:effectExtent b="0" l="0" r="0" t="0"/>
            <wp:docPr descr="Figure 6.14– Recording a prompt" title="" id="486" name="Picture"/>
            <a:graphic>
              <a:graphicData uri="http://schemas.openxmlformats.org/drawingml/2006/picture">
                <pic:pic>
                  <pic:nvPicPr>
                    <pic:cNvPr descr="../figures/screens/writer-19-voice-recording.png" id="487" name="Picture"/>
                    <pic:cNvPicPr>
                      <a:picLocks noChangeArrowheads="1" noChangeAspect="1"/>
                    </pic:cNvPicPr>
                  </pic:nvPicPr>
                  <pic:blipFill>
                    <a:blip r:embed="rId485"/>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88"/>
    <w:p>
      <w:pPr>
        <w:pStyle w:val="BodyText"/>
      </w:pPr>
      <w:r>
        <w:t xml:space="preserve">While recording, the composer shows</w:t>
      </w:r>
      <w:r>
        <w:t xml:space="preserve"> </w:t>
      </w:r>
      <w:r>
        <w:rPr>
          <w:i/>
          <w:iCs/>
        </w:rPr>
        <w:t xml:space="preserve">Listening… speak your prompt</w:t>
      </w:r>
      <w:r>
        <w:t xml:space="preserve">, the elapsed time</w:t>
      </w:r>
      <w:r>
        <w:t xml:space="preserve"> </w:t>
      </w:r>
      <w:r>
        <w:t xml:space="preserve">and controls to confirm or cancel; the transcript then fills the composer, editable</w:t>
      </w:r>
      <w:r>
        <w:t xml:space="preserve"> </w:t>
      </w:r>
      <w:r>
        <w:t xml:space="preserve">(FR-82). Dictation uses the same allowance as typing: voice is a way to write a</w:t>
      </w:r>
      <w:r>
        <w:t xml:space="preserve"> </w:t>
      </w:r>
      <w:r>
        <w:t xml:space="preserve">prompt.</w:t>
      </w:r>
    </w:p>
    <w:bookmarkEnd w:id="489"/>
    <w:bookmarkEnd w:id="490"/>
    <w:bookmarkStart w:id="520" w:name="sec:sprint9"/>
    <w:p>
      <w:pPr>
        <w:pStyle w:val="Heading2"/>
      </w:pPr>
      <w:r>
        <w:rPr>
          <w:rStyle w:val="SectionNumber"/>
        </w:rPr>
        <w:t xml:space="preserve">6.3</w:t>
      </w:r>
      <w:r>
        <w:tab/>
      </w:r>
      <w:r>
        <w:t xml:space="preserve">Sprint 9: Document library and citations</w:t>
      </w:r>
    </w:p>
    <w:bookmarkStart w:id="492"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91"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91"/>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92"/>
    <w:bookmarkStart w:id="497"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96" w:name="fig:uc-s9"/>
    <w:p>
      <w:pPr>
        <w:pStyle w:val="CaptionedFigure"/>
      </w:pPr>
      <w:r>
        <w:drawing>
          <wp:inline>
            <wp:extent cx="5334000" cy="2697863"/>
            <wp:effectExtent b="0" l="0" r="0" t="0"/>
            <wp:docPr descr="Figure 6.15– Use case diagram, Sprint 9" title="" id="494" name="Picture"/>
            <a:graphic>
              <a:graphicData uri="http://schemas.openxmlformats.org/drawingml/2006/picture">
                <pic:pic>
                  <pic:nvPicPr>
                    <pic:cNvPr descr="../diagrams/fig-7-7-use-case-sprint-9/fig-7-7-use-case-sprint-9.png" id="495" name="Picture"/>
                    <pic:cNvPicPr>
                      <a:picLocks noChangeArrowheads="1" noChangeAspect="1"/>
                    </pic:cNvPicPr>
                  </pic:nvPicPr>
                  <pic:blipFill>
                    <a:blip r:embed="rId493"/>
                    <a:stretch>
                      <a:fillRect/>
                    </a:stretch>
                  </pic:blipFill>
                  <pic:spPr bwMode="auto">
                    <a:xfrm>
                      <a:off x="0" y="0"/>
                      <a:ext cx="5334000" cy="2697863"/>
                    </a:xfrm>
                    <a:prstGeom prst="rect">
                      <a:avLst/>
                    </a:prstGeom>
                    <a:noFill/>
                    <a:ln w="9525">
                      <a:noFill/>
                      <a:headEnd/>
                      <a:tailEnd/>
                    </a:ln>
                  </pic:spPr>
                </pic:pic>
              </a:graphicData>
            </a:graphic>
          </wp:inline>
        </w:drawing>
      </w:r>
    </w:p>
    <w:p>
      <w:pPr>
        <w:pStyle w:val="ImageCaption"/>
      </w:pPr>
      <w:r>
        <w:t xml:space="preserve">Figure 6.15– Use case diagram, Sprint 9</w:t>
      </w:r>
    </w:p>
    <w:bookmarkEnd w:id="496"/>
    <w:p>
      <w:pPr>
        <w:pStyle w:val="BodyText"/>
      </w:pPr>
      <w:r>
        <w:t xml:space="preserve">Managing the library specialises into uploading, retrying and deleting; uploading</w:t>
      </w:r>
      <w:r>
        <w:t xml:space="preserve"> </w:t>
      </w:r>
      <w:r>
        <w:t xml:space="preserve">includes extracting, chunking and embedding. Attaching is extended by detaching, and</w:t>
      </w:r>
      <w:r>
        <w:t xml:space="preserve"> </w:t>
      </w:r>
      <w:r>
        <w:t xml:space="preserve">asking the assistant by citing</w:t>
      </w:r>
      <w:r>
        <w:t xml:space="preserve"> </w:t>
      </w:r>
      <w:r>
        <w:rPr>
          <w:i/>
          <w:iCs/>
        </w:rPr>
        <w:t xml:space="preserve">[Title, p. N]</w:t>
      </w:r>
      <w:r>
        <w:t xml:space="preserve">. Documents are PDF, DOCX, TXT or</w:t>
      </w:r>
      <w:r>
        <w:t xml:space="preserve"> </w:t>
      </w:r>
      <w:r>
        <w:t xml:space="preserve">Markdown, under 10 MB and 200 pages, 20 per writer. A document is private: it never</w:t>
      </w:r>
      <w:r>
        <w:t xml:space="preserve"> </w:t>
      </w:r>
      <w:r>
        <w:t xml:space="preserve">feeds the voice profile, insights or search (FR-87).</w:t>
      </w:r>
    </w:p>
    <w:bookmarkEnd w:id="497"/>
    <w:bookmarkStart w:id="506"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501" w:name="fig:classes-s9"/>
    <w:p>
      <w:pPr>
        <w:pStyle w:val="CaptionedFigure"/>
      </w:pPr>
      <w:r>
        <w:drawing>
          <wp:inline>
            <wp:extent cx="5334000" cy="8863519"/>
            <wp:effectExtent b="0" l="0" r="0" t="0"/>
            <wp:docPr descr="Figure 6.16– Class diagram, Sprint 9" title="" id="499" name="Picture"/>
            <a:graphic>
              <a:graphicData uri="http://schemas.openxmlformats.org/drawingml/2006/picture">
                <pic:pic>
                  <pic:nvPicPr>
                    <pic:cNvPr descr="../diagrams/fig-7-8-classes-sprint-9/fig-7-8-classes-sprint-9.png" id="500" name="Picture"/>
                    <pic:cNvPicPr>
                      <a:picLocks noChangeArrowheads="1" noChangeAspect="1"/>
                    </pic:cNvPicPr>
                  </pic:nvPicPr>
                  <pic:blipFill>
                    <a:blip r:embed="rId498"/>
                    <a:stretch>
                      <a:fillRect/>
                    </a:stretch>
                  </pic:blipFill>
                  <pic:spPr bwMode="auto">
                    <a:xfrm>
                      <a:off x="0" y="0"/>
                      <a:ext cx="5334000" cy="8863519"/>
                    </a:xfrm>
                    <a:prstGeom prst="rect">
                      <a:avLst/>
                    </a:prstGeom>
                    <a:noFill/>
                    <a:ln w="9525">
                      <a:noFill/>
                      <a:headEnd/>
                      <a:tailEnd/>
                    </a:ln>
                  </pic:spPr>
                </pic:pic>
              </a:graphicData>
            </a:graphic>
          </wp:inline>
        </w:drawing>
      </w:r>
    </w:p>
    <w:p>
      <w:pPr>
        <w:pStyle w:val="ImageCaption"/>
      </w:pPr>
      <w:r>
        <w:t xml:space="preserve">Figure 6.16– Class diagram, Sprint 9</w:t>
      </w:r>
    </w:p>
    <w:bookmarkEnd w:id="501"/>
    <w:p>
      <w:pPr>
        <w:pStyle w:val="BodyText"/>
      </w:pPr>
      <w:r>
        <w:t xml:space="preserve">A</w:t>
      </w:r>
      <w:r>
        <w:t xml:space="preserve"> </w:t>
      </w:r>
      <w:r>
        <w:rPr>
          <w:rStyle w:val="VerbatimChar"/>
        </w:rPr>
        <w:t xml:space="preserve">Document</w:t>
      </w:r>
      <w:r>
        <w:t xml:space="preserve"> </w:t>
      </w:r>
      <w:r>
        <w:t xml:space="preserve">carries its status, counts and a readable error; each</w:t>
      </w:r>
      <w:r>
        <w:t xml:space="preserve"> </w:t>
      </w:r>
      <w:r>
        <w:rPr>
          <w:rStyle w:val="VerbatimChar"/>
        </w:rPr>
        <w:t xml:space="preserve">DocumentChunk</w:t>
      </w:r>
      <w:r>
        <w:t xml:space="preserve"> </w:t>
      </w:r>
      <w:r>
        <w:t xml:space="preserve">keeps its page, and documents attach to articles many-to-many. The status only moves</w:t>
      </w:r>
      <w:r>
        <w:t xml:space="preserve"> </w:t>
      </w:r>
      <w:r>
        <w:t xml:space="preserve">forward, except a retry. A citation is a property of the data: the page travels with</w:t>
      </w:r>
      <w:r>
        <w:t xml:space="preserve"> </w:t>
      </w:r>
      <w:r>
        <w:t xml:space="preserve">the chunk to the prompt.</w:t>
      </w:r>
    </w:p>
    <w:p>
      <w:pPr>
        <w:pStyle w:val="BodyText"/>
      </w:pPr>
      <w:r>
        <w:rPr>
          <w:b/>
          <w:bCs/>
        </w:rPr>
        <w:t xml:space="preserve">Sequence diagram: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505" w:name="fig:seq-ingest"/>
    <w:p>
      <w:pPr>
        <w:pStyle w:val="CaptionedFigure"/>
      </w:pPr>
      <w:r>
        <w:drawing>
          <wp:inline>
            <wp:extent cx="5334000" cy="5116941"/>
            <wp:effectExtent b="0" l="0" r="0" t="0"/>
            <wp:docPr descr="Figure 6.17– Sequence diagram: document upload and ingestion" title="" id="503" name="Picture"/>
            <a:graphic>
              <a:graphicData uri="http://schemas.openxmlformats.org/drawingml/2006/picture">
                <pic:pic>
                  <pic:nvPicPr>
                    <pic:cNvPr descr="../diagrams/fig-7-9-sequence-document-ingestion/fig-7-9-sequence-document-ingestion.png" id="504" name="Picture"/>
                    <pic:cNvPicPr>
                      <a:picLocks noChangeArrowheads="1" noChangeAspect="1"/>
                    </pic:cNvPicPr>
                  </pic:nvPicPr>
                  <pic:blipFill>
                    <a:blip r:embed="rId502"/>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505"/>
    <w:p>
      <w:pPr>
        <w:pStyle w:val="BodyText"/>
      </w:pPr>
      <w:r>
        <w:t xml:space="preserve">The file goes straight to a private bucket through a presigned URL, never through the</w:t>
      </w:r>
      <w:r>
        <w:t xml:space="preserve"> </w:t>
      </w:r>
      <w:r>
        <w:t xml:space="preserve">API. Registration checks it and the 20-document limit; the worker extracts the text</w:t>
      </w:r>
      <w:r>
        <w:t xml:space="preserve"> </w:t>
      </w:r>
      <w:r>
        <w:t xml:space="preserve">page by page and chunks, embeds and marks it ready in one transaction, or refuses it</w:t>
      </w:r>
      <w:r>
        <w:t xml:space="preserve"> </w:t>
      </w:r>
      <w:r>
        <w:t xml:space="preserve">with a reason. No document is half usable.</w:t>
      </w:r>
    </w:p>
    <w:bookmarkEnd w:id="506"/>
    <w:bookmarkStart w:id="519"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510" w:name="fig:documents"/>
    <w:p>
      <w:pPr>
        <w:pStyle w:val="CaptionedFigure"/>
      </w:pPr>
      <w:r>
        <w:drawing>
          <wp:inline>
            <wp:extent cx="4267200" cy="2667000"/>
            <wp:effectExtent b="0" l="0" r="0" t="0"/>
            <wp:docPr descr="Figure 6.18– The document library, one document refused with its reason" title="" id="508" name="Picture"/>
            <a:graphic>
              <a:graphicData uri="http://schemas.openxmlformats.org/drawingml/2006/picture">
                <pic:pic>
                  <pic:nvPicPr>
                    <pic:cNvPr descr="../figures/screens/writer-16-document-library.png" id="509" name="Picture"/>
                    <pic:cNvPicPr>
                      <a:picLocks noChangeArrowheads="1" noChangeAspect="1"/>
                    </pic:cNvPicPr>
                  </pic:nvPicPr>
                  <pic:blipFill>
                    <a:blip r:embed="rId50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510"/>
    <w:p>
      <w:pPr>
        <w:pStyle w:val="BodyText"/>
      </w:pPr>
      <w:r>
        <w:t xml:space="preserve">The library lists each document’s type, pages, status, size and upload time against</w:t>
      </w:r>
      <w:r>
        <w:t xml:space="preserve"> </w:t>
      </w:r>
      <w:r>
        <w:t xml:space="preserve">the limit of 20 (FR-84). One document is extracting; the other is refused (</w:t>
      </w:r>
      <w:r>
        <w:t xml:space="preserve">“This</w:t>
      </w:r>
      <w:r>
        <w:t xml:space="preserve"> </w:t>
      </w:r>
      <w:r>
        <w:t xml:space="preserve">document has no text to read”</w:t>
      </w:r>
      <w:r>
        <w:t xml:space="preserve">) with a retry: failures are stated in words the writer</w:t>
      </w:r>
      <w:r>
        <w:t xml:space="preserve"> </w:t>
      </w:r>
      <w:r>
        <w:t xml:space="preserve">can act on.</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14" w:name="fig:sources"/>
    <w:p>
      <w:pPr>
        <w:pStyle w:val="CaptionedFigure"/>
      </w:pPr>
      <w:r>
        <w:drawing>
          <wp:inline>
            <wp:extent cx="4267200" cy="2667000"/>
            <wp:effectExtent b="0" l="0" r="0" t="0"/>
            <wp:docPr descr="Figure 6.19– Attaching a document from the Sources tab" title="" id="512" name="Picture"/>
            <a:graphic>
              <a:graphicData uri="http://schemas.openxmlformats.org/drawingml/2006/picture">
                <pic:pic>
                  <pic:nvPicPr>
                    <pic:cNvPr descr="../figures/screens/writer-17-ai-sources-tab.png" id="513" name="Picture"/>
                    <pic:cNvPicPr>
                      <a:picLocks noChangeArrowheads="1" noChangeAspect="1"/>
                    </pic:cNvPicPr>
                  </pic:nvPicPr>
                  <pic:blipFill>
                    <a:blip r:embed="rId51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14"/>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18" w:name="fig:cited"/>
    <w:p>
      <w:pPr>
        <w:pStyle w:val="CaptionedFigure"/>
      </w:pPr>
      <w:r>
        <w:drawing>
          <wp:inline>
            <wp:extent cx="5334000" cy="3333750"/>
            <wp:effectExtent b="0" l="0" r="0" t="0"/>
            <wp:docPr descr="Figure 6.20– A reply citing its source as [Title, p. N]" title="" id="516" name="Picture"/>
            <a:graphic>
              <a:graphicData uri="http://schemas.openxmlformats.org/drawingml/2006/picture">
                <pic:pic>
                  <pic:nvPicPr>
                    <pic:cNvPr descr="../figures/screens/writer-18-ai-cited-reply.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18"/>
    <w:p>
      <w:pPr>
        <w:pStyle w:val="BodyText"/>
      </w:pPr>
      <w:r>
        <w:t xml:space="preserve">Asked a factual question, the assistant retrieved three passages from one document</w:t>
      </w:r>
      <w:r>
        <w:t xml:space="preserve"> </w:t>
      </w:r>
      <w:r>
        <w:t xml:space="preserve">and answered with the figure and its source,</w:t>
      </w:r>
      <w:r>
        <w:t xml:space="preserve"> </w:t>
      </w:r>
      <w:r>
        <w:rPr>
          <w:i/>
          <w:iCs/>
        </w:rPr>
        <w:t xml:space="preserve">[Tackle Market Field Notes, p. 2]</w:t>
      </w:r>
      <w:r>
        <w:t xml:space="preserve"> </w:t>
      </w:r>
      <w:r>
        <w:t xml:space="preserve">(FR-86). The writer can check a claim before it goes out under their name, the</w:t>
      </w:r>
      <w:r>
        <w:t xml:space="preserve"> </w:t>
      </w:r>
      <w:r>
        <w:t xml:space="preserve">purpose of US-72.</w:t>
      </w:r>
    </w:p>
    <w:bookmarkEnd w:id="519"/>
    <w:bookmarkEnd w:id="520"/>
    <w:bookmarkStart w:id="521"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21"/>
    <w:bookmarkEnd w:id="522"/>
    <w:bookmarkStart w:id="539" w:name="sec:ch7"/>
    <w:p>
      <w:pPr>
        <w:sectPr>
          <w:footnotePr>
            <w:numRestart w:val="eachSect"/>
          </w:footnotePr>
        </w:sectPr>
      </w:pPr>
    </w:p>
    <w:p>
      <w:pPr>
        <w:pStyle w:val="Heading1"/>
      </w:pPr>
      <w:r>
        <w:rPr>
          <w:rStyle w:val="SectionNumber"/>
        </w:rPr>
        <w:t xml:space="preserve">7</w:t>
      </w:r>
      <w:r>
        <w:tab/>
      </w:r>
      <w:r>
        <w:t xml:space="preserve">Evaluation</w:t>
      </w:r>
    </w:p>
    <w:bookmarkStart w:id="523"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w:t>
      </w:r>
      <w:r>
        <w:t xml:space="preserve"> </w:t>
      </w:r>
      <w:r>
        <w:t xml:space="preserve">(the retrieval behind the assistant, the hybrid search and the moderation classifier),</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23"/>
    <w:bookmarkStart w:id="524"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the share of relevant items among the passages returned;</w:t>
      </w:r>
    </w:p>
    <w:p>
      <w:pPr>
        <w:pStyle w:val="Compact"/>
        <w:numPr>
          <w:ilvl w:val="0"/>
          <w:numId w:val="1007"/>
        </w:numPr>
      </w:pPr>
      <w:r>
        <w:rPr>
          <w:b/>
          <w:bCs/>
        </w:rPr>
        <w:t xml:space="preserve">recall@10</w:t>
      </w:r>
      <w:r>
        <w:t xml:space="preserve">: the share of the relevant articles found in the first ten results;</w:t>
      </w:r>
    </w:p>
    <w:p>
      <w:pPr>
        <w:pStyle w:val="Compact"/>
        <w:numPr>
          <w:ilvl w:val="0"/>
          <w:numId w:val="1007"/>
        </w:numPr>
      </w:pPr>
      <w:r>
        <w:rPr>
          <w:b/>
          <w:bCs/>
        </w:rPr>
        <w:t xml:space="preserve">nDCG@10</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24"/>
    <w:bookmarkStart w:id="526"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25"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25"/>
    <w:p>
      <w:pPr>
        <w:pStyle w:val="BodyText"/>
      </w:pPr>
      <w:r>
        <w:t xml:space="preserve">At the floor used in production (0.60), a relevant passage is among the five returned</w:t>
      </w:r>
      <w:r>
        <w:t xml:space="preserve"> </w:t>
      </w:r>
      <w:r>
        <w:t xml:space="preserve">for 89% of the questions (96% when the question uses the passage’s words, 81% when it</w:t>
      </w:r>
      <w:r>
        <w:t xml:space="preserve"> </w:t>
      </w:r>
      <w:r>
        <w:t xml:space="preserve">paraphrases them),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26"/>
    <w:bookmarkStart w:id="528"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27"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27"/>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since the results are still</w:t>
      </w:r>
      <w:r>
        <w:t xml:space="preserve"> </w:t>
      </w:r>
      <w:r>
        <w:t xml:space="preserve">returned,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28"/>
    <w:bookmarkStart w:id="530"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(war</w:t>
      </w:r>
      <w:r>
        <w:t xml:space="preserve"> </w:t>
      </w:r>
      <w:r>
        <w:t xml:space="preserve">reporting, crime news, an addiction memoir, thriller fiction, a suicide-prevention</w:t>
      </w:r>
      <w:r>
        <w:t xml:space="preserve"> </w:t>
      </w:r>
      <w:r>
        <w:t xml:space="preserve">message, instructions on overdose treatment) that a naive classifier would flag</w:t>
      </w:r>
      <w:r>
        <w:t xml:space="preserve"> </w:t>
      </w:r>
      <w:r>
        <w:t xml:space="preserve">because of their subject. The production service was called on each text three times.</w:t>
      </w:r>
    </w:p>
    <w:bookmarkStart w:id="529"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29"/>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It is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which fails open by design,</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30"/>
    <w:bookmarkStart w:id="533"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31"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n/a</w:t>
            </w:r>
          </w:p>
        </w:tc>
        <w:tc>
          <w:tcPr/>
          <w:p>
            <w:pPr>
              <w:pStyle w:val="Compact"/>
              <w:jc w:val="center"/>
            </w:pPr>
            <w:r>
              <w:t xml:space="preserve">bound by the provider quota</w:t>
            </w:r>
          </w:p>
        </w:tc>
      </w:tr>
    </w:tbl>
    <w:bookmarkEnd w:id="531"/>
    <w:p>
      <w:pPr>
        <w:pStyle w:val="BodyText"/>
      </w:pPr>
      <w:r>
        <w:t xml:space="preserve">Every route that reads the database answers in under 50 ms at the 95th percentile on</w:t>
      </w:r>
      <w:r>
        <w:t xml:space="preserve"> </w:t>
      </w:r>
      <w:r>
        <w:t xml:space="preserve">a laptop, and the two routes backed by the rollups (the evaluation report and the</w:t>
      </w:r>
      <w:r>
        <w:t xml:space="preserve"> </w:t>
      </w:r>
      <w:r>
        <w:t xml:space="preserve">dashboard)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32"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32"/>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33"/>
    <w:bookmarkStart w:id="534"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34"/>
    <w:bookmarkStart w:id="537"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35"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pP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pP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pP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pP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pP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pP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pP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35"/>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36"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36"/>
    <w:p>
      <w:pPr>
        <w:pStyle w:val="BodyText"/>
      </w:pPr>
      <w:r>
        <w:t xml:space="preserve">The retrospective shows a pattern. The rules written down early (the ledger</w:t>
      </w:r>
      <w:r>
        <w:t xml:space="preserve"> </w:t>
      </w:r>
      <w:r>
        <w:t xml:space="preserve">invariants, the access decision, the definition of done)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37"/>
    <w:bookmarkStart w:id="538"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38"/>
    <w:bookmarkEnd w:id="539"/>
    <w:bookmarkStart w:id="542"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(likes, threaded comments, comment likes, reposts, follows,</w:t>
      </w:r>
      <w:r>
        <w:t xml:space="preserve"> </w:t>
      </w:r>
      <w:r>
        <w:t xml:space="preserve">saves, blocks, sharing and live notifications)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(including tests designed to fail when the code is sabotaged) and</w:t>
      </w:r>
      <w:r>
        <w:t xml:space="preserve"> </w:t>
      </w:r>
      <w:r>
        <w:t xml:space="preserve">claims checked by measurement, which in two cases corrected the project itself.</w:t>
      </w:r>
    </w:p>
    <w:bookmarkStart w:id="540"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(an embedding during a provider outage, for instance)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though not</w:t>
      </w:r>
      <w:r>
        <w:t xml:space="preserve"> </w:t>
      </w:r>
      <w:r>
        <w:t xml:space="preserve">critical,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40"/>
    <w:bookmarkStart w:id="541"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(contrast tokens and accessible names on icon</w:t>
      </w:r>
      <w:r>
        <w:t xml:space="preserve"> </w:t>
      </w:r>
      <w:r>
        <w:t xml:space="preserve">links)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41"/>
    <w:bookmarkEnd w:id="542"/>
    <w:bookmarkStart w:id="631" w:name="references"/>
    <w:p>
      <w:pPr>
        <w:sectPr>
          <w:footnotePr>
            <w:numRestart w:val="eachSect"/>
          </w:footnotePr>
        </w:sectPr>
      </w:pPr>
    </w:p>
    <w:p>
      <w:pPr>
        <w:pStyle w:val="Heading1"/>
      </w:pPr>
      <w:r>
        <w:t xml:space="preserve">References</w:t>
      </w:r>
    </w:p>
    <w:bookmarkStart w:id="630" w:name="refs"/>
    <w:bookmarkStart w:id="544"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43">
        <w:r>
          <w:rPr>
            <w:rStyle w:val="Hyperlink"/>
          </w:rPr>
          <w:t xml:space="preserve">https://www.goldmansachs.com/insights/articles/the-creator-economy-could-approach-half-a-trillion-dollars-by-2027</w:t>
        </w:r>
      </w:hyperlink>
    </w:p>
    <w:bookmarkEnd w:id="544"/>
    <w:bookmarkStart w:id="546"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45">
        <w:r>
          <w:rPr>
            <w:rStyle w:val="Hyperlink"/>
          </w:rPr>
          <w:t xml:space="preserve">https://www.grammarly.com/ai</w:t>
        </w:r>
      </w:hyperlink>
    </w:p>
    <w:bookmarkEnd w:id="546"/>
    <w:bookmarkStart w:id="548"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47">
        <w:r>
          <w:rPr>
            <w:rStyle w:val="Hyperlink"/>
          </w:rPr>
          <w:t xml:space="preserve">https://www.notion.com/product/ai</w:t>
        </w:r>
      </w:hyperlink>
    </w:p>
    <w:bookmarkEnd w:id="548"/>
    <w:bookmarkStart w:id="550"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49">
        <w:r>
          <w:rPr>
            <w:rStyle w:val="Hyperlink"/>
          </w:rPr>
          <w:t xml:space="preserve">https://www.beehiiv.com/features/artificial-intelligence</w:t>
        </w:r>
      </w:hyperlink>
    </w:p>
    <w:bookmarkEnd w:id="550"/>
    <w:bookmarkStart w:id="552"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51">
        <w:r>
          <w:rPr>
            <w:rStyle w:val="Hyperlink"/>
          </w:rPr>
          <w:t xml:space="preserve">https://help.medium.com/hc/en-us/articles/360036691193</w:t>
        </w:r>
      </w:hyperlink>
    </w:p>
    <w:bookmarkEnd w:id="552"/>
    <w:bookmarkStart w:id="554"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53">
        <w:r>
          <w:rPr>
            <w:rStyle w:val="Hyperlink"/>
          </w:rPr>
          <w:t xml:space="preserve">https://substack.com/about</w:t>
        </w:r>
      </w:hyperlink>
    </w:p>
    <w:bookmarkEnd w:id="554"/>
    <w:bookmarkStart w:id="556"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55">
        <w:r>
          <w:rPr>
            <w:rStyle w:val="Hyperlink"/>
          </w:rPr>
          <w:t xml:space="preserve">https://ghost.org/features/</w:t>
        </w:r>
      </w:hyperlink>
    </w:p>
    <w:bookmarkEnd w:id="556"/>
    <w:bookmarkStart w:id="558"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57">
        <w:r>
          <w:rPr>
            <w:rStyle w:val="Hyperlink"/>
          </w:rPr>
          <w:t xml:space="preserve">https://contently.com</w:t>
        </w:r>
      </w:hyperlink>
    </w:p>
    <w:bookmarkEnd w:id="558"/>
    <w:bookmarkStart w:id="560"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59">
        <w:r>
          <w:rPr>
            <w:rStyle w:val="Hyperlink"/>
          </w:rPr>
          <w:t xml:space="preserve">https://www.upwork.com/hire/writers/</w:t>
        </w:r>
      </w:hyperlink>
    </w:p>
    <w:bookmarkEnd w:id="560"/>
    <w:bookmarkStart w:id="562"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61">
        <w:r>
          <w:rPr>
            <w:rStyle w:val="Hyperlink"/>
          </w:rPr>
          <w:t xml:space="preserve">https://blog.google/technology/ai/notebooklm-goes-global-support-for-websites-slides-fact-check/</w:t>
        </w:r>
      </w:hyperlink>
    </w:p>
    <w:bookmarkEnd w:id="562"/>
    <w:bookmarkStart w:id="564"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63">
        <w:r>
          <w:rPr>
            <w:rStyle w:val="Hyperlink"/>
          </w:rPr>
          <w:t xml:space="preserve">https://help.openai.com/en/articles/8555545-file-uploads-faq</w:t>
        </w:r>
      </w:hyperlink>
    </w:p>
    <w:bookmarkEnd w:id="564"/>
    <w:bookmarkStart w:id="566"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65">
        <w:r>
          <w:rPr>
            <w:rStyle w:val="Hyperlink"/>
          </w:rPr>
          <w:t xml:space="preserve">https://www.perplexity.ai/help-center/en/articles/10352961-what-are-spaces</w:t>
        </w:r>
      </w:hyperlink>
    </w:p>
    <w:bookmarkEnd w:id="566"/>
    <w:bookmarkStart w:id="567"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67"/>
    <w:bookmarkStart w:id="569"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68">
        <w:r>
          <w:rPr>
            <w:rStyle w:val="Hyperlink"/>
          </w:rPr>
          <w:t xml:space="preserve">https://agilemanifesto.org</w:t>
        </w:r>
      </w:hyperlink>
    </w:p>
    <w:bookmarkEnd w:id="569"/>
    <w:bookmarkStart w:id="570"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70"/>
    <w:bookmarkStart w:id="572"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71">
        <w:r>
          <w:rPr>
            <w:rStyle w:val="Hyperlink"/>
          </w:rPr>
          <w:t xml:space="preserve">https://scrumguides.org/scrum-guide.html</w:t>
        </w:r>
      </w:hyperlink>
    </w:p>
    <w:bookmarkEnd w:id="572"/>
    <w:bookmarkStart w:id="574"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73">
        <w:r>
          <w:rPr>
            <w:rStyle w:val="Hyperlink"/>
          </w:rPr>
          <w:t xml:space="preserve">https://www.agilebusiness.org/dsdm-project-framework/moscow-prioririsation.html</w:t>
        </w:r>
      </w:hyperlink>
    </w:p>
    <w:bookmarkEnd w:id="574"/>
    <w:bookmarkStart w:id="575"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75"/>
    <w:bookmarkStart w:id="577"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76">
        <w:r>
          <w:rPr>
            <w:rStyle w:val="Hyperlink"/>
          </w:rPr>
          <w:t xml:space="preserve">https://www.omg.org/spec/UML/2.5.1</w:t>
        </w:r>
      </w:hyperlink>
    </w:p>
    <w:bookmarkEnd w:id="577"/>
    <w:bookmarkStart w:id="579"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78">
        <w:r>
          <w:rPr>
            <w:rStyle w:val="Hyperlink"/>
          </w:rPr>
          <w:t xml:space="preserve">https://cheatsheetseries.owasp.org/cheatsheets/Password_Storage_Cheat_Sheet.html</w:t>
        </w:r>
      </w:hyperlink>
    </w:p>
    <w:bookmarkEnd w:id="579"/>
    <w:bookmarkStart w:id="581"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80">
        <w:r>
          <w:rPr>
            <w:rStyle w:val="Hyperlink"/>
          </w:rPr>
          <w:t xml:space="preserve">10.17487/RFC7519</w:t>
        </w:r>
      </w:hyperlink>
      <w:r>
        <w:t xml:space="preserve">.</w:t>
      </w:r>
    </w:p>
    <w:bookmarkEnd w:id="581"/>
    <w:bookmarkStart w:id="583"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82">
        <w:r>
          <w:rPr>
            <w:rStyle w:val="Hyperlink"/>
          </w:rPr>
          <w:t xml:space="preserve">10.1109/TPAMI.2018.2889473</w:t>
        </w:r>
      </w:hyperlink>
      <w:r>
        <w:t xml:space="preserve">.</w:t>
      </w:r>
    </w:p>
    <w:bookmarkEnd w:id="583"/>
    <w:bookmarkStart w:id="585"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84">
        <w:r>
          <w:rPr>
            <w:rStyle w:val="Hyperlink"/>
          </w:rPr>
          <w:t xml:space="preserve">https://www.postgresql.org/docs/16/textsearch.html</w:t>
        </w:r>
      </w:hyperlink>
    </w:p>
    <w:bookmarkEnd w:id="585"/>
    <w:bookmarkStart w:id="587"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86">
        <w:r>
          <w:rPr>
            <w:rStyle w:val="Hyperlink"/>
          </w:rPr>
          <w:t xml:space="preserve">https://docs.docker.com/compose/</w:t>
        </w:r>
      </w:hyperlink>
    </w:p>
    <w:bookmarkEnd w:id="587"/>
    <w:bookmarkStart w:id="589"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88">
        <w:r>
          <w:rPr>
            <w:rStyle w:val="Hyperlink"/>
          </w:rPr>
          <w:t xml:space="preserve">https://playwright.dev/docs/intro</w:t>
        </w:r>
      </w:hyperlink>
    </w:p>
    <w:bookmarkEnd w:id="589"/>
    <w:bookmarkStart w:id="591"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90">
        <w:r>
          <w:rPr>
            <w:rStyle w:val="Hyperlink"/>
          </w:rPr>
          <w:t xml:space="preserve">https://nextjs.org/docs</w:t>
        </w:r>
      </w:hyperlink>
    </w:p>
    <w:bookmarkEnd w:id="591"/>
    <w:bookmarkStart w:id="593"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92">
        <w:r>
          <w:rPr>
            <w:rStyle w:val="Hyperlink"/>
          </w:rPr>
          <w:t xml:space="preserve">https://2024.stateofjs.com/en-US/libraries/</w:t>
        </w:r>
      </w:hyperlink>
    </w:p>
    <w:bookmarkEnd w:id="593"/>
    <w:bookmarkStart w:id="595"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94">
        <w:r>
          <w:rPr>
            <w:rStyle w:val="Hyperlink"/>
          </w:rPr>
          <w:t xml:space="preserve">https://tiptap.dev/docs</w:t>
        </w:r>
      </w:hyperlink>
    </w:p>
    <w:bookmarkEnd w:id="595"/>
    <w:bookmarkStart w:id="597"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96">
        <w:r>
          <w:rPr>
            <w:rStyle w:val="Hyperlink"/>
          </w:rPr>
          <w:t xml:space="preserve">https://ai-sdk.dev/docs</w:t>
        </w:r>
      </w:hyperlink>
    </w:p>
    <w:bookmarkEnd w:id="597"/>
    <w:bookmarkStart w:id="599"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98">
        <w:r>
          <w:rPr>
            <w:rStyle w:val="Hyperlink"/>
          </w:rPr>
          <w:t xml:space="preserve">https://docs.nestjs.com</w:t>
        </w:r>
      </w:hyperlink>
    </w:p>
    <w:bookmarkEnd w:id="599"/>
    <w:bookmarkStart w:id="601"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600">
        <w:r>
          <w:rPr>
            <w:rStyle w:val="Hyperlink"/>
          </w:rPr>
          <w:t xml:space="preserve">https://www.techempower.com/benchmarks/</w:t>
        </w:r>
      </w:hyperlink>
    </w:p>
    <w:bookmarkEnd w:id="601"/>
    <w:bookmarkStart w:id="603"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602">
        <w:r>
          <w:rPr>
            <w:rStyle w:val="Hyperlink"/>
          </w:rPr>
          <w:t xml:space="preserve">https://github.com/pgvector/pgvector</w:t>
        </w:r>
      </w:hyperlink>
    </w:p>
    <w:bookmarkEnd w:id="603"/>
    <w:bookmarkStart w:id="605"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604">
        <w:r>
          <w:rPr>
            <w:rStyle w:val="Hyperlink"/>
          </w:rPr>
          <w:t xml:space="preserve">10.1016/j.is.2019.02.006</w:t>
        </w:r>
      </w:hyperlink>
      <w:r>
        <w:t xml:space="preserve">.</w:t>
      </w:r>
    </w:p>
    <w:bookmarkEnd w:id="605"/>
    <w:bookmarkStart w:id="607"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606">
        <w:r>
          <w:rPr>
            <w:rStyle w:val="Hyperlink"/>
          </w:rPr>
          <w:t xml:space="preserve">https://orm.drizzle.team/docs/overview</w:t>
        </w:r>
      </w:hyperlink>
    </w:p>
    <w:bookmarkEnd w:id="607"/>
    <w:bookmarkStart w:id="609"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608">
        <w:r>
          <w:rPr>
            <w:rStyle w:val="Hyperlink"/>
          </w:rPr>
          <w:t xml:space="preserve">https://docs.bullmq.io</w:t>
        </w:r>
      </w:hyperlink>
    </w:p>
    <w:bookmarkEnd w:id="609"/>
    <w:bookmarkStart w:id="611"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610">
        <w:r>
          <w:rPr>
            <w:rStyle w:val="Hyperlink"/>
          </w:rPr>
          <w:t xml:space="preserve">10.17487/RFC6749</w:t>
        </w:r>
      </w:hyperlink>
      <w:r>
        <w:t xml:space="preserve">.</w:t>
      </w:r>
    </w:p>
    <w:bookmarkEnd w:id="611"/>
    <w:bookmarkStart w:id="613"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12">
        <w:r>
          <w:rPr>
            <w:rStyle w:val="Hyperlink"/>
          </w:rPr>
          <w:t xml:space="preserve">https://console.groq.com/docs/models</w:t>
        </w:r>
      </w:hyperlink>
    </w:p>
    <w:bookmarkEnd w:id="613"/>
    <w:bookmarkStart w:id="615"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14">
        <w:r>
          <w:rPr>
            <w:rStyle w:val="Hyperlink"/>
          </w:rPr>
          <w:t xml:space="preserve">https://ai.google.dev/gemini-api/docs/embeddings</w:t>
        </w:r>
      </w:hyperlink>
    </w:p>
    <w:bookmarkEnd w:id="615"/>
    <w:bookmarkStart w:id="617"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16">
        <w:r>
          <w:rPr>
            <w:rStyle w:val="Hyperlink"/>
          </w:rPr>
          <w:t xml:space="preserve">10.1145/1571941.1572114</w:t>
        </w:r>
      </w:hyperlink>
      <w:r>
        <w:t xml:space="preserve">.</w:t>
      </w:r>
    </w:p>
    <w:bookmarkEnd w:id="617"/>
    <w:bookmarkStart w:id="618"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18"/>
    <w:bookmarkStart w:id="619"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19"/>
    <w:bookmarkStart w:id="620"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20"/>
    <w:bookmarkStart w:id="621"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21"/>
    <w:bookmarkStart w:id="623"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22">
        <w:r>
          <w:rPr>
            <w:rStyle w:val="Hyperlink"/>
          </w:rPr>
          <w:t xml:space="preserve">10.1145/582415.582418</w:t>
        </w:r>
      </w:hyperlink>
      <w:r>
        <w:t xml:space="preserve">.</w:t>
      </w:r>
    </w:p>
    <w:bookmarkEnd w:id="623"/>
    <w:bookmarkStart w:id="625"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24">
        <w:r>
          <w:rPr>
            <w:rStyle w:val="Hyperlink"/>
          </w:rPr>
          <w:t xml:space="preserve">https://developer.chrome.com/docs/lighthouse/overview</w:t>
        </w:r>
      </w:hyperlink>
    </w:p>
    <w:bookmarkEnd w:id="625"/>
    <w:bookmarkStart w:id="627"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26">
        <w:r>
          <w:rPr>
            <w:rStyle w:val="Hyperlink"/>
          </w:rPr>
          <w:t xml:space="preserve">https://github.com/dequelabs/axe-core</w:t>
        </w:r>
      </w:hyperlink>
    </w:p>
    <w:bookmarkEnd w:id="627"/>
    <w:bookmarkStart w:id="629"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28">
        <w:r>
          <w:rPr>
            <w:rStyle w:val="Hyperlink"/>
          </w:rPr>
          <w:t xml:space="preserve">https://www.w3.org/TR/WCAG22/</w:t>
        </w:r>
      </w:hyperlink>
    </w:p>
    <w:bookmarkEnd w:id="629"/>
    <w:bookmarkEnd w:id="630"/>
    <w:bookmarkEnd w:id="631"/>
    <w:bookmarkStart w:id="638"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32" w:name="tbl:fr-visitor"/>
    <w:p>
      <w:pPr>
        <w:pStyle w:val="TableCaption"/>
      </w:pPr>
      <w:r>
        <w:t xml:space="preserve">Table 8.1– Functional requirements: visitor</w:t>
      </w:r>
    </w:p>
    <w:tbl>
      <w:tblPr>
        <w:tblStyle w:val="Table"/>
        <w:tblW w:type="pct" w:w="5000"/>
        <w:tblLayout w:type="fixed"/>
        <w:tblLook w:firstRow="1" w:lastRow="0" w:firstColumn="0" w:lastColumn="0" w:noHBand="0" w:noVBand="0" w:val="0020"/>
        <w:tblCaption w:val="Table 8.1– Functional requirements: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(name, bio, counts and a follow control for a writer; logo, description and founding date for a magazine) without leaving the page</w:t>
            </w:r>
          </w:p>
        </w:tc>
        <w:tc>
          <w:tcPr/>
          <w:p>
            <w:pPr>
              <w:pStyle w:val="Compact"/>
              <w:jc w:val="left"/>
            </w:pPr>
            <w:r>
              <w:t xml:space="preserve">Should</w:t>
            </w:r>
          </w:p>
        </w:tc>
        <w:tc>
          <w:tcPr/>
          <w:p>
            <w:pPr>
              <w:pStyle w:val="Compact"/>
              <w:jc w:val="left"/>
            </w:pPr>
            <w:r>
              <w:t xml:space="preserve">8</w:t>
            </w:r>
          </w:p>
        </w:tc>
      </w:tr>
    </w:tbl>
    <w:bookmarkEnd w:id="632"/>
    <w:bookmarkStart w:id="633" w:name="tbl:fr-readers"/>
    <w:p>
      <w:pPr>
        <w:pStyle w:val="TableCaption"/>
      </w:pPr>
      <w:r>
        <w:t xml:space="preserve">Table 8.2– Functional requirements: reader</w:t>
      </w:r>
    </w:p>
    <w:tbl>
      <w:tblPr>
        <w:tblStyle w:val="Table"/>
        <w:tblW w:type="pct" w:w="5000"/>
        <w:tblLayout w:type="fixed"/>
        <w:tblLook w:firstRow="1" w:lastRow="0" w:firstColumn="0" w:lastColumn="0" w:noHBand="0" w:noVBand="0" w:val="0020"/>
        <w:tblCaption w:val="Table 8.2– Functional requirements: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33"/>
    <w:bookmarkStart w:id="634" w:name="tbl:fr-writers"/>
    <w:p>
      <w:pPr>
        <w:pStyle w:val="TableCaption"/>
      </w:pPr>
      <w:r>
        <w:t xml:space="preserve">Table 8.3– Functional requirements: writer</w:t>
      </w:r>
    </w:p>
    <w:tbl>
      <w:tblPr>
        <w:tblStyle w:val="Table"/>
        <w:tblW w:type="pct" w:w="5000"/>
        <w:tblLayout w:type="fixed"/>
        <w:tblLook w:firstRow="1" w:lastRow="0" w:firstColumn="0" w:lastColumn="0" w:noHBand="0" w:noVBand="0" w:val="0020"/>
        <w:tblCaption w:val="Table 8.3– Functional requirements: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34"/>
    <w:bookmarkStart w:id="635" w:name="tbl:fr-magazines"/>
    <w:p>
      <w:pPr>
        <w:pStyle w:val="TableCaption"/>
      </w:pPr>
      <w:r>
        <w:t xml:space="preserve">Table 8.4– Functional requirements: magazine</w:t>
      </w:r>
    </w:p>
    <w:tbl>
      <w:tblPr>
        <w:tblStyle w:val="Table"/>
        <w:tblW w:type="pct" w:w="5000"/>
        <w:tblLayout w:type="fixed"/>
        <w:tblLook w:firstRow="1" w:lastRow="0" w:firstColumn="0" w:lastColumn="0" w:noHBand="0" w:noVBand="0" w:val="0020"/>
        <w:tblCaption w:val="Table 8.4– Functional requirements: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35"/>
    <w:bookmarkStart w:id="636" w:name="tbl:fr-administrator"/>
    <w:p>
      <w:pPr>
        <w:pStyle w:val="TableCaption"/>
      </w:pPr>
      <w:r>
        <w:t xml:space="preserve">Table 8.5– Functional requirements: administrator</w:t>
      </w:r>
    </w:p>
    <w:tbl>
      <w:tblPr>
        <w:tblStyle w:val="Table"/>
        <w:tblW w:type="pct" w:w="5000"/>
        <w:tblLayout w:type="fixed"/>
        <w:tblLook w:firstRow="1" w:lastRow="0" w:firstColumn="0" w:lastColumn="0" w:noHBand="0" w:noVBand="0" w:val="0020"/>
        <w:tblCaption w:val="Table 8.5– Functional requirements: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36"/>
    <w:bookmarkStart w:id="637" w:name="tbl:fr-cross-cutting"/>
    <w:p>
      <w:pPr>
        <w:pStyle w:val="TableCaption"/>
      </w:pPr>
      <w:r>
        <w:t xml:space="preserve">Table 8.6– Functional requirements: cross-cutting</w:t>
      </w:r>
    </w:p>
    <w:tbl>
      <w:tblPr>
        <w:tblStyle w:val="Table"/>
        <w:tblW w:type="pct" w:w="5000"/>
        <w:tblLayout w:type="fixed"/>
        <w:tblLook w:firstRow="1" w:lastRow="0" w:firstColumn="0" w:lastColumn="0" w:noHBand="0" w:noVBand="0" w:val="0020"/>
        <w:tblCaption w:val="Table 8.6– Functional requirements: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37"/>
    <w:bookmarkEnd w:id="638"/>
    <w:bookmarkStart w:id="639"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and minimize it without losing sight of that,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none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83" Target="media/rId183.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92" Target="media/rId292.png" /><Relationship Type="http://schemas.openxmlformats.org/officeDocument/2006/relationships/image" Id="rId279" Target="media/rId279.png" /><Relationship Type="http://schemas.openxmlformats.org/officeDocument/2006/relationships/image" Id="rId284" Target="media/rId284.png" /><Relationship Type="http://schemas.openxmlformats.org/officeDocument/2006/relationships/image" Id="rId296" Target="media/rId296.png" /><Relationship Type="http://schemas.openxmlformats.org/officeDocument/2006/relationships/image" Id="rId288" Target="media/rId288.png" /><Relationship Type="http://schemas.openxmlformats.org/officeDocument/2006/relationships/image" Id="rId242" Target="media/rId242.png" /><Relationship Type="http://schemas.openxmlformats.org/officeDocument/2006/relationships/image" Id="rId316" Target="media/rId316.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412" Target="media/rId412.png" /><Relationship Type="http://schemas.openxmlformats.org/officeDocument/2006/relationships/image" Id="rId342" Target="media/rId342.png" /><Relationship Type="http://schemas.openxmlformats.org/officeDocument/2006/relationships/image" Id="rId425" Target="media/rId425.png" /><Relationship Type="http://schemas.openxmlformats.org/officeDocument/2006/relationships/image" Id="rId430" Target="media/rId430.png" /><Relationship Type="http://schemas.openxmlformats.org/officeDocument/2006/relationships/image" Id="rId455" Target="media/rId455.png" /><Relationship Type="http://schemas.openxmlformats.org/officeDocument/2006/relationships/image" Id="rId460" Target="media/rId460.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93" Target="media/rId493.png" /><Relationship Type="http://schemas.openxmlformats.org/officeDocument/2006/relationships/image" Id="rId498" Target="media/rId498.png" /><Relationship Type="http://schemas.openxmlformats.org/officeDocument/2006/relationships/image" Id="rId502" Target="media/rId502.png" /><Relationship Type="http://schemas.openxmlformats.org/officeDocument/2006/relationships/image" Id="rId395" Target="media/rId395.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347" Target="media/rId347.png" /><Relationship Type="http://schemas.openxmlformats.org/officeDocument/2006/relationships/image" Id="rId267" Target="media/rId267.png" /><Relationship Type="http://schemas.openxmlformats.org/officeDocument/2006/relationships/image" Id="rId383" Target="media/rId383.png" /><Relationship Type="http://schemas.openxmlformats.org/officeDocument/2006/relationships/image" Id="rId301" Target="media/rId301.png" /><Relationship Type="http://schemas.openxmlformats.org/officeDocument/2006/relationships/image" Id="rId379" Target="media/rId379.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355" Target="media/rId355.png" /><Relationship Type="http://schemas.openxmlformats.org/officeDocument/2006/relationships/image" Id="rId271" Target="media/rId271.png" /><Relationship Type="http://schemas.openxmlformats.org/officeDocument/2006/relationships/image" Id="rId305" Target="media/rId305.png" /><Relationship Type="http://schemas.openxmlformats.org/officeDocument/2006/relationships/image" Id="rId375" Target="media/rId375.png" /><Relationship Type="http://schemas.openxmlformats.org/officeDocument/2006/relationships/image" Id="rId247" Target="media/rId247.png" /><Relationship Type="http://schemas.openxmlformats.org/officeDocument/2006/relationships/image" Id="rId351" Target="media/rId351.png" /><Relationship Type="http://schemas.openxmlformats.org/officeDocument/2006/relationships/image" Id="rId175" Target="media/rId175.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447" Target="media/rId447.png" /><Relationship Type="http://schemas.openxmlformats.org/officeDocument/2006/relationships/image" Id="rId473" Target="media/rId473.png" /><Relationship Type="http://schemas.openxmlformats.org/officeDocument/2006/relationships/image" Id="rId255" Target="media/rId255.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387" Target="media/rId387.png" /><Relationship Type="http://schemas.openxmlformats.org/officeDocument/2006/relationships/image" Id="rId263" Target="media/rId263.png" /><Relationship Type="http://schemas.openxmlformats.org/officeDocument/2006/relationships/image" Id="rId391" Target="media/rId391.png" /><Relationship Type="http://schemas.openxmlformats.org/officeDocument/2006/relationships/image" Id="rId251" Target="media/rId251.png" /><Relationship Type="http://schemas.openxmlformats.org/officeDocument/2006/relationships/image" Id="rId259" Target="media/rId259.png" /><Relationship Type="http://schemas.openxmlformats.org/officeDocument/2006/relationships/image" Id="rId477" Target="media/rId477.png" /><Relationship Type="http://schemas.openxmlformats.org/officeDocument/2006/relationships/image" Id="rId481" Target="media/rId481.png" /><Relationship Type="http://schemas.openxmlformats.org/officeDocument/2006/relationships/image" Id="rId507" Target="media/rId507.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85" Target="media/rId485.png" /><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92" Target="https://2024.stateofjs.com/en-US/libraries/" TargetMode="External" /><Relationship Type="http://schemas.openxmlformats.org/officeDocument/2006/relationships/hyperlink" Id="rId568" Target="https://agilemanifesto.org" TargetMode="External" /><Relationship Type="http://schemas.openxmlformats.org/officeDocument/2006/relationships/hyperlink" Id="rId596" Target="https://ai-sdk.dev/docs" TargetMode="External" /><Relationship Type="http://schemas.openxmlformats.org/officeDocument/2006/relationships/hyperlink" Id="rId614" Target="https://ai.google.dev/gemini-api/docs/embeddings" TargetMode="External" /><Relationship Type="http://schemas.openxmlformats.org/officeDocument/2006/relationships/hyperlink" Id="rId561" Target="https://blog.google/technology/ai/notebooklm-goes-global-support-for-websites-slides-fact-check/" TargetMode="External" /><Relationship Type="http://schemas.openxmlformats.org/officeDocument/2006/relationships/hyperlink" Id="rId578" Target="https://cheatsheetseries.owasp.org/cheatsheets/Password_Storage_Cheat_Sheet.html" TargetMode="External" /><Relationship Type="http://schemas.openxmlformats.org/officeDocument/2006/relationships/hyperlink" Id="rId612" Target="https://console.groq.com/docs/models" TargetMode="External" /><Relationship Type="http://schemas.openxmlformats.org/officeDocument/2006/relationships/hyperlink" Id="rId557" Target="https://contently.com" TargetMode="External" /><Relationship Type="http://schemas.openxmlformats.org/officeDocument/2006/relationships/hyperlink" Id="rId624" Target="https://developer.chrome.com/docs/lighthouse/overview" TargetMode="External" /><Relationship Type="http://schemas.openxmlformats.org/officeDocument/2006/relationships/hyperlink" Id="rId608" Target="https://docs.bullmq.io" TargetMode="External" /><Relationship Type="http://schemas.openxmlformats.org/officeDocument/2006/relationships/hyperlink" Id="rId586" Target="https://docs.docker.com/compose/" TargetMode="External" /><Relationship Type="http://schemas.openxmlformats.org/officeDocument/2006/relationships/hyperlink" Id="rId598" Target="https://docs.nestjs.com" TargetMode="External" /><Relationship Type="http://schemas.openxmlformats.org/officeDocument/2006/relationships/hyperlink" Id="rId604" Target="https://doi.org/10.1016/j.is.2019.02.006" TargetMode="External" /><Relationship Type="http://schemas.openxmlformats.org/officeDocument/2006/relationships/hyperlink" Id="rId582" Target="https://doi.org/10.1109/TPAMI.2018.2889473" TargetMode="External" /><Relationship Type="http://schemas.openxmlformats.org/officeDocument/2006/relationships/hyperlink" Id="rId616" Target="https://doi.org/10.1145/1571941.1572114" TargetMode="External" /><Relationship Type="http://schemas.openxmlformats.org/officeDocument/2006/relationships/hyperlink" Id="rId622" Target="https://doi.org/10.1145/582415.582418" TargetMode="External" /><Relationship Type="http://schemas.openxmlformats.org/officeDocument/2006/relationships/hyperlink" Id="rId610" Target="https://doi.org/10.17487/RFC6749" TargetMode="External" /><Relationship Type="http://schemas.openxmlformats.org/officeDocument/2006/relationships/hyperlink" Id="rId580" Target="https://doi.org/10.17487/RFC7519" TargetMode="External" /><Relationship Type="http://schemas.openxmlformats.org/officeDocument/2006/relationships/hyperlink" Id="rId555" Target="https://ghost.org/features/" TargetMode="External" /><Relationship Type="http://schemas.openxmlformats.org/officeDocument/2006/relationships/hyperlink" Id="rId626" Target="https://github.com/dequelabs/axe-core" TargetMode="External" /><Relationship Type="http://schemas.openxmlformats.org/officeDocument/2006/relationships/hyperlink" Id="rId602" Target="https://github.com/pgvector/pgvector" TargetMode="External" /><Relationship Type="http://schemas.openxmlformats.org/officeDocument/2006/relationships/hyperlink" Id="rId551" Target="https://help.medium.com/hc/en-us/articles/360036691193" TargetMode="External" /><Relationship Type="http://schemas.openxmlformats.org/officeDocument/2006/relationships/hyperlink" Id="rId563" Target="https://help.openai.com/en/articles/8555545-file-uploads-faq" TargetMode="External" /><Relationship Type="http://schemas.openxmlformats.org/officeDocument/2006/relationships/hyperlink" Id="rId590" Target="https://nextjs.org/docs" TargetMode="External" /><Relationship Type="http://schemas.openxmlformats.org/officeDocument/2006/relationships/hyperlink" Id="rId606" Target="https://orm.drizzle.team/docs/overview" TargetMode="External" /><Relationship Type="http://schemas.openxmlformats.org/officeDocument/2006/relationships/hyperlink" Id="rId588" Target="https://playwright.dev/docs/intro" TargetMode="External" /><Relationship Type="http://schemas.openxmlformats.org/officeDocument/2006/relationships/hyperlink" Id="rId571" Target="https://scrumguides.org/scrum-guide.html" TargetMode="External" /><Relationship Type="http://schemas.openxmlformats.org/officeDocument/2006/relationships/hyperlink" Id="rId553" Target="https://substack.com/about" TargetMode="External" /><Relationship Type="http://schemas.openxmlformats.org/officeDocument/2006/relationships/hyperlink" Id="rId594" Target="https://tiptap.dev/docs" TargetMode="External" /><Relationship Type="http://schemas.openxmlformats.org/officeDocument/2006/relationships/hyperlink" Id="rId573" Target="https://www.agilebusiness.org/dsdm-project-framework/moscow-prioririsation.html" TargetMode="External" /><Relationship Type="http://schemas.openxmlformats.org/officeDocument/2006/relationships/hyperlink" Id="rId549" Target="https://www.beehiiv.com/features/artificial-intelligence" TargetMode="External" /><Relationship Type="http://schemas.openxmlformats.org/officeDocument/2006/relationships/hyperlink" Id="rId543" Target="https://www.goldmansachs.com/insights/articles/the-creator-economy-could-approach-half-a-trillion-dollars-by-2027" TargetMode="External" /><Relationship Type="http://schemas.openxmlformats.org/officeDocument/2006/relationships/hyperlink" Id="rId545" Target="https://www.grammarly.com/ai" TargetMode="External" /><Relationship Type="http://schemas.openxmlformats.org/officeDocument/2006/relationships/hyperlink" Id="rId547" Target="https://www.notion.com/product/ai" TargetMode="External" /><Relationship Type="http://schemas.openxmlformats.org/officeDocument/2006/relationships/hyperlink" Id="rId576" Target="https://www.omg.org/spec/UML/2.5.1" TargetMode="External" /><Relationship Type="http://schemas.openxmlformats.org/officeDocument/2006/relationships/hyperlink" Id="rId565" Target="https://www.perplexity.ai/help-center/en/articles/10352961-what-are-spaces" TargetMode="External" /><Relationship Type="http://schemas.openxmlformats.org/officeDocument/2006/relationships/hyperlink" Id="rId584" Target="https://www.postgresql.org/docs/16/textsearch.html" TargetMode="External" /><Relationship Type="http://schemas.openxmlformats.org/officeDocument/2006/relationships/hyperlink" Id="rId600" Target="https://www.techempower.com/benchmarks/" TargetMode="External" /><Relationship Type="http://schemas.openxmlformats.org/officeDocument/2006/relationships/hyperlink" Id="rId559" Target="https://www.upwork.com/hire/writers/" TargetMode="External" /><Relationship Type="http://schemas.openxmlformats.org/officeDocument/2006/relationships/hyperlink" Id="rId628"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2026-10-12T22:24:12Z</dcterms:created>
  <dcterms:modified xsi:type="dcterms:W3CDTF">2026-10-12T22:24:12Z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