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1.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9.png" ContentType="image/png"/>
  <Override PartName="/word/media/rId114.png" ContentType="image/png"/>
  <Override PartName="/word/media/rId119.png" ContentType="image/png"/>
  <Override PartName="/word/media/rId125.png" ContentType="image/png"/>
  <Override PartName="/word/media/rId130.png" ContentType="image/png"/>
  <Override PartName="/word/media/rId140.png" ContentType="image/png"/>
  <Override PartName="/word/media/rId146.png" ContentType="image/png"/>
  <Override PartName="/word/media/rId150.png" ContentType="image/png"/>
  <Override PartName="/word/media/rId183.png" ContentType="image/png"/>
  <Override PartName="/word/media/rId188.png" ContentType="image/png"/>
  <Override PartName="/word/media/rId192.png" ContentType="image/png"/>
  <Override PartName="/word/media/rId228.png" ContentType="image/png"/>
  <Override PartName="/word/media/rId233.png" ContentType="image/png"/>
  <Override PartName="/word/media/rId237.png" ContentType="image/png"/>
  <Override PartName="/word/media/rId292.png" ContentType="image/png"/>
  <Override PartName="/word/media/rId279.png" ContentType="image/png"/>
  <Override PartName="/word/media/rId284.png" ContentType="image/png"/>
  <Override PartName="/word/media/rId296.png" ContentType="image/png"/>
  <Override PartName="/word/media/rId288.png" ContentType="image/png"/>
  <Override PartName="/word/media/rId242.png" ContentType="image/png"/>
  <Override PartName="/word/media/rId316.png" ContentType="image/png"/>
  <Override PartName="/word/media/rId322.png" ContentType="image/png"/>
  <Override PartName="/word/media/rId326.png" ContentType="image/png"/>
  <Override PartName="/word/media/rId330.png" ContentType="image/png"/>
  <Override PartName="/word/media/rId334.png" ContentType="image/png"/>
  <Override PartName="/word/media/rId338.png" ContentType="image/png"/>
  <Override PartName="/word/media/rId412.png" ContentType="image/png"/>
  <Override PartName="/word/media/rId342.png" ContentType="image/png"/>
  <Override PartName="/word/media/rId425.png" ContentType="image/png"/>
  <Override PartName="/word/media/rId430.png" ContentType="image/png"/>
  <Override PartName="/word/media/rId455.png" ContentType="image/png"/>
  <Override PartName="/word/media/rId460.png" ContentType="image/png"/>
  <Override PartName="/word/media/rId464.png" ContentType="image/png"/>
  <Override PartName="/word/media/rId468.png" ContentType="image/png"/>
  <Override PartName="/word/media/rId493.png" ContentType="image/png"/>
  <Override PartName="/word/media/rId498.png" ContentType="image/png"/>
  <Override PartName="/word/media/rId502.png" ContentType="image/png"/>
  <Override PartName="/word/media/rId395.png" ContentType="image/png"/>
  <Override PartName="/word/media/rId399.png" ContentType="image/png"/>
  <Override PartName="/word/media/rId403.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347.png" ContentType="image/png"/>
  <Override PartName="/word/media/rId267.png" ContentType="image/png"/>
  <Override PartName="/word/media/rId383.png" ContentType="image/png"/>
  <Override PartName="/word/media/rId301.png" ContentType="image/png"/>
  <Override PartName="/word/media/rId379.png" ContentType="image/png"/>
  <Override PartName="/word/media/rId359.png" ContentType="image/png"/>
  <Override PartName="/word/media/rId363.png" ContentType="image/png"/>
  <Override PartName="/word/media/rId367.png" ContentType="image/png"/>
  <Override PartName="/word/media/rId371.png" ContentType="image/png"/>
  <Override PartName="/word/media/rId355.png" ContentType="image/png"/>
  <Override PartName="/word/media/rId271.png" ContentType="image/png"/>
  <Override PartName="/word/media/rId305.png" ContentType="image/png"/>
  <Override PartName="/word/media/rId375.png" ContentType="image/png"/>
  <Override PartName="/word/media/rId247.png" ContentType="image/png"/>
  <Override PartName="/word/media/rId351.png" ContentType="image/png"/>
  <Override PartName="/word/media/rId175.png" ContentType="image/png"/>
  <Override PartName="/word/media/rId435.png" ContentType="image/png"/>
  <Override PartName="/word/media/rId439.png" ContentType="image/png"/>
  <Override PartName="/word/media/rId443.png" ContentType="image/png"/>
  <Override PartName="/word/media/rId447.png" ContentType="image/png"/>
  <Override PartName="/word/media/rId473.png" ContentType="image/png"/>
  <Override PartName="/word/media/rId255.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387.png" ContentType="image/png"/>
  <Override PartName="/word/media/rId263.png" ContentType="image/png"/>
  <Override PartName="/word/media/rId391.png" ContentType="image/png"/>
  <Override PartName="/word/media/rId251.png" ContentType="image/png"/>
  <Override PartName="/word/media/rId259.png" ContentType="image/png"/>
  <Override PartName="/word/media/rId477.png" ContentType="image/png"/>
  <Override PartName="/word/media/rId481.png" ContentType="image/png"/>
  <Override PartName="/word/media/rId507.png" ContentType="image/png"/>
  <Override PartName="/word/media/rId511.png" ContentType="image/png"/>
  <Override PartName="/word/media/rId515.png" ContentType="image/png"/>
  <Override PartName="/word/media/rId4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 visitor and reader</w:t>
      </w:r>
      <w:r>
        <w:br/>
      </w:r>
    </w:p>
    <w:p>
      <w:pPr>
        <w:pStyle w:val="BodyText"/>
      </w:pPr>
      <w:r>
        <w:t xml:space="preserve">1.4. Global use case diagram — writer</w:t>
      </w:r>
      <w:r>
        <w:br/>
      </w:r>
    </w:p>
    <w:p>
      <w:pPr>
        <w:pStyle w:val="BodyText"/>
      </w:pPr>
      <w:r>
        <w:t xml:space="preserve">1.5. Global use case diagram — magazine and administrator</w:t>
      </w:r>
      <w:r>
        <w:br/>
      </w:r>
    </w:p>
    <w:p>
      <w:pPr>
        <w:pStyle w:val="BodyText"/>
      </w:pPr>
      <w:r>
        <w:t xml:space="preserve">1.6. Class diagram: accounts and articles</w:t>
      </w:r>
      <w:r>
        <w:br/>
      </w:r>
    </w:p>
    <w:p>
      <w:pPr>
        <w:pStyle w:val="BodyText"/>
      </w:pPr>
      <w:r>
        <w:t xml:space="preserve">1.7. Class diagram: social layer and moderation</w:t>
      </w:r>
      <w:r>
        <w:br/>
      </w:r>
    </w:p>
    <w:p>
      <w:pPr>
        <w:pStyle w:val="BodyText"/>
      </w:pPr>
      <w:r>
        <w:t xml:space="preserve">1.8. Class diagram: AI and documents</w:t>
      </w:r>
      <w:r>
        <w:br/>
      </w:r>
    </w:p>
    <w:p>
      <w:pPr>
        <w:pStyle w:val="BodyText"/>
      </w:pPr>
      <w:r>
        <w:t xml:space="preserve">1.9. Class diagram: marketplace</w:t>
      </w:r>
      <w:r>
        <w:br/>
      </w:r>
    </w:p>
    <w:p>
      <w:pPr>
        <w:pStyle w:val="BodyText"/>
      </w:pPr>
      <w:r>
        <w:t xml:space="preserve">1.10. Class diagram: analytics</w:t>
      </w:r>
      <w:r>
        <w:br/>
      </w:r>
    </w:p>
    <w:p>
      <w:pPr>
        <w:pStyle w:val="BodyText"/>
      </w:pPr>
      <w:r>
        <w:t xml:space="preserve">1.11.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 visitor</w:t>
      </w:r>
      <w:r>
        <w:br/>
      </w:r>
    </w:p>
    <w:p>
      <w:pPr>
        <w:pStyle w:val="BodyText"/>
      </w:pPr>
      <w:r>
        <w:t xml:space="preserve">8.2. Functional requirements — reader</w:t>
      </w:r>
      <w:r>
        <w:br/>
      </w:r>
    </w:p>
    <w:p>
      <w:pPr>
        <w:pStyle w:val="BodyText"/>
      </w:pPr>
      <w:r>
        <w:t xml:space="preserve">8.3. Functional requirements — writer</w:t>
      </w:r>
      <w:r>
        <w:br/>
      </w:r>
    </w:p>
    <w:p>
      <w:pPr>
        <w:pStyle w:val="BodyText"/>
      </w:pPr>
      <w:r>
        <w:t xml:space="preserve">8.4. Functional requirements — magazine</w:t>
      </w:r>
      <w:r>
        <w:br/>
      </w:r>
    </w:p>
    <w:p>
      <w:pPr>
        <w:pStyle w:val="BodyText"/>
      </w:pPr>
      <w:r>
        <w:t xml:space="preserve">8.5. Functional requirements — administrator</w:t>
      </w:r>
      <w:r>
        <w:br/>
      </w:r>
    </w:p>
    <w:p>
      <w:pPr>
        <w:pStyle w:val="BodyText"/>
      </w:pPr>
      <w:r>
        <w:t xml:space="preserve">8.6. Functional requirements —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 the sprint backlog,</w:t>
      </w:r>
      <w:r>
        <w:t xml:space="preserve"> </w:t>
      </w:r>
      <w:r>
        <w:t xml:space="preserve">the analysis, the design and the realisation —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95"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 architecture, data, security, delivery —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w:t>
      </w:r>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 Substack, Ghost and beehiiv —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w:t>
      </w:r>
      <w:r>
        <w:t xml:space="preserve"> </w:t>
      </w:r>
      <w:r>
        <w:t xml:space="preserve">NotebookLM, ChatGPT with uploaded files, Perplexity Spaces —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its classic description already warned that testing</w:t>
      </w:r>
      <w:r>
        <w:t xml:space="preserve"> </w:t>
      </w:r>
      <w:r>
        <w:t xml:space="preserve">at the end exposes design errors when they are most expensive to correct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builds the product in short iterations, each</w:t>
      </w:r>
      <w:r>
        <w:t xml:space="preserve"> </w:t>
      </w:r>
      <w:r>
        <w:t xml:space="preserve">delivering working software that is reviewed before the next is planned, and values</w:t>
      </w:r>
      <w:r>
        <w:t xml:space="preserve"> </w:t>
      </w:r>
      <w:r>
        <w:t xml:space="preserve">responding to change over following a plan</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The figure makes the deciding difference visible: in the sequential process the first</w:t>
      </w:r>
      <w:r>
        <w:t xml:space="preserve"> </w:t>
      </w:r>
      <w:r>
        <w:t xml:space="preserve">working software appears in the last phase, while in the agile process it appears at</w:t>
      </w:r>
      <w:r>
        <w:t xml:space="preserve"> </w:t>
      </w:r>
      <w:r>
        <w:t xml:space="preserve">the end of the first iteration. Inkwell.ai is built in layers that each depend on the</w:t>
      </w:r>
      <w:r>
        <w:t xml:space="preserve"> </w:t>
      </w:r>
      <w:r>
        <w:t xml:space="preserve">one below — the marketplace evaluates writers on analytics, analytics need published</w:t>
      </w:r>
      <w:r>
        <w:t xml:space="preserve"> </w:t>
      </w:r>
      <w:r>
        <w:t xml:space="preserve">articles, articles need accounts and an editor — so a defect in a lower layer must be</w:t>
      </w:r>
      <w:r>
        <w:t xml:space="preserve"> </w:t>
      </w:r>
      <w:r>
        <w:t xml:space="preserve">found before the next is built on it. Short iterations that end in working, tested</w:t>
      </w:r>
      <w:r>
        <w:t xml:space="preserve"> </w:t>
      </w:r>
      <w:r>
        <w:t xml:space="preserve">software are what that layering requires.</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figure reads from left to right: the product backlog feeds sprint planning, the</w:t>
      </w:r>
      <w:r>
        <w:t xml:space="preserve"> </w:t>
      </w:r>
      <w:r>
        <w:t xml:space="preserve">sprint backlog is built during a fixed two-week sprint, and every sprint ends with an</w:t>
      </w:r>
      <w:r>
        <w:t xml:space="preserve"> </w:t>
      </w:r>
      <w:r>
        <w:t xml:space="preserve">increment checked against the definition of done, reviewed, and followed by a</w:t>
      </w:r>
      <w:r>
        <w:t xml:space="preserve"> </w:t>
      </w:r>
      <w:r>
        <w:t xml:space="preserve">retrospective whose actions return to the next planning. What it implies for this</w:t>
      </w:r>
      <w:r>
        <w:t xml:space="preserve"> </w:t>
      </w:r>
      <w:r>
        <w:t xml:space="preserve">project is that the unit of progress is the increment, not the document: each sprint</w:t>
      </w:r>
      <w:r>
        <w:t xml:space="preserve"> </w:t>
      </w:r>
      <w:r>
        <w:t xml:space="preserve">must leave the platform runnable and tested.</w:t>
      </w:r>
    </w:p>
    <w:p>
      <w:pPr>
        <w:pStyle w:val="BodyText"/>
      </w:pPr>
      <w:r>
        <w:t xml:space="preserve">Scrum is designed for a team of ten or fewer people holding three accountabilities —</w:t>
      </w:r>
      <w:r>
        <w:t xml:space="preserve"> </w:t>
      </w:r>
      <w:r>
        <w:t xml:space="preserve">Product Owner, Scrum Master and Developers</w:t>
      </w:r>
      <w:r>
        <w:t xml:space="preserve"> </w:t>
      </w:r>
      <w:hyperlink w:anchor="ref-scrumguide2020">
        <w:r>
          <w:rPr>
            <w:rStyle w:val="Hyperlink"/>
          </w:rPr>
          <w:t xml:space="preserve">[16]</w:t>
        </w:r>
      </w:hyperlink>
      <w:r>
        <w:t xml:space="preserve"> </w:t>
      </w:r>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 a fixed</w:t>
      </w:r>
      <w:r>
        <w:t xml:space="preserve"> </w:t>
      </w:r>
      <w:r>
        <w:t xml:space="preserve">cadence, a written goal per sprint, an increment that must work —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 Must, Should, Could,</w:t>
      </w:r>
      <w:r>
        <w:t xml:space="preserve"> </w:t>
      </w:r>
      <w:r>
        <w:t xml:space="preserve">Won’t —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 —</w:t>
      </w:r>
      <w:r>
        <w:t xml:space="preserve"> </w:t>
      </w:r>
      <w:r>
        <w:t xml:space="preserve">the same person moves between them by upgrading, by being read, or by subscribing —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 a database constraint enforces it —</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4198158"/>
            <wp:effectExtent b="0" l="0" r="0" t="0"/>
            <wp:docPr descr="Figure 1.3– Global use case diagram —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4198158"/>
                    </a:xfrm>
                    <a:prstGeom prst="rect">
                      <a:avLst/>
                    </a:prstGeom>
                    <a:noFill/>
                    <a:ln w="9525">
                      <a:noFill/>
                      <a:headEnd/>
                      <a:tailEnd/>
                    </a:ln>
                  </pic:spPr>
                </pic:pic>
              </a:graphicData>
            </a:graphic>
          </wp:inline>
        </w:drawing>
      </w:r>
    </w:p>
    <w:p>
      <w:pPr>
        <w:pStyle w:val="ImageCaption"/>
      </w:pPr>
      <w:r>
        <w:t xml:space="preserve">Figure 1.3– Global use case diagram — visitor and reader</w:t>
      </w:r>
    </w:p>
    <w:bookmarkEnd w:id="55"/>
    <w:p>
      <w:pPr>
        <w:pStyle w:val="BodyText"/>
      </w:pPr>
      <w:r>
        <w:t xml:space="preserve">The visitor browses the feed, reads free articles, searches, views profiles and</w:t>
      </w:r>
      <w:r>
        <w:t xml:space="preserve"> </w:t>
      </w:r>
      <w:r>
        <w:t xml:space="preserve">shares, and reaches registration from</w:t>
      </w:r>
      <w:r>
        <w:t xml:space="preserve"> </w:t>
      </w:r>
      <w:r>
        <w:rPr>
          <w:i/>
          <w:iCs/>
        </w:rPr>
        <w:t xml:space="preserve">Sign in</w:t>
      </w:r>
      <w:r>
        <w:t xml:space="preserve">:</w:t>
      </w:r>
      <w:r>
        <w:t xml:space="preserve"> </w:t>
      </w:r>
      <w:r>
        <w:rPr>
          <w:i/>
          <w:iCs/>
        </w:rPr>
        <w:t xml:space="preserve">Create an account</w:t>
      </w:r>
      <w:r>
        <w:t xml:space="preserve"> </w:t>
      </w:r>
      <w:r>
        <w:t xml:space="preserve">and</w:t>
      </w:r>
      <w:r>
        <w:t xml:space="preserve"> </w:t>
      </w:r>
      <w:r>
        <w:rPr>
          <w:i/>
          <w:iCs/>
        </w:rPr>
        <w:t xml:space="preserve">Sign in with</w:t>
      </w:r>
      <w:r>
        <w:rPr>
          <w:i/>
          <w:iCs/>
        </w:rPr>
        <w:t xml:space="preserve"> </w:t>
      </w:r>
      <w:r>
        <w:rPr>
          <w:i/>
          <w:iCs/>
        </w:rPr>
        <w:t xml:space="preserve">Google</w:t>
      </w:r>
      <w:r>
        <w:t xml:space="preserve"> </w:t>
      </w:r>
      <w:r>
        <w:t xml:space="preserve">both extend it. The reader inherits all of this and adds the social use</w:t>
      </w:r>
      <w:r>
        <w:t xml:space="preserve"> </w:t>
      </w:r>
      <w:r>
        <w:t xml:space="preserve">cases — liking, commenting and replying, liking a comment, reposting, saving,</w:t>
      </w:r>
      <w:r>
        <w:t xml:space="preserve"> </w:t>
      </w:r>
      <w:r>
        <w:t xml:space="preserve">following, blocking, reporting — together with notifications, the profile and the</w:t>
      </w:r>
      <w:r>
        <w:t xml:space="preserve"> </w:t>
      </w:r>
      <w:r>
        <w:t xml:space="preserve">upgrade to premium. The premium plan does not make a new actor:</w:t>
      </w:r>
      <w:r>
        <w:t xml:space="preserve"> </w:t>
      </w:r>
      <w:r>
        <w:rPr>
          <w:i/>
          <w:iCs/>
        </w:rPr>
        <w:t xml:space="preserve">Read a premium</w:t>
      </w:r>
      <w:r>
        <w:rPr>
          <w:i/>
          <w:iCs/>
        </w:rPr>
        <w:t xml:space="preserve"> </w:t>
      </w:r>
      <w:r>
        <w:rPr>
          <w:i/>
          <w:iCs/>
        </w:rPr>
        <w:t xml:space="preserve">article</w:t>
      </w:r>
      <w:r>
        <w:t xml:space="preserve"> </w:t>
      </w:r>
      <w:r>
        <w:t xml:space="preserve">extends</w:t>
      </w:r>
      <w:r>
        <w:t xml:space="preserve"> </w:t>
      </w:r>
      <w:r>
        <w:rPr>
          <w:i/>
          <w:iCs/>
        </w:rPr>
        <w:t xml:space="preserve">Read an article</w:t>
      </w:r>
      <w:r>
        <w:t xml:space="preserve"> </w:t>
      </w:r>
      <w:r>
        <w:t xml:space="preserve">under the condition</w:t>
      </w:r>
      <w:r>
        <w:t xml:space="preserve"> </w:t>
      </w:r>
      <w:r>
        <w:rPr>
          <w:rStyle w:val="VerbatimChar"/>
        </w:rPr>
        <w:t xml:space="preserve">[plan = premium]</w:t>
      </w:r>
      <w:r>
        <w:t xml:space="preserve">. The</w:t>
      </w:r>
      <w:r>
        <w:t xml:space="preserve"> </w:t>
      </w:r>
      <w:r>
        <w:t xml:space="preserve">diagram shows that the reader’s use cases are all small, independent interactions</w:t>
      </w:r>
      <w:r>
        <w:t xml:space="preserve"> </w:t>
      </w:r>
      <w:r>
        <w:t xml:space="preserve">with one article or one account, which is why each is delivered by a short story of</w:t>
      </w:r>
      <w:r>
        <w:t xml:space="preserve"> </w:t>
      </w:r>
      <w:r>
        <w:t xml:space="preserve">the backlog.</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3069482"/>
            <wp:effectExtent b="0" l="0" r="0" t="0"/>
            <wp:docPr descr="Figure 1.4– Global use case diagram —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3069482"/>
                    </a:xfrm>
                    <a:prstGeom prst="rect">
                      <a:avLst/>
                    </a:prstGeom>
                    <a:noFill/>
                    <a:ln w="9525">
                      <a:noFill/>
                      <a:headEnd/>
                      <a:tailEnd/>
                    </a:ln>
                  </pic:spPr>
                </pic:pic>
              </a:graphicData>
            </a:graphic>
          </wp:inline>
        </w:drawing>
      </w:r>
    </w:p>
    <w:p>
      <w:pPr>
        <w:pStyle w:val="ImageCaption"/>
      </w:pPr>
      <w:r>
        <w:t xml:space="preserve">Figure 1.4– Global use case diagram — writer</w:t>
      </w:r>
    </w:p>
    <w:bookmarkEnd w:id="59"/>
    <w:p>
      <w:pPr>
        <w:pStyle w:val="BodyText"/>
      </w:pPr>
      <w:r>
        <w:t xml:space="preserve">The writer inherits the reader’s use cases and adds three groups: writing (drafting</w:t>
      </w:r>
      <w:r>
        <w:t xml:space="preserve"> </w:t>
      </w:r>
      <w:r>
        <w:t xml:space="preserve">with automatic saving, images, publishing with a placement and a visibility,</w:t>
      </w:r>
      <w:r>
        <w:t xml:space="preserve"> </w:t>
      </w:r>
      <w:r>
        <w:t xml:space="preserve">withdrawing a listing, deleting), the assistant (asking, inline actions, a write into</w:t>
      </w:r>
      <w:r>
        <w:t xml:space="preserve"> </w:t>
      </w:r>
      <w:r>
        <w:t xml:space="preserve">the draft that the writer keeps or discards, dictation, replies read aloud, documents</w:t>
      </w:r>
      <w:r>
        <w:t xml:space="preserve"> </w:t>
      </w:r>
      <w:r>
        <w:t xml:space="preserve">uploaded, attached and cited by page), and the writer’s own figures (analytics,</w:t>
      </w:r>
      <w:r>
        <w:t xml:space="preserve"> </w:t>
      </w:r>
      <w:r>
        <w:t xml:space="preserve">eligibility progress, earnings). Eligibility appears as a condition, not an actor:</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Every use of the assistant includes</w:t>
      </w:r>
      <w:r>
        <w:t xml:space="preserve"> </w:t>
      </w:r>
      <w:r>
        <w:rPr>
          <w:i/>
          <w:iCs/>
        </w:rPr>
        <w:t xml:space="preserve">Consume the AI</w:t>
      </w:r>
      <w:r>
        <w:rPr>
          <w:i/>
          <w:iCs/>
        </w:rPr>
        <w:t xml:space="preserve"> </w:t>
      </w:r>
      <w:r>
        <w:rPr>
          <w:i/>
          <w:iCs/>
        </w:rPr>
        <w:t xml:space="preserve">allowance</w:t>
      </w:r>
      <w:r>
        <w:t xml:space="preserve">, which only the premium plan grants. The diagram shows where the</w:t>
      </w:r>
      <w:r>
        <w:t xml:space="preserve"> </w:t>
      </w:r>
      <w:r>
        <w:t xml:space="preserve">complexity of the platform lies: the writer has the most use cases, and most of the</w:t>
      </w:r>
      <w:r>
        <w:t xml:space="preserve"> </w:t>
      </w:r>
      <w:r>
        <w:t xml:space="preserve">inclusions and extensions sit around</w:t>
      </w:r>
      <w:r>
        <w:t xml:space="preserve"> </w:t>
      </w:r>
      <w:r>
        <w:rPr>
          <w:i/>
          <w:iCs/>
        </w:rPr>
        <w:t xml:space="preserve">Publish an article</w:t>
      </w:r>
      <w:r>
        <w:t xml:space="preserve"> </w:t>
      </w:r>
      <w:r>
        <w:t xml:space="preserve">and</w:t>
      </w:r>
      <w:r>
        <w:t xml:space="preserve"> </w:t>
      </w:r>
      <w:r>
        <w:rPr>
          <w:i/>
          <w:iCs/>
        </w:rPr>
        <w:t xml:space="preserve">Ask the assistant</w:t>
      </w:r>
      <w:r>
        <w:t xml:space="preserve">.</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3905864"/>
            <wp:effectExtent b="0" l="0" r="0" t="0"/>
            <wp:docPr descr="Figure 1.5– Global use case diagram —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3905864"/>
                    </a:xfrm>
                    <a:prstGeom prst="rect">
                      <a:avLst/>
                    </a:prstGeom>
                    <a:noFill/>
                    <a:ln w="9525">
                      <a:noFill/>
                      <a:headEnd/>
                      <a:tailEnd/>
                    </a:ln>
                  </pic:spPr>
                </pic:pic>
              </a:graphicData>
            </a:graphic>
          </wp:inline>
        </w:drawing>
      </w:r>
    </w:p>
    <w:p>
      <w:pPr>
        <w:pStyle w:val="ImageCaption"/>
      </w:pPr>
      <w:r>
        <w:t xml:space="preserve">Figure 1.5– Global use case diagram — magazine and administrator</w:t>
      </w:r>
    </w:p>
    <w:bookmarkEnd w:id="63"/>
    <w:p>
      <w:pPr>
        <w:pStyle w:val="BodyText"/>
      </w:pPr>
      <w:r>
        <w:t xml:space="preserve">A magazine subscribes, tops up credits, cancels and follows its balance; with an</w:t>
      </w:r>
      <w:r>
        <w:t xml:space="preserve"> </w:t>
      </w:r>
      <w:r>
        <w:t xml:space="preserve">active subscription it browses writers, reads their evaluation (extended by the</w:t>
      </w:r>
      <w:r>
        <w:t xml:space="preserve"> </w:t>
      </w:r>
      <w:r>
        <w:t xml:space="preserve">generation of portfolio insights), browses the marketplace, purchases an article</w:t>
      </w:r>
      <w:r>
        <w:t xml:space="preserve"> </w:t>
      </w:r>
      <w:r>
        <w:t xml:space="preserve">(extended by a preview unlock), keeps it in its library and publishes it. The four</w:t>
      </w:r>
      <w:r>
        <w:t xml:space="preserve"> </w:t>
      </w:r>
      <w:r>
        <w:t xml:space="preserve">marketplace use cases include</w:t>
      </w:r>
      <w:r>
        <w:t xml:space="preserve"> </w:t>
      </w:r>
      <w:r>
        <w:rPr>
          <w:i/>
          <w:iCs/>
        </w:rPr>
        <w:t xml:space="preserve">Check the active subscription</w:t>
      </w:r>
      <w:r>
        <w:t xml:space="preserve">: the subscription is</w:t>
      </w:r>
      <w:r>
        <w:t xml:space="preserve"> </w:t>
      </w:r>
      <w:r>
        <w:t xml:space="preserve">the gate, not a different actor. The administrator works the report queue — dismissing</w:t>
      </w:r>
      <w:r>
        <w:t xml:space="preserve"> </w:t>
      </w:r>
      <w:r>
        <w:t xml:space="preserve">a report, removing an article or banning its author — searches users, changes a plan</w:t>
      </w:r>
      <w:r>
        <w:t xml:space="preserve"> </w:t>
      </w:r>
      <w:r>
        <w:t xml:space="preserve">and grants eligibility. Drawing the two actors side by side without a generalisation</w:t>
      </w:r>
      <w:r>
        <w:t xml:space="preserve"> </w:t>
      </w:r>
      <w:r>
        <w:t xml:space="preserve">shows the answer to a question the single diagram left open: neither the magazine nor</w:t>
      </w:r>
      <w:r>
        <w:t xml:space="preserve"> </w:t>
      </w:r>
      <w:r>
        <w:t xml:space="preserve">the administrator is a kind of reader or writer.</w:t>
      </w:r>
    </w:p>
    <w:bookmarkEnd w:id="64"/>
    <w:bookmarkStart w:id="85"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five figures, each small enough to be read at page</w:t>
      </w:r>
      <w:r>
        <w:t xml:space="preserve"> </w:t>
      </w:r>
      <w:r>
        <w:t xml:space="preserve">width. Attributes are shown with 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w:t>
      </w:r>
      <w:r>
        <w:t xml:space="preserve"> </w:t>
      </w:r>
      <w:r>
        <w:t xml:space="preserve">columns are omitted; the enumerations each figure uses are drawn underneath it. Each</w:t>
      </w:r>
      <w:r>
        <w:t xml:space="preserve"> </w:t>
      </w:r>
      <w:r>
        <w:t xml:space="preserve">class shows the main</w:t>
      </w:r>
      <w:r>
        <w:t xml:space="preserve"> </w:t>
      </w:r>
      <w:r>
        <w:rPr>
          <w:b/>
          <w:bCs/>
        </w:rPr>
        <w:t xml:space="preserve">operations</w:t>
      </w:r>
      <w:r>
        <w:t xml:space="preserve"> </w:t>
      </w:r>
      <w:r>
        <w:t xml:space="preserve">it supports; they are implemented by the service of</w:t>
      </w:r>
      <w:r>
        <w:t xml:space="preserve"> </w:t>
      </w:r>
      <w:r>
        <w:t xml:space="preserve">the same domain (for instance</w:t>
      </w:r>
      <w:r>
        <w:t xml:space="preserve"> </w:t>
      </w:r>
      <w:r>
        <w:rPr>
          <w:rStyle w:val="VerbatimChar"/>
        </w:rPr>
        <w:t xml:space="preserve">Article.publish()</w:t>
      </w:r>
      <w:r>
        <w:t xml:space="preserve"> </w:t>
      </w:r>
      <w:r>
        <w:t xml:space="preserve">by the articles service), because the</w:t>
      </w:r>
      <w:r>
        <w:t xml:space="preserve"> </w:t>
      </w:r>
      <w:r>
        <w:t xml:space="preserve">classes are persisted records and the behaviour lives in the service layer.</w:t>
      </w:r>
      <w:r>
        <w:t xml:space="preserve"> </w:t>
      </w:r>
      <w:r>
        <w:rPr>
          <w:rStyle w:val="VerbatimChar"/>
        </w:rPr>
        <w:t xml:space="preserve">User</w:t>
      </w:r>
      <w:r>
        <w:t xml:space="preserve"> </w:t>
      </w:r>
      <w:r>
        <w:t xml:space="preserve">and</w:t>
      </w:r>
      <w:r>
        <w:t xml:space="preserve"> </w:t>
      </w:r>
      <w:r>
        <w:rPr>
          <w:rStyle w:val="VerbatimChar"/>
        </w:rPr>
        <w:t xml:space="preserve">Article</w:t>
      </w:r>
      <w:r>
        <w:t xml:space="preserve"> </w:t>
      </w:r>
      <w:r>
        <w:t xml:space="preserve">are defined in the first figure and appear in the others as references,</w:t>
      </w:r>
      <w:r>
        <w:t xml:space="preserve"> </w:t>
      </w:r>
      <w:r>
        <w:t xml:space="preserve">with only the attributes and operations that figure needs.</w:t>
      </w:r>
    </w:p>
    <w:p>
      <w:pPr>
        <w:pStyle w:val="BodyText"/>
      </w:pPr>
      <w:r>
        <w:rPr>
          <w:b/>
          <w:bCs/>
        </w:rPr>
        <w:t xml:space="preserve">Accounts and articles.</w:t>
      </w:r>
      <w:r>
        <w:t xml:space="preserve"> </w:t>
      </w:r>
      <w:hyperlink w:anchor="fig:classes-accounts">
        <w:r>
          <w:rPr>
            <w:rStyle w:val="Hyperlink"/>
          </w:rPr>
          <w:t xml:space="preserve">Figure 1.6</w:t>
        </w:r>
      </w:hyperlink>
      <w:r>
        <w:t xml:space="preserve"> </w:t>
      </w:r>
      <w:r>
        <w:t xml:space="preserve">shows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 and price, and its</w:t>
      </w:r>
      <w:r>
        <w:t xml:space="preserve"> </w:t>
      </w:r>
      <w:r>
        <w:t xml:space="preserve">tags.</w:t>
      </w:r>
    </w:p>
    <w:bookmarkStart w:id="68" w:name="fig:classes-accounts"/>
    <w:p>
      <w:pPr>
        <w:pStyle w:val="CaptionedFigure"/>
      </w:pPr>
      <w:r>
        <w:drawing>
          <wp:inline>
            <wp:extent cx="5334000" cy="8749228"/>
            <wp:effectExtent b="0" l="0" r="0" t="0"/>
            <wp:docPr descr="Figure 1.6– Class diagram: accounts and articles" title="" id="66" name="Picture"/>
            <a:graphic>
              <a:graphicData uri="http://schemas.openxmlformats.org/drawingml/2006/picture">
                <pic:pic>
                  <pic:nvPicPr>
                    <pic:cNvPr descr="../diagrams/fig-1-6-classes-accounts-articles/fig-1-6-classes-accounts-articles.png" id="67" name="Picture"/>
                    <pic:cNvPicPr>
                      <a:picLocks noChangeArrowheads="1" noChangeAspect="1"/>
                    </pic:cNvPicPr>
                  </pic:nvPicPr>
                  <pic:blipFill>
                    <a:blip r:embed="rId65"/>
                    <a:stretch>
                      <a:fillRect/>
                    </a:stretch>
                  </pic:blipFill>
                  <pic:spPr bwMode="auto">
                    <a:xfrm>
                      <a:off x="0" y="0"/>
                      <a:ext cx="5334000" cy="8749228"/>
                    </a:xfrm>
                    <a:prstGeom prst="rect">
                      <a:avLst/>
                    </a:prstGeom>
                    <a:noFill/>
                    <a:ln w="9525">
                      <a:noFill/>
                      <a:headEnd/>
                      <a:tailEnd/>
                    </a:ln>
                  </pic:spPr>
                </pic:pic>
              </a:graphicData>
            </a:graphic>
          </wp:inline>
        </w:drawing>
      </w:r>
    </w:p>
    <w:p>
      <w:pPr>
        <w:pStyle w:val="ImageCaption"/>
      </w:pPr>
      <w:r>
        <w:t xml:space="preserve">Figure 1.6– Class diagram: accounts and articles</w:t>
      </w:r>
    </w:p>
    <w:bookmarkEnd w:id="68"/>
    <w:p>
      <w:pPr>
        <w:pStyle w:val="BodyText"/>
      </w:pPr>
      <w:r>
        <w:t xml:space="preserve">One</w:t>
      </w:r>
      <w:r>
        <w:t xml:space="preserve"> </w:t>
      </w:r>
      <w:r>
        <w:rPr>
          <w:rStyle w:val="VerbatimChar"/>
        </w:rPr>
        <w:t xml:space="preserve">User</w:t>
      </w:r>
      <w:r>
        <w:t xml:space="preserve"> </w:t>
      </w:r>
      <w:r>
        <w:t xml:space="preserve">class serves every kind of account. Its account type, role and plan are</w:t>
      </w:r>
      <w:r>
        <w:t xml:space="preserve"> </w:t>
      </w:r>
      <w:r>
        <w:t xml:space="preserve">attributes, and a database constraint keeps role and plan empty for a magazine account,</w:t>
      </w:r>
      <w:r>
        <w:t xml:space="preserve"> </w:t>
      </w:r>
      <w:r>
        <w:t xml:space="preserve">which is the data-model reason the magazine inherits nothing from the reader</w:t>
      </w:r>
      <w:r>
        <w:t xml:space="preserve"> </w:t>
      </w:r>
      <w:r>
        <w:t xml:space="preserve">(</w:t>
      </w:r>
      <w:hyperlink w:anchor="sec:actors">
        <w:r>
          <w:rPr>
            <w:rStyle w:val="Hyperlink"/>
          </w:rPr>
          <w:t xml:space="preserve">Section 1.3</w:t>
        </w:r>
      </w:hyperlink>
      <w:r>
        <w:t xml:space="preserve">).</w:t>
      </w:r>
      <w:r>
        <w:t xml:space="preserve"> </w:t>
      </w:r>
      <w:r>
        <w:rPr>
          <w:rStyle w:val="VerbatimChar"/>
        </w:rPr>
        <w:t xml:space="preserve">Article.publisherId</w:t>
      </w:r>
      <w:r>
        <w:t xml:space="preserve"> </w:t>
      </w:r>
      <w:r>
        <w:t xml:space="preserve">names the magazine that published a licensed</w:t>
      </w:r>
      <w:r>
        <w:t xml:space="preserve"> </w:t>
      </w:r>
      <w:r>
        <w:t xml:space="preserve">article and is empty for every other article; it is the single attribute through which</w:t>
      </w:r>
      <w:r>
        <w:t xml:space="preserve"> </w:t>
      </w:r>
      <w:r>
        <w:t xml:space="preserve">the marketplace changes the core model.</w:t>
      </w:r>
    </w:p>
    <w:p>
      <w:pPr>
        <w:pStyle w:val="BodyText"/>
      </w:pPr>
      <w:r>
        <w:rPr>
          <w:b/>
          <w:bCs/>
        </w:rPr>
        <w:t xml:space="preserve">Social layer and moderation.</w:t>
      </w:r>
      <w:r>
        <w:t xml:space="preserve"> </w:t>
      </w:r>
      <w:hyperlink w:anchor="fig:classes-social">
        <w:r>
          <w:rPr>
            <w:rStyle w:val="Hyperlink"/>
          </w:rPr>
          <w:t xml:space="preserve">Figure 1.7</w:t>
        </w:r>
      </w:hyperlink>
      <w:r>
        <w:t xml:space="preserve"> </w:t>
      </w:r>
      <w:r>
        <w:t xml:space="preserve">shows comments, notifications,</w:t>
      </w:r>
      <w:r>
        <w:t xml:space="preserve"> </w:t>
      </w:r>
      <w:r>
        <w:t xml:space="preserve">reports and the social associations.</w:t>
      </w:r>
    </w:p>
    <w:bookmarkStart w:id="72" w:name="fig:classes-social"/>
    <w:p>
      <w:pPr>
        <w:pStyle w:val="CaptionedFigure"/>
      </w:pPr>
      <w:r>
        <w:drawing>
          <wp:inline>
            <wp:extent cx="5334000" cy="5769880"/>
            <wp:effectExtent b="0" l="0" r="0" t="0"/>
            <wp:docPr descr="Figure 1.7– Class diagram: social layer and moderation" title="" id="70" name="Picture"/>
            <a:graphic>
              <a:graphicData uri="http://schemas.openxmlformats.org/drawingml/2006/picture">
                <pic:pic>
                  <pic:nvPicPr>
                    <pic:cNvPr descr="../diagrams/fig-1-7-classes-social/fig-1-7-classes-social.png" id="71" name="Picture"/>
                    <pic:cNvPicPr>
                      <a:picLocks noChangeArrowheads="1" noChangeAspect="1"/>
                    </pic:cNvPicPr>
                  </pic:nvPicPr>
                  <pic:blipFill>
                    <a:blip r:embed="rId69"/>
                    <a:stretch>
                      <a:fillRect/>
                    </a:stretch>
                  </pic:blipFill>
                  <pic:spPr bwMode="auto">
                    <a:xfrm>
                      <a:off x="0" y="0"/>
                      <a:ext cx="5334000" cy="5769880"/>
                    </a:xfrm>
                    <a:prstGeom prst="rect">
                      <a:avLst/>
                    </a:prstGeom>
                    <a:noFill/>
                    <a:ln w="9525">
                      <a:noFill/>
                      <a:headEnd/>
                      <a:tailEnd/>
                    </a:ln>
                  </pic:spPr>
                </pic:pic>
              </a:graphicData>
            </a:graphic>
          </wp:inline>
        </w:drawing>
      </w:r>
    </w:p>
    <w:p>
      <w:pPr>
        <w:pStyle w:val="ImageCaption"/>
      </w:pPr>
      <w:r>
        <w:t xml:space="preserve">Figure 1.7– Class diagram: social layer and moderation</w:t>
      </w:r>
    </w:p>
    <w:bookmarkEnd w:id="72"/>
    <w:p>
      <w:pPr>
        <w:pStyle w:val="BodyText"/>
      </w:pPr>
      <w:r>
        <w:t xml:space="preserve">Relationships that carry nothing but a pair and a date — likes, comment likes,</w:t>
      </w:r>
      <w:r>
        <w:t xml:space="preserve"> </w:t>
      </w:r>
      <w:r>
        <w:t xml:space="preserve">reposts, saves, follows, blocks — are drawn as many-to-many associations; each is</w:t>
      </w:r>
      <w:r>
        <w:t xml:space="preserve"> </w:t>
      </w:r>
      <w:r>
        <w:t xml:space="preserve">stored as a join table with a unique constraint on its pair. The operations that create</w:t>
      </w:r>
      <w:r>
        <w:t xml:space="preserve"> </w:t>
      </w:r>
      <w:r>
        <w:t xml:space="preserve">them —</w:t>
      </w:r>
      <w:r>
        <w:t xml:space="preserve">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save()</w:t>
      </w:r>
      <w:r>
        <w:t xml:space="preserve">,</w:t>
      </w:r>
      <w:r>
        <w:t xml:space="preserve"> </w:t>
      </w:r>
      <w:r>
        <w:rPr>
          <w:rStyle w:val="VerbatimChar"/>
        </w:rPr>
        <w:t xml:space="preserve">follow()</w:t>
      </w:r>
      <w:r>
        <w:t xml:space="preserve">,</w:t>
      </w:r>
      <w:r>
        <w:t xml:space="preserve"> </w:t>
      </w:r>
      <w:r>
        <w:rPr>
          <w:rStyle w:val="VerbatimChar"/>
        </w:rPr>
        <w:t xml:space="preserve">block()</w:t>
      </w:r>
      <w:r>
        <w:t xml:space="preserve">,</w:t>
      </w:r>
      <w:r>
        <w:t xml:space="preserve"> </w:t>
      </w:r>
      <w:r>
        <w:rPr>
          <w:rStyle w:val="VerbatimChar"/>
        </w:rPr>
        <w:t xml:space="preserve">likeComment()</w:t>
      </w:r>
      <w:r>
        <w:t xml:space="preserve"> </w:t>
      </w:r>
      <w:r>
        <w:t xml:space="preserve">— belong to</w:t>
      </w:r>
      <w:r>
        <w:t xml:space="preserve"> </w:t>
      </w:r>
      <w:r>
        <w:rPr>
          <w:rStyle w:val="VerbatimChar"/>
        </w:rPr>
        <w:t xml:space="preserve">User</w:t>
      </w:r>
      <w:r>
        <w:t xml:space="preserve">, the class that acts. The diagram shows that the social layer adds almost no</w:t>
      </w:r>
      <w:r>
        <w:t xml:space="preserve"> </w:t>
      </w:r>
      <w:r>
        <w:t xml:space="preserve">entity of its own: every interaction is an association between a user and an article,</w:t>
      </w:r>
      <w:r>
        <w:t xml:space="preserve"> </w:t>
      </w:r>
      <w:r>
        <w:t xml:space="preserve">a comment or another user, which makes interactions cheap to count for analytics and</w:t>
      </w:r>
      <w:r>
        <w:t xml:space="preserve"> </w:t>
      </w:r>
      <w:r>
        <w:t xml:space="preserve">impossible to duplicate, since the unique pair constraint turns a repeated like into a</w:t>
      </w:r>
      <w:r>
        <w:t xml:space="preserve"> </w:t>
      </w:r>
      <w:r>
        <w:t xml:space="preserve">no-op.</w:t>
      </w:r>
    </w:p>
    <w:p>
      <w:pPr>
        <w:pStyle w:val="BodyText"/>
      </w:pPr>
      <w:r>
        <w:rPr>
          <w:b/>
          <w:bCs/>
        </w:rPr>
        <w:t xml:space="preserve">AI and documents.</w:t>
      </w:r>
      <w:r>
        <w:t xml:space="preserve"> </w:t>
      </w:r>
      <w:hyperlink w:anchor="fig:classes-ai">
        <w:r>
          <w:rPr>
            <w:rStyle w:val="Hyperlink"/>
          </w:rPr>
          <w:t xml:space="preserve">Figure 1.8</w:t>
        </w:r>
      </w:hyperlink>
      <w:r>
        <w:t xml:space="preserve"> </w:t>
      </w:r>
      <w:r>
        <w:t xml:space="preserve">shows the article chunks embedded for retrieval,</w:t>
      </w:r>
      <w:r>
        <w:t xml:space="preserve"> </w:t>
      </w:r>
      <w:r>
        <w:t xml:space="preserve">the writer memory, the cached portfolio insights, the AI interaction log, and the</w:t>
      </w:r>
      <w:r>
        <w:t xml:space="preserve"> </w:t>
      </w:r>
      <w:r>
        <w:t xml:space="preserve">private document library with its chunks.</w:t>
      </w:r>
    </w:p>
    <w:bookmarkStart w:id="76" w:name="fig:classes-ai"/>
    <w:p>
      <w:pPr>
        <w:pStyle w:val="CaptionedFigure"/>
      </w:pPr>
      <w:r>
        <w:drawing>
          <wp:inline>
            <wp:extent cx="5334000" cy="4382976"/>
            <wp:effectExtent b="0" l="0" r="0" t="0"/>
            <wp:docPr descr="Figure 1.8– Class diagram: AI and documents" title="" id="74" name="Picture"/>
            <a:graphic>
              <a:graphicData uri="http://schemas.openxmlformats.org/drawingml/2006/picture">
                <pic:pic>
                  <pic:nvPicPr>
                    <pic:cNvPr descr="../diagrams/fig-1-8-classes-ai-documents/fig-1-8-classes-ai-documents.png" id="75" name="Picture"/>
                    <pic:cNvPicPr>
                      <a:picLocks noChangeArrowheads="1" noChangeAspect="1"/>
                    </pic:cNvPicPr>
                  </pic:nvPicPr>
                  <pic:blipFill>
                    <a:blip r:embed="rId73"/>
                    <a:stretch>
                      <a:fillRect/>
                    </a:stretch>
                  </pic:blipFill>
                  <pic:spPr bwMode="auto">
                    <a:xfrm>
                      <a:off x="0" y="0"/>
                      <a:ext cx="5334000" cy="4382976"/>
                    </a:xfrm>
                    <a:prstGeom prst="rect">
                      <a:avLst/>
                    </a:prstGeom>
                    <a:noFill/>
                    <a:ln w="9525">
                      <a:noFill/>
                      <a:headEnd/>
                      <a:tailEnd/>
                    </a:ln>
                  </pic:spPr>
                </pic:pic>
              </a:graphicData>
            </a:graphic>
          </wp:inline>
        </w:drawing>
      </w:r>
    </w:p>
    <w:p>
      <w:pPr>
        <w:pStyle w:val="ImageCaption"/>
      </w:pPr>
      <w:r>
        <w:t xml:space="preserve">Figure 1.8– Class diagram: AI and documents</w:t>
      </w:r>
    </w:p>
    <w:bookmarkEnd w:id="76"/>
    <w:p>
      <w:pPr>
        <w:pStyle w:val="BodyText"/>
      </w:pPr>
      <w:r>
        <w:t xml:space="preserve">Everything in this diagram is derived from articles and documents and can be rebuilt</w:t>
      </w:r>
      <w:r>
        <w:t xml:space="preserve"> </w:t>
      </w:r>
      <w:r>
        <w:t xml:space="preserve">from them: chunks are deleted and re-embedded on every publication, and the insights</w:t>
      </w:r>
      <w:r>
        <w:t xml:space="preserve"> </w:t>
      </w:r>
      <w:r>
        <w:t xml:space="preserve">are a cache. A</w:t>
      </w:r>
      <w:r>
        <w:t xml:space="preserve"> </w:t>
      </w:r>
      <w:r>
        <w:rPr>
          <w:rStyle w:val="VerbatimChar"/>
        </w:rPr>
        <w:t xml:space="preserve">DocumentChunk</w:t>
      </w:r>
      <w:r>
        <w:t xml:space="preserve"> </w:t>
      </w:r>
      <w:r>
        <w:t xml:space="preserve">keeps the page it came from, which is what a citation</w:t>
      </w:r>
      <w:r>
        <w:t xml:space="preserve"> </w:t>
      </w:r>
      <w:r>
        <w:t xml:space="preserve">points to. A document is private to its owner: its chunks are retrieved only for the</w:t>
      </w:r>
      <w:r>
        <w:t xml:space="preserve"> </w:t>
      </w:r>
      <w:r>
        <w:t xml:space="preserve">articles it is attached to, never for writer memory, insights or search (FR-87).</w:t>
      </w:r>
    </w:p>
    <w:p>
      <w:pPr>
        <w:pStyle w:val="BodyText"/>
      </w:pPr>
      <w:r>
        <w:rPr>
          <w:b/>
          <w:bCs/>
        </w:rPr>
        <w:t xml:space="preserve">Marketplace.</w:t>
      </w:r>
      <w:r>
        <w:t xml:space="preserve"> </w:t>
      </w:r>
      <w:hyperlink w:anchor="fig:classes-marketplace">
        <w:r>
          <w:rPr>
            <w:rStyle w:val="Hyperlink"/>
          </w:rPr>
          <w:t xml:space="preserve">Figure 1.9</w:t>
        </w:r>
      </w:hyperlink>
      <w:r>
        <w:t xml:space="preserve"> </w:t>
      </w:r>
      <w:r>
        <w:t xml:space="preserve">shows purchases, the ledger transactions,</w:t>
      </w:r>
      <w:r>
        <w:t xml:space="preserve"> </w:t>
      </w:r>
      <w:r>
        <w:t xml:space="preserve">magazine subscriptions and the eligibility audit log.</w:t>
      </w:r>
    </w:p>
    <w:bookmarkStart w:id="80" w:name="fig:classes-marketplace"/>
    <w:p>
      <w:pPr>
        <w:pStyle w:val="CaptionedFigure"/>
      </w:pPr>
      <w:r>
        <w:drawing>
          <wp:inline>
            <wp:extent cx="5334000" cy="7186681"/>
            <wp:effectExtent b="0" l="0" r="0" t="0"/>
            <wp:docPr descr="Figure 1.9– Class diagram: marketplace" title="" id="78" name="Picture"/>
            <a:graphic>
              <a:graphicData uri="http://schemas.openxmlformats.org/drawingml/2006/picture">
                <pic:pic>
                  <pic:nvPicPr>
                    <pic:cNvPr descr="../diagrams/fig-1-9-classes-marketplace/fig-1-9-classes-marketplace.png" id="79" name="Picture"/>
                    <pic:cNvPicPr>
                      <a:picLocks noChangeArrowheads="1" noChangeAspect="1"/>
                    </pic:cNvPicPr>
                  </pic:nvPicPr>
                  <pic:blipFill>
                    <a:blip r:embed="rId77"/>
                    <a:stretch>
                      <a:fillRect/>
                    </a:stretch>
                  </pic:blipFill>
                  <pic:spPr bwMode="auto">
                    <a:xfrm>
                      <a:off x="0" y="0"/>
                      <a:ext cx="5334000" cy="7186681"/>
                    </a:xfrm>
                    <a:prstGeom prst="rect">
                      <a:avLst/>
                    </a:prstGeom>
                    <a:noFill/>
                    <a:ln w="9525">
                      <a:noFill/>
                      <a:headEnd/>
                      <a:tailEnd/>
                    </a:ln>
                  </pic:spPr>
                </pic:pic>
              </a:graphicData>
            </a:graphic>
          </wp:inline>
        </w:drawing>
      </w:r>
    </w:p>
    <w:p>
      <w:pPr>
        <w:pStyle w:val="ImageCaption"/>
      </w:pPr>
      <w:r>
        <w:t xml:space="preserve">Figure 1.9– Class diagram: marketplace</w:t>
      </w:r>
    </w:p>
    <w:bookmarkEnd w:id="80"/>
    <w:p>
      <w:pPr>
        <w:pStyle w:val="BodyText"/>
      </w:pPr>
      <w:r>
        <w:t xml:space="preserve">Money is never a single number: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w:t>
      </w:r>
      <w:r>
        <w:t xml:space="preserve"> </w:t>
      </w:r>
      <w:r>
        <w:t xml:space="preserve">the magazine’s debit, the writer’s payout and the platform fee — and every balance can</w:t>
      </w:r>
      <w:r>
        <w:t xml:space="preserve"> </w:t>
      </w:r>
      <w:r>
        <w:t xml:space="preserve">be recomputed from them, which is what the ledger invariants of NFR-19 check. Amounts</w:t>
      </w:r>
      <w:r>
        <w:t xml:space="preserve"> </w:t>
      </w:r>
      <w:r>
        <w:t xml:space="preserve">are always positive; their direction comes from the transaction type, enforced by a</w:t>
      </w:r>
      <w:r>
        <w:t xml:space="preserve"> </w:t>
      </w:r>
      <w:r>
        <w:t xml:space="preserve">constraint.</w:t>
      </w:r>
    </w:p>
    <w:p>
      <w:pPr>
        <w:pStyle w:val="BodyText"/>
      </w:pPr>
      <w:r>
        <w:rPr>
          <w:b/>
          <w:bCs/>
        </w:rPr>
        <w:t xml:space="preserve">Analytics.</w:t>
      </w:r>
      <w:r>
        <w:t xml:space="preserve"> </w:t>
      </w:r>
      <w:hyperlink w:anchor="fig:classes-analytics">
        <w:r>
          <w:rPr>
            <w:rStyle w:val="Hyperlink"/>
          </w:rPr>
          <w:t xml:space="preserve">Figure 1.10</w:t>
        </w:r>
      </w:hyperlink>
      <w:r>
        <w:t xml:space="preserve"> </w:t>
      </w:r>
      <w:r>
        <w:t xml:space="preserve">shows the raw analytics events and the four</w:t>
      </w:r>
      <w:r>
        <w:t xml:space="preserve"> </w:t>
      </w:r>
      <w:r>
        <w:t xml:space="preserve">metric rollups.</w:t>
      </w:r>
    </w:p>
    <w:bookmarkStart w:id="84" w:name="fig:classes-analytics"/>
    <w:p>
      <w:pPr>
        <w:pStyle w:val="CaptionedFigure"/>
      </w:pPr>
      <w:r>
        <w:drawing>
          <wp:inline>
            <wp:extent cx="5334000" cy="3453225"/>
            <wp:effectExtent b="0" l="0" r="0" t="0"/>
            <wp:docPr descr="Figure 1.10– Class diagram: analytics" title="" id="82" name="Picture"/>
            <a:graphic>
              <a:graphicData uri="http://schemas.openxmlformats.org/drawingml/2006/picture">
                <pic:pic>
                  <pic:nvPicPr>
                    <pic:cNvPr descr="../diagrams/fig-1-10-classes-analytics/fig-1-10-classes-analytics.png" id="83" name="Picture"/>
                    <pic:cNvPicPr>
                      <a:picLocks noChangeArrowheads="1" noChangeAspect="1"/>
                    </pic:cNvPicPr>
                  </pic:nvPicPr>
                  <pic:blipFill>
                    <a:blip r:embed="rId81"/>
                    <a:stretch>
                      <a:fillRect/>
                    </a:stretch>
                  </pic:blipFill>
                  <pic:spPr bwMode="auto">
                    <a:xfrm>
                      <a:off x="0" y="0"/>
                      <a:ext cx="5334000" cy="3453225"/>
                    </a:xfrm>
                    <a:prstGeom prst="rect">
                      <a:avLst/>
                    </a:prstGeom>
                    <a:noFill/>
                    <a:ln w="9525">
                      <a:noFill/>
                      <a:headEnd/>
                      <a:tailEnd/>
                    </a:ln>
                  </pic:spPr>
                </pic:pic>
              </a:graphicData>
            </a:graphic>
          </wp:inline>
        </w:drawing>
      </w:r>
    </w:p>
    <w:p>
      <w:pPr>
        <w:pStyle w:val="ImageCaption"/>
      </w:pPr>
      <w:r>
        <w:t xml:space="preserve">Figure 1.10– Class diagram: analytics</w:t>
      </w:r>
    </w:p>
    <w:bookmarkEnd w:id="84"/>
    <w:p>
      <w:pPr>
        <w:pStyle w:val="BodyText"/>
      </w:pPr>
      <w:r>
        <w:t xml:space="preserve">The analytics are layered: raw</w:t>
      </w:r>
      <w:r>
        <w:t xml:space="preserve"> </w:t>
      </w:r>
      <w:r>
        <w:rPr>
          <w:rStyle w:val="VerbatimChar"/>
        </w:rPr>
        <w:t xml:space="preserve">AnalyticsEvent</w:t>
      </w:r>
      <w:r>
        <w:t xml:space="preserve"> </w:t>
      </w:r>
      <w:r>
        <w:t xml:space="preserve">rows are written once and never read by</w:t>
      </w:r>
      <w:r>
        <w:t xml:space="preserve"> </w:t>
      </w:r>
      <w:r>
        <w:t xml:space="preserve">a dashboard, which reads only the rollups, so a dashboard’s cost does not grow with the</w:t>
      </w:r>
      <w:r>
        <w:t xml:space="preserve"> </w:t>
      </w:r>
      <w:r>
        <w:t xml:space="preserve">event log (NFR-15). Fields that the browser cannot measure — country, device, the</w:t>
      </w:r>
      <w:r>
        <w:t xml:space="preserve"> </w:t>
      </w:r>
      <w:r>
        <w:t xml:space="preserve">drop-off per paragraph — are stored as empty rather than zero, so that</w:t>
      </w:r>
      <w:r>
        <w:t xml:space="preserve"> </w:t>
      </w:r>
      <w:r>
        <w:t xml:space="preserve">“not measured”</w:t>
      </w:r>
      <w:r>
        <w:t xml:space="preserve"> </w:t>
      </w:r>
      <w:r>
        <w:t xml:space="preserve">stays distinguishable from</w:t>
      </w:r>
      <w:r>
        <w:t xml:space="preserve"> </w:t>
      </w:r>
      <w:r>
        <w:t xml:space="preserve">“measured, and none”</w:t>
      </w:r>
      <w:r>
        <w:t xml:space="preserve">.</w:t>
      </w:r>
    </w:p>
    <w:bookmarkEnd w:id="85"/>
    <w:bookmarkStart w:id="87"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86"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86"/>
    <w:p>
      <w:pPr>
        <w:pStyle w:val="BodyText"/>
      </w:pPr>
      <w:r>
        <w:t xml:space="preserve">The distribution of points shows where the effort lies. The AI assistance epic is the</w:t>
      </w:r>
      <w:r>
        <w:t xml:space="preserve"> </w:t>
      </w:r>
      <w:r>
        <w:t xml:space="preserve">heaviest (21% of the points) although it is not the largest in stories: its stories —</w:t>
      </w:r>
      <w:r>
        <w:t xml:space="preserve"> </w:t>
      </w:r>
      <w:r>
        <w:t xml:space="preserve">retrieval grounded in the writer’s corpus, writing into the document, voice, the</w:t>
      </w:r>
      <w:r>
        <w:t xml:space="preserve"> </w:t>
      </w:r>
      <w:r>
        <w:t xml:space="preserve">document library —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87"/>
    <w:bookmarkStart w:id="93"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88"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88"/>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 subscription,</w:t>
      </w:r>
      <w:r>
        <w:t xml:space="preserve"> </w:t>
      </w:r>
      <w:r>
        <w:t xml:space="preserve">credits, preview, purchase, publication, earnings —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1.11</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92" w:name="fig:gantt"/>
    <w:p>
      <w:pPr>
        <w:pStyle w:val="CaptionedFigure"/>
      </w:pPr>
      <w:r>
        <w:drawing>
          <wp:inline>
            <wp:extent cx="5334000" cy="2764335"/>
            <wp:effectExtent b="0" l="0" r="0" t="0"/>
            <wp:docPr descr="Figure 1.11– Gantt chart of the project" title="" id="90" name="Picture"/>
            <a:graphic>
              <a:graphicData uri="http://schemas.openxmlformats.org/drawingml/2006/picture">
                <pic:pic>
                  <pic:nvPicPr>
                    <pic:cNvPr descr="../diagrams/fig-2-4-gantt/fig-2-4-gantt.png" id="91" name="Picture"/>
                    <pic:cNvPicPr>
                      <a:picLocks noChangeArrowheads="1" noChangeAspect="1"/>
                    </pic:cNvPicPr>
                  </pic:nvPicPr>
                  <pic:blipFill>
                    <a:blip r:embed="rId89"/>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1.11– Gantt chart of the project</w:t>
      </w:r>
    </w:p>
    <w:bookmarkEnd w:id="92"/>
    <w:p>
      <w:pPr>
        <w:pStyle w:val="BodyText"/>
      </w:pPr>
      <w:r>
        <w:t xml:space="preserve">The chart shows the one break in the rhythm of the sprints: the six weeks of the design</w:t>
      </w:r>
      <w:r>
        <w:t xml:space="preserve"> </w:t>
      </w:r>
      <w:r>
        <w:t xml:space="preserve">track between Sprint 1 and Sprint 2. Placing them there was deliberate — the editor</w:t>
      </w:r>
      <w:r>
        <w:t xml:space="preserve"> </w:t>
      </w:r>
      <w:r>
        <w:t xml:space="preserve">and the social features of Sprint 2 onwards were built from finished screens rather</w:t>
      </w:r>
      <w:r>
        <w:t xml:space="preserve"> </w:t>
      </w:r>
      <w:r>
        <w:t xml:space="preserve">than designed while being coded — and it is the reason the first release spans two</w:t>
      </w:r>
      <w:r>
        <w:t xml:space="preserve"> </w:t>
      </w:r>
      <w:r>
        <w:t xml:space="preserve">months instead of one.</w:t>
      </w:r>
    </w:p>
    <w:bookmarkEnd w:id="93"/>
    <w:bookmarkStart w:id="9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94"/>
    <w:bookmarkEnd w:id="95"/>
    <w:bookmarkStart w:id="136"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96"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 its logical</w:t>
      </w:r>
      <w:r>
        <w:t xml:space="preserve"> </w:t>
      </w:r>
      <w:r>
        <w:t xml:space="preserve">decomposition on the frontend and the backend, its physical deployment and its</w:t>
      </w:r>
      <w:r>
        <w:t xml:space="preserve"> </w:t>
      </w:r>
      <w:r>
        <w:t xml:space="preserve">delivery pipeline.</w:t>
      </w:r>
    </w:p>
    <w:bookmarkEnd w:id="96"/>
    <w:bookmarkStart w:id="103" w:name="working-environment"/>
    <w:p>
      <w:pPr>
        <w:pStyle w:val="Heading2"/>
      </w:pPr>
      <w:r>
        <w:rPr>
          <w:rStyle w:val="SectionNumber"/>
        </w:rPr>
        <w:t xml:space="preserve">2.1</w:t>
      </w:r>
      <w:r>
        <w:tab/>
      </w:r>
      <w:r>
        <w:t xml:space="preserve">Working environment</w:t>
      </w:r>
    </w:p>
    <w:bookmarkStart w:id="98"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97"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97"/>
    <w:bookmarkEnd w:id="98"/>
    <w:bookmarkStart w:id="100"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 code, diagrams, this report — is kept as text under</w:t>
      </w:r>
      <w:r>
        <w:t xml:space="preserve"> </w:t>
      </w:r>
      <w:r>
        <w:t xml:space="preserve">version control, and everything that runs, runs in a container.</w:t>
      </w:r>
    </w:p>
    <w:bookmarkStart w:id="99"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99"/>
    <w:bookmarkEnd w:id="100"/>
    <w:bookmarkStart w:id="101"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101"/>
    <w:bookmarkStart w:id="102"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102"/>
    <w:bookmarkEnd w:id="103"/>
    <w:bookmarkStart w:id="111"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05"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 the feed, articles, profiles —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104"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 the protected range the assistant writes into needs one</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104"/>
    <w:bookmarkEnd w:id="105"/>
    <w:bookmarkStart w:id="107"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106"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106"/>
    <w:bookmarkEnd w:id="107"/>
    <w:bookmarkStart w:id="109"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08"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108"/>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109"/>
    <w:bookmarkStart w:id="110"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10"/>
    <w:bookmarkEnd w:id="111"/>
    <w:bookmarkStart w:id="113"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 a source, a measurement, or a product decision</w:t>
      </w:r>
      <w:r>
        <w:t xml:space="preserve"> </w:t>
      </w:r>
      <w:r>
        <w:t xml:space="preserve">stated as such.</w:t>
      </w:r>
    </w:p>
    <w:bookmarkStart w:id="112"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12"/>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 prices, fee, credits, thresholds</w:t>
      </w:r>
      <w:r>
        <w:t xml:space="preserve"> </w:t>
      </w:r>
      <w:r>
        <w:t xml:space="preserve">— 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13"/>
    <w:bookmarkStart w:id="124" w:name="logical-architecture"/>
    <w:p>
      <w:pPr>
        <w:pStyle w:val="Heading2"/>
      </w:pPr>
      <w:r>
        <w:rPr>
          <w:rStyle w:val="SectionNumber"/>
        </w:rPr>
        <w:t xml:space="preserve">2.4</w:t>
      </w:r>
      <w:r>
        <w:tab/>
      </w:r>
      <w:r>
        <w:t xml:space="preserve">Logical architecture</w:t>
      </w:r>
    </w:p>
    <w:bookmarkStart w:id="118"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17" w:name="fig:arch-frontend"/>
    <w:p>
      <w:pPr>
        <w:pStyle w:val="CaptionedFigure"/>
      </w:pPr>
      <w:r>
        <w:drawing>
          <wp:inline>
            <wp:extent cx="5334000" cy="2814734"/>
            <wp:effectExtent b="0" l="0" r="0" t="0"/>
            <wp:docPr descr="Figure 2.1– Logical frontend architecture" title="" id="115" name="Picture"/>
            <a:graphic>
              <a:graphicData uri="http://schemas.openxmlformats.org/drawingml/2006/picture">
                <pic:pic>
                  <pic:nvPicPr>
                    <pic:cNvPr descr="../diagrams/fig-3-1-architecture-frontend/fig-3-1-architecture-frontend.png" id="116" name="Picture"/>
                    <pic:cNvPicPr>
                      <a:picLocks noChangeArrowheads="1" noChangeAspect="1"/>
                    </pic:cNvPicPr>
                  </pic:nvPicPr>
                  <pic:blipFill>
                    <a:blip r:embed="rId11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17"/>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among them the editor, the</w:t>
      </w:r>
      <w:r>
        <w:t xml:space="preserve"> </w:t>
      </w:r>
      <w:r>
        <w:t xml:space="preserve">assistant, documents, the marketplace and the evaluation report). A</w:t>
      </w:r>
      <w:r>
        <w:t xml:space="preserve"> </w:t>
      </w:r>
      <w:r>
        <w:rPr>
          <w:b/>
          <w:bCs/>
        </w:rPr>
        <w:t xml:space="preserve">state and data</w:t>
      </w:r>
      <w:r>
        <w:t xml:space="preserve"> </w:t>
      </w:r>
      <w:r>
        <w:t xml:space="preserve">layer holds the query cache, the client stores, the HTTP interceptors that refresh an</w:t>
      </w:r>
      <w:r>
        <w:t xml:space="preserve"> </w:t>
      </w:r>
      <w:r>
        <w:t xml:space="preserve">expired access token and retry the request, and the analytics tracker. A</w:t>
      </w:r>
      <w:r>
        <w:t xml:space="preserve"> </w:t>
      </w:r>
      <w:r>
        <w:rPr>
          <w:b/>
          <w:bCs/>
        </w:rPr>
        <w:t xml:space="preserve">request</w:t>
      </w:r>
      <w:r>
        <w:rPr>
          <w:b/>
          <w:bCs/>
        </w:rPr>
        <w:t xml:space="preserve"> </w:t>
      </w:r>
      <w:r>
        <w:rPr>
          <w:b/>
          <w:bCs/>
        </w:rPr>
        <w:t xml:space="preserve">proxy</w:t>
      </w:r>
      <w:r>
        <w:t xml:space="preserve"> </w:t>
      </w:r>
      <w:r>
        <w:t xml:space="preserve">protects private routes before a page renders. Two channels bypass the REST</w:t>
      </w:r>
      <w:r>
        <w:t xml:space="preserve"> </w:t>
      </w:r>
      <w:r>
        <w:t xml:space="preserve">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w:t>
      </w:r>
      <w:r>
        <w:t xml:space="preserve"> </w:t>
      </w:r>
      <w:r>
        <w:t xml:space="preserve">to object storage. The figure shows that no feature module talks to the network</w:t>
      </w:r>
      <w:r>
        <w:t xml:space="preserve"> </w:t>
      </w:r>
      <w:r>
        <w:t xml:space="preserve">directly: they go through the data layer, which is why token refresh and error</w:t>
      </w:r>
      <w:r>
        <w:t xml:space="preserve"> </w:t>
      </w:r>
      <w:r>
        <w:t xml:space="preserve">handling are written once.</w:t>
      </w:r>
    </w:p>
    <w:bookmarkEnd w:id="118"/>
    <w:bookmarkStart w:id="123"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22" w:name="fig:arch-backend"/>
    <w:p>
      <w:pPr>
        <w:pStyle w:val="CaptionedFigure"/>
      </w:pPr>
      <w:r>
        <w:drawing>
          <wp:inline>
            <wp:extent cx="5334000" cy="3720719"/>
            <wp:effectExtent b="0" l="0" r="0" t="0"/>
            <wp:docPr descr="Figure 2.2– Logical backend architecture" title="" id="120" name="Picture"/>
            <a:graphic>
              <a:graphicData uri="http://schemas.openxmlformats.org/drawingml/2006/picture">
                <pic:pic>
                  <pic:nvPicPr>
                    <pic:cNvPr descr="../diagrams/fig-3-2-architecture-backend/fig-3-2-architecture-backend.png" id="121" name="Picture"/>
                    <pic:cNvPicPr>
                      <a:picLocks noChangeArrowheads="1" noChangeAspect="1"/>
                    </pic:cNvPicPr>
                  </pic:nvPicPr>
                  <pic:blipFill>
                    <a:blip r:embed="rId119"/>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22"/>
    <w:p>
      <w:pPr>
        <w:pStyle w:val="BodyText"/>
      </w:pPr>
      <w:r>
        <w:t xml:space="preserve">The</w:t>
      </w:r>
      <w:r>
        <w:t xml:space="preserve"> </w:t>
      </w:r>
      <w:r>
        <w:rPr>
          <w:b/>
          <w:bCs/>
        </w:rPr>
        <w:t xml:space="preserve">API</w:t>
      </w:r>
      <w:r>
        <w:t xml:space="preserve"> </w:t>
      </w:r>
      <w:r>
        <w:t xml:space="preserve">is a modular NestJS application: a global rate-limiting guard runs on every</w:t>
      </w:r>
      <w:r>
        <w:t xml:space="preserve"> </w:t>
      </w:r>
      <w:r>
        <w:t xml:space="preserve">route, then the guards composed once by the</w:t>
      </w:r>
      <w:r>
        <w:t xml:space="preserve"> </w:t>
      </w:r>
      <w:r>
        <w:rPr>
          <w:rStyle w:val="VerbatimChar"/>
        </w:rPr>
        <w:t xml:space="preserve">@Auth()</w:t>
      </w:r>
      <w:r>
        <w:t xml:space="preserve"> </w:t>
      </w:r>
      <w:r>
        <w:t xml:space="preserve">decorator — authentication, role,</w:t>
      </w:r>
      <w:r>
        <w:t xml:space="preserve"> </w:t>
      </w:r>
      <w:r>
        <w:t xml:space="preserve">plan, account type, subscription and AI quota. The feature modules cover</w:t>
      </w:r>
      <w:r>
        <w:t xml:space="preserve"> </w:t>
      </w:r>
      <w:r>
        <w:t xml:space="preserve">authentication and users, articles, social interactions, AI, analytics, the</w:t>
      </w:r>
      <w:r>
        <w:t xml:space="preserve"> </w:t>
      </w:r>
      <w:r>
        <w:t xml:space="preserve">marketplace, search, moderation and uploads, and documents. The</w:t>
      </w:r>
      <w:r>
        <w:t xml:space="preserve"> </w:t>
      </w:r>
      <w:r>
        <w:rPr>
          <w:b/>
          <w:bCs/>
        </w:rPr>
        <w:t xml:space="preserve">worker</w:t>
      </w:r>
      <w:r>
        <w:t xml:space="preserve"> </w:t>
      </w:r>
      <w:r>
        <w:t xml:space="preserve">consumes six</w:t>
      </w:r>
      <w:r>
        <w:t xml:space="preserve"> </w:t>
      </w:r>
      <w:r>
        <w:t xml:space="preserve">queues:</w:t>
      </w:r>
      <w:r>
        <w:t xml:space="preserve"> </w:t>
      </w:r>
      <w:r>
        <w:rPr>
          <w:rStyle w:val="VerbatimChar"/>
        </w:rPr>
        <w:t xml:space="preserve">embeddings</w:t>
      </w:r>
      <w:r>
        <w:t xml:space="preserve"> </w:t>
      </w:r>
      <w:r>
        <w:t xml:space="preserve">(chunking and embedding articles, extracting writer 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 subscription</w:t>
      </w:r>
      <w:r>
        <w:t xml:space="preserve"> </w:t>
      </w:r>
      <w:r>
        <w:t xml:space="preserve">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(ingesting uploaded</w:t>
      </w:r>
      <w:r>
        <w:t xml:space="preserve"> </w:t>
      </w:r>
      <w:r>
        <w:t xml:space="preserve">documents) and</w:t>
      </w:r>
      <w:r>
        <w:t xml:space="preserve"> </w:t>
      </w:r>
      <w:r>
        <w:rPr>
          <w:rStyle w:val="VerbatimChar"/>
        </w:rPr>
        <w:t xml:space="preserve">ai-models</w:t>
      </w:r>
      <w:r>
        <w:t xml:space="preserve"> </w:t>
      </w:r>
      <w:r>
        <w:t xml:space="preserve">(a daily check that every model still answers). The figure</w:t>
      </w:r>
      <w:r>
        <w:t xml:space="preserve"> </w:t>
      </w:r>
      <w:r>
        <w:t xml:space="preserve">makes the split visible: everything slow or scheduled lives in the worker, so the API’s</w:t>
      </w:r>
      <w:r>
        <w:t xml:space="preserve"> </w:t>
      </w:r>
      <w:r>
        <w:t xml:space="preserve">response time never includes a model call made on behalf of a background task</w:t>
      </w:r>
      <w:r>
        <w:t xml:space="preserve"> </w:t>
      </w:r>
      <w:r>
        <w:t xml:space="preserve">(NFR-27).</w:t>
      </w:r>
    </w:p>
    <w:bookmarkEnd w:id="123"/>
    <w:bookmarkEnd w:id="124"/>
    <w:bookmarkStart w:id="129"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28" w:name="fig:arch-physical"/>
    <w:p>
      <w:pPr>
        <w:pStyle w:val="CaptionedFigure"/>
      </w:pPr>
      <w:r>
        <w:drawing>
          <wp:inline>
            <wp:extent cx="5334000" cy="3066686"/>
            <wp:effectExtent b="0" l="0" r="0" t="0"/>
            <wp:docPr descr="Figure 2.3– Physical architecture" title="" id="126" name="Picture"/>
            <a:graphic>
              <a:graphicData uri="http://schemas.openxmlformats.org/drawingml/2006/picture">
                <pic:pic>
                  <pic:nvPicPr>
                    <pic:cNvPr descr="../diagrams/fig-3-3-architecture-physical/fig-3-3-architecture-physical.png" id="127" name="Picture"/>
                    <pic:cNvPicPr>
                      <a:picLocks noChangeArrowheads="1" noChangeAspect="1"/>
                    </pic:cNvPicPr>
                  </pic:nvPicPr>
                  <pic:blipFill>
                    <a:blip r:embed="rId125"/>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28"/>
    <w:p>
      <w:pPr>
        <w:pStyle w:val="BodyText"/>
      </w:pP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serves the public image bucket at</w:t>
      </w:r>
      <w:r>
        <w:t xml:space="preserve"> </w:t>
      </w:r>
      <w:r>
        <w:rPr>
          <w:rStyle w:val="VerbatimChar"/>
        </w:rPr>
        <w:t xml:space="preserve">/storage</w:t>
      </w:r>
      <w:r>
        <w:t xml:space="preserve">. Private documents</w:t>
      </w:r>
      <w:r>
        <w:t xml:space="preserve"> </w:t>
      </w:r>
      <w:r>
        <w:t xml:space="preserve">never take that path; they are read through the API, which checks ownership. The</w:t>
      </w:r>
      <w:r>
        <w:t xml:space="preserve"> </w:t>
      </w:r>
      <w:r>
        <w:t xml:space="preserve">datastores are reachable only from inside the Compose network. The figure therefore</w:t>
      </w:r>
      <w:r>
        <w:t xml:space="preserve"> </w:t>
      </w:r>
      <w:r>
        <w:t xml:space="preserve">shows a single attack surface — one proxy — and a single place where TLS, buffering</w:t>
      </w:r>
      <w:r>
        <w:t xml:space="preserve"> </w:t>
      </w:r>
      <w:r>
        <w:t xml:space="preserve">and timeouts are configured.</w:t>
      </w:r>
    </w:p>
    <w:bookmarkEnd w:id="129"/>
    <w:bookmarkStart w:id="134"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33" w:name="fig:arch-cicd"/>
    <w:p>
      <w:pPr>
        <w:pStyle w:val="CaptionedFigure"/>
      </w:pPr>
      <w:r>
        <w:drawing>
          <wp:inline>
            <wp:extent cx="5334000" cy="2888654"/>
            <wp:effectExtent b="0" l="0" r="0" t="0"/>
            <wp:docPr descr="Figure 2.4– CI/CD pipeline" title="" id="131" name="Picture"/>
            <a:graphic>
              <a:graphicData uri="http://schemas.openxmlformats.org/drawingml/2006/picture">
                <pic:pic>
                  <pic:nvPicPr>
                    <pic:cNvPr descr="../diagrams/fig-3-4-architecture-cicd/fig-3-4-architecture-cicd.png" id="132" name="Picture"/>
                    <pic:cNvPicPr>
                      <a:picLocks noChangeArrowheads="1" noChangeAspect="1"/>
                    </pic:cNvPicPr>
                  </pic:nvPicPr>
                  <pic:blipFill>
                    <a:blip r:embed="rId130"/>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33"/>
    <w:p>
      <w:pPr>
        <w:pStyle w:val="BodyText"/>
      </w:pPr>
      <w:r>
        <w:t xml:space="preserve">A push to</w:t>
      </w:r>
      <w:r>
        <w:t xml:space="preserve"> </w:t>
      </w:r>
      <w:r>
        <w:rPr>
          <w:rStyle w:val="VerbatimChar"/>
        </w:rPr>
        <w:t xml:space="preserve">main</w:t>
      </w:r>
      <w:r>
        <w:t xml:space="preserve"> </w:t>
      </w:r>
      <w:r>
        <w:t xml:space="preserve">on either application repository runs the quality gates — install,</w:t>
      </w:r>
      <w:r>
        <w:t xml:space="preserve"> </w:t>
      </w:r>
      <w:r>
        <w:t xml:space="preserve">lint with zero warnings, type-check, the backend tests, a schema-drift check — then</w:t>
      </w:r>
      <w:r>
        <w:t xml:space="preserve"> </w:t>
      </w:r>
      <w:r>
        <w:t xml:space="preserve">builds a multi-stage image and pushes it to GHCR, tagged both</w:t>
      </w:r>
      <w:r>
        <w:t xml:space="preserve"> </w:t>
      </w:r>
      <w:r>
        <w:rPr>
          <w:rStyle w:val="VerbatimChar"/>
        </w:rPr>
        <w:t xml:space="preserve">latest</w:t>
      </w:r>
      <w:r>
        <w:t xml:space="preserve"> </w:t>
      </w:r>
      <w:r>
        <w:t xml:space="preserve">and with the</w:t>
      </w:r>
      <w:r>
        <w:t xml:space="preserve"> </w:t>
      </w:r>
      <w:r>
        <w:t xml:space="preserve">commit hash. A repository dispatch then triggers the deployment workflow of the</w:t>
      </w:r>
      <w:r>
        <w:t xml:space="preserve"> </w:t>
      </w:r>
      <w:r>
        <w:t xml:space="preserve">superproject, which pulls the images on the server, runs the migrations (which must</w:t>
      </w:r>
      <w:r>
        <w:t xml:space="preserve"> </w:t>
      </w:r>
      <w:r>
        <w:t xml:space="preserve">succeed before the API and worker start), restarts the services, verifies the health</w:t>
      </w:r>
      <w:r>
        <w:t xml:space="preserve"> </w:t>
      </w:r>
      <w:r>
        <w:t xml:space="preserve">and readiness endpoints and reloads nginx. The pipeline guarantees that no image</w:t>
      </w:r>
      <w:r>
        <w:t xml:space="preserve"> </w:t>
      </w:r>
      <w:r>
        <w:t xml:space="preserve">reaches the registry without passing the gates, and the commit-hash tag means any</w:t>
      </w:r>
      <w:r>
        <w:t xml:space="preserve"> </w:t>
      </w:r>
      <w:r>
        <w:t xml:space="preserve">deployed version can be traced to its source and redeployed.</w:t>
      </w:r>
    </w:p>
    <w:bookmarkEnd w:id="134"/>
    <w:bookmarkStart w:id="135"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35"/>
    <w:bookmarkEnd w:id="136"/>
    <w:bookmarkStart w:id="224"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37"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37"/>
    <w:bookmarkStart w:id="180" w:name="sec:sprint1"/>
    <w:p>
      <w:pPr>
        <w:pStyle w:val="Heading2"/>
      </w:pPr>
      <w:r>
        <w:rPr>
          <w:rStyle w:val="SectionNumber"/>
        </w:rPr>
        <w:t xml:space="preserve">3.1</w:t>
      </w:r>
      <w:r>
        <w:tab/>
      </w:r>
      <w:r>
        <w:t xml:space="preserve">Sprint 1 — Schema, authentication and article core</w:t>
      </w:r>
    </w:p>
    <w:bookmarkStart w:id="139"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38"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38"/>
    <w:p>
      <w:pPr>
        <w:pStyle w:val="BodyText"/>
      </w:pPr>
      <w:r>
        <w:t xml:space="preserve">The sprint commits 45 points, close to the average of the project. Almost a</w:t>
      </w:r>
      <w:r>
        <w:t xml:space="preserve"> </w:t>
      </w:r>
      <w:r>
        <w:t xml:space="preserve">fifth of them (US-49, US-50, US-51) produce nothing a user sees — the invariant harness,</w:t>
      </w:r>
      <w:r>
        <w:t xml:space="preserve"> </w:t>
      </w:r>
      <w:r>
        <w:t xml:space="preserve">the one-command stack and the quality gates — and were placed first on purpose: every</w:t>
      </w:r>
      <w:r>
        <w:t xml:space="preserve"> </w:t>
      </w:r>
      <w:r>
        <w:t xml:space="preserve">later sprint is built and verified with them.</w:t>
      </w:r>
    </w:p>
    <w:bookmarkEnd w:id="139"/>
    <w:bookmarkStart w:id="145"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43" w:name="fig:uc-s1"/>
    <w:p>
      <w:pPr>
        <w:pStyle w:val="CaptionedFigure"/>
      </w:pPr>
      <w:r>
        <w:drawing>
          <wp:inline>
            <wp:extent cx="5334000" cy="2446451"/>
            <wp:effectExtent b="0" l="0" r="0" t="0"/>
            <wp:docPr descr="Figure 3.1– Use case diagram, Sprint 1" title="" id="141" name="Picture"/>
            <a:graphic>
              <a:graphicData uri="http://schemas.openxmlformats.org/drawingml/2006/picture">
                <pic:pic>
                  <pic:nvPicPr>
                    <pic:cNvPr descr="../diagrams/fig-4-1-use-case-sprint-1/fig-4-1-use-case-sprint-1.png" id="142" name="Picture"/>
                    <pic:cNvPicPr>
                      <a:picLocks noChangeArrowheads="1" noChangeAspect="1"/>
                    </pic:cNvPicPr>
                  </pic:nvPicPr>
                  <pic:blipFill>
                    <a:blip r:embed="rId140"/>
                    <a:stretch>
                      <a:fillRect/>
                    </a:stretch>
                  </pic:blipFill>
                  <pic:spPr bwMode="auto">
                    <a:xfrm>
                      <a:off x="0" y="0"/>
                      <a:ext cx="5334000" cy="2446451"/>
                    </a:xfrm>
                    <a:prstGeom prst="rect">
                      <a:avLst/>
                    </a:prstGeom>
                    <a:noFill/>
                    <a:ln w="9525">
                      <a:noFill/>
                      <a:headEnd/>
                      <a:tailEnd/>
                    </a:ln>
                  </pic:spPr>
                </pic:pic>
              </a:graphicData>
            </a:graphic>
          </wp:inline>
        </w:drawing>
      </w:r>
    </w:p>
    <w:p>
      <w:pPr>
        <w:pStyle w:val="ImageCaption"/>
      </w:pPr>
      <w:r>
        <w:t xml:space="preserve">Figure 3.1– Use case diagram, Sprint 1</w:t>
      </w:r>
    </w:p>
    <w:bookmarkEnd w:id="143"/>
    <w:p>
      <w:pPr>
        <w:pStyle w:val="BodyText"/>
      </w:pPr>
      <w:r>
        <w:t xml:space="preserve">Registering specialises into registering as a reader or as a magazine; managing one’s</w:t>
      </w:r>
      <w:r>
        <w:t xml:space="preserve"> </w:t>
      </w:r>
      <w:r>
        <w:t xml:space="preserve">own articles specialises into creating a draft, editing, publishing and deleting;</w:t>
      </w:r>
      <w:r>
        <w:t xml:space="preserve"> </w:t>
      </w:r>
      <w:r>
        <w:t xml:space="preserve">publishing includes choosing a placement and a visibility. The diagram shows that from</w:t>
      </w:r>
      <w:r>
        <w:t xml:space="preserve"> </w:t>
      </w:r>
      <w:r>
        <w:t xml:space="preserve">the first sprint every account is one of two types and every article has a placement:</w:t>
      </w:r>
      <w:r>
        <w:t xml:space="preserve"> </w:t>
      </w:r>
      <w:r>
        <w:t xml:space="preserve">the two properties on which the marketplace of Release 3 rests are in place before the</w:t>
      </w:r>
      <w:r>
        <w:t xml:space="preserve"> </w:t>
      </w:r>
      <w:r>
        <w:t xml:space="preserve">marketplace itself.</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44"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44"/>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45"/>
    <w:bookmarkStart w:id="154"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49" w:name="fig:classes-s1"/>
    <w:p>
      <w:pPr>
        <w:pStyle w:val="CaptionedFigure"/>
      </w:pPr>
      <w:r>
        <w:drawing>
          <wp:inline>
            <wp:extent cx="5334000" cy="7059924"/>
            <wp:effectExtent b="0" l="0" r="0" t="0"/>
            <wp:docPr descr="Figure 3.2– Class diagram, Sprint 1" title="" id="147" name="Picture"/>
            <a:graphic>
              <a:graphicData uri="http://schemas.openxmlformats.org/drawingml/2006/picture">
                <pic:pic>
                  <pic:nvPicPr>
                    <pic:cNvPr descr="../diagrams/fig-4-2-classes-sprint-1/fig-4-2-classes-sprint-1.png" id="148" name="Picture"/>
                    <pic:cNvPicPr>
                      <a:picLocks noChangeArrowheads="1" noChangeAspect="1"/>
                    </pic:cNvPicPr>
                  </pic:nvPicPr>
                  <pic:blipFill>
                    <a:blip r:embed="rId146"/>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49"/>
    <w:p>
      <w:pPr>
        <w:pStyle w:val="BodyText"/>
      </w:pPr>
      <w:r>
        <w:t xml:space="preserve">The</w:t>
      </w:r>
      <w:r>
        <w:t xml:space="preserve"> </w:t>
      </w:r>
      <w:r>
        <w:rPr>
          <w:rStyle w:val="VerbatimChar"/>
        </w:rPr>
        <w:t xml:space="preserve">User</w:t>
      </w:r>
      <w:r>
        <w:t xml:space="preserve"> </w:t>
      </w:r>
      <w:r>
        <w:t xml:space="preserve">carries its account type, authentication provider, role and plan; the</w:t>
      </w:r>
      <w:r>
        <w:t xml:space="preserve"> </w:t>
      </w:r>
      <w:r>
        <w:rPr>
          <w:rStyle w:val="VerbatimChar"/>
        </w:rPr>
        <w:t xml:space="preserve">MagazineProfile</w:t>
      </w:r>
      <w:r>
        <w:t xml:space="preserve"> </w:t>
      </w:r>
      <w:r>
        <w:t xml:space="preserve">extends a magazine account with its name, slug and branding; the</w:t>
      </w:r>
      <w:r>
        <w:t xml:space="preserve"> </w:t>
      </w:r>
      <w:r>
        <w:rPr>
          <w:rStyle w:val="VerbatimChar"/>
        </w:rPr>
        <w:t xml:space="preserve">Article</w:t>
      </w:r>
      <w:r>
        <w:t xml:space="preserve"> </w:t>
      </w:r>
      <w:r>
        <w:t xml:space="preserve">carries its status, placement, visibility and generated search vector; tags</w:t>
      </w:r>
      <w:r>
        <w:t xml:space="preserve"> </w:t>
      </w:r>
      <w:r>
        <w:t xml:space="preserve">are a many-to-many association and comments form a thread. The diagram shows the</w:t>
      </w:r>
      <w:r>
        <w:t xml:space="preserve"> </w:t>
      </w:r>
      <w:r>
        <w:t xml:space="preserve">single-table design of accounts: one</w:t>
      </w:r>
      <w:r>
        <w:t xml:space="preserve"> </w:t>
      </w:r>
      <w:r>
        <w:rPr>
          <w:rStyle w:val="VerbatimChar"/>
        </w:rPr>
        <w:t xml:space="preserve">User</w:t>
      </w:r>
      <w:r>
        <w:t xml:space="preserve"> </w:t>
      </w:r>
      <w:r>
        <w:t xml:space="preserve">class for every kind of account, the</w:t>
      </w:r>
      <w:r>
        <w:t xml:space="preserve"> </w:t>
      </w:r>
      <w:r>
        <w:t xml:space="preserve">differences carried by attributes, and a database constraint that keeps role and plan</w:t>
      </w:r>
      <w:r>
        <w:t xml:space="preserve"> </w:t>
      </w:r>
      <w:r>
        <w:t xml:space="preserve">empty for a magazine. That is what lets one authentication path serve every actor.</w:t>
      </w:r>
    </w:p>
    <w:p>
      <w:pPr>
        <w:pStyle w:val="BodyText"/>
      </w:pPr>
      <w:r>
        <w:rPr>
          <w:b/>
          <w:bCs/>
        </w:rPr>
        <w:t xml:space="preserve">Sequence diagram —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53" w:name="fig:seq-auth"/>
    <w:p>
      <w:pPr>
        <w:pStyle w:val="CaptionedFigure"/>
      </w:pPr>
      <w:r>
        <w:drawing>
          <wp:inline>
            <wp:extent cx="5334000" cy="5485504"/>
            <wp:effectExtent b="0" l="0" r="0" t="0"/>
            <wp:docPr descr="Figure 3.3– Sequence diagram: sign in and silent refresh" title="" id="151" name="Picture"/>
            <a:graphic>
              <a:graphicData uri="http://schemas.openxmlformats.org/drawingml/2006/picture">
                <pic:pic>
                  <pic:nvPicPr>
                    <pic:cNvPr descr="../diagrams/fig-4-3-sequence-authentication/fig-4-3-sequence-authentication.png" id="152" name="Picture"/>
                    <pic:cNvPicPr>
                      <a:picLocks noChangeArrowheads="1" noChangeAspect="1"/>
                    </pic:cNvPicPr>
                  </pic:nvPicPr>
                  <pic:blipFill>
                    <a:blip r:embed="rId150"/>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53"/>
    <w:p>
      <w:pPr>
        <w:pStyle w:val="BodyText"/>
      </w:pPr>
      <w:r>
        <w:t xml:space="preserve">Sign-in is rate-limited per address — ten attempts a minute, five for registration,</w:t>
      </w:r>
      <w:r>
        <w:t xml:space="preserve"> </w:t>
      </w:r>
      <w:r>
        <w:t xml:space="preserve">against sixty for other routes — and answers 429 before the account is even read. On</w:t>
      </w:r>
      <w:r>
        <w:t xml:space="preserve"> </w:t>
      </w:r>
      <w:r>
        <w:t xml:space="preserve">success the system issues a 15-minute access token and a 7-day refresh token; when a</w:t>
      </w:r>
      <w:r>
        <w:t xml:space="preserve"> </w:t>
      </w:r>
      <w:r>
        <w:t xml:space="preserve">later request meets an expired access token, the client refreshes it, rewrites both</w:t>
      </w:r>
      <w:r>
        <w:t xml:space="preserve"> </w:t>
      </w:r>
      <w:r>
        <w:t xml:space="preserve">the client store and the cookie the route proxy reads, and retries the original</w:t>
      </w:r>
      <w:r>
        <w:t xml:space="preserve"> </w:t>
      </w:r>
      <w:r>
        <w:t xml:space="preserve">request transparently. The diagram shows why a long writing session is never</w:t>
      </w:r>
      <w:r>
        <w:t xml:space="preserve"> </w:t>
      </w:r>
      <w:r>
        <w:t xml:space="preserve">interrupted (US-04) while a stolen or revoked access token is useful for at most</w:t>
      </w:r>
      <w:r>
        <w:t xml:space="preserve"> </w:t>
      </w:r>
      <w:r>
        <w:t xml:space="preserve">fifteen minutes (NFR-02, NFR-09).</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itself tested by sabotage: fixtures build a coherent purchase, then corrupt one column</w:t>
      </w:r>
      <w:r>
        <w:t xml:space="preserve"> </w:t>
      </w:r>
      <w:r>
        <w:t xml:space="preserve">at a time and check that the right invariant fails. Writing the check before the</w:t>
      </w:r>
      <w:r>
        <w:t xml:space="preserve"> </w:t>
      </w:r>
      <w:r>
        <w:t xml:space="preserve">feature means that no purchase code was ever written without it.</w:t>
      </w:r>
    </w:p>
    <w:bookmarkEnd w:id="154"/>
    <w:bookmarkStart w:id="179"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58" w:name="fig:home"/>
    <w:p>
      <w:pPr>
        <w:pStyle w:val="CaptionedFigure"/>
      </w:pPr>
      <w:r>
        <w:drawing>
          <wp:inline>
            <wp:extent cx="4267200" cy="2667000"/>
            <wp:effectExtent b="0" l="0" r="0" t="0"/>
            <wp:docPr descr="Figure 3.4– The public feed, as seen by a visitor" title="" id="156" name="Picture"/>
            <a:graphic>
              <a:graphicData uri="http://schemas.openxmlformats.org/drawingml/2006/picture">
                <pic:pic>
                  <pic:nvPicPr>
                    <pic:cNvPr descr="../figures/screens/guest-01-hom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58"/>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62" w:name="fig:login"/>
    <w:p>
      <w:pPr>
        <w:pStyle w:val="CaptionedFigure"/>
      </w:pPr>
      <w:r>
        <w:drawing>
          <wp:inline>
            <wp:extent cx="4267200" cy="2667000"/>
            <wp:effectExtent b="0" l="0" r="0" t="0"/>
            <wp:docPr descr="Figure 3.5– Sign-in, with Google sign-in" title="" id="160" name="Picture"/>
            <a:graphic>
              <a:graphicData uri="http://schemas.openxmlformats.org/drawingml/2006/picture">
                <pic:pic>
                  <pic:nvPicPr>
                    <pic:cNvPr descr="../figures/screens/guest-02-login.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62"/>
    <w:p>
      <w:pPr>
        <w:pStyle w:val="BodyText"/>
      </w:pPr>
      <w:r>
        <w:t xml:space="preserve">It offers the two authentication methods of FR-05 side by side — e-mail and password,</w:t>
      </w:r>
      <w:r>
        <w:t xml:space="preserve"> </w:t>
      </w:r>
      <w:r>
        <w:t xml:space="preserve">and</w:t>
      </w:r>
      <w:r>
        <w:t xml:space="preserve"> </w:t>
      </w:r>
      <w:r>
        <w:rPr>
          <w:i/>
          <w:iCs/>
        </w:rPr>
        <w:t xml:space="preserve">Continue with Google</w:t>
      </w:r>
      <w:r>
        <w:t xml:space="preserve"> </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66" w:name="fig:register"/>
    <w:p>
      <w:pPr>
        <w:pStyle w:val="CaptionedFigure"/>
      </w:pPr>
      <w:r>
        <w:drawing>
          <wp:inline>
            <wp:extent cx="4267200" cy="2667000"/>
            <wp:effectExtent b="0" l="0" r="0" t="0"/>
            <wp:docPr descr="Figure 3.6– Registering a personal account" title="" id="164" name="Picture"/>
            <a:graphic>
              <a:graphicData uri="http://schemas.openxmlformats.org/drawingml/2006/picture">
                <pic:pic>
                  <pic:nvPicPr>
                    <pic:cNvPr descr="../figures/screens/guest-03-register.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66"/>
    <w:bookmarkStart w:id="170" w:name="fig:register-magazine"/>
    <w:p>
      <w:pPr>
        <w:pStyle w:val="CaptionedFigure"/>
      </w:pPr>
      <w:r>
        <w:drawing>
          <wp:inline>
            <wp:extent cx="4267200" cy="2667000"/>
            <wp:effectExtent b="0" l="0" r="0" t="0"/>
            <wp:docPr descr="Figure 3.7– Registering a magazine account" title="" id="168" name="Picture"/>
            <a:graphic>
              <a:graphicData uri="http://schemas.openxmlformats.org/drawingml/2006/picture">
                <pic:pic>
                  <pic:nvPicPr>
                    <pic:cNvPr descr="../figures/screens/guest-04-register-magazine.png" id="169" name="Picture"/>
                    <pic:cNvPicPr>
                      <a:picLocks noChangeArrowheads="1" noChangeAspect="1"/>
                    </pic:cNvPicPr>
                  </pic:nvPicPr>
                  <pic:blipFill>
                    <a:blip r:embed="rId1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70"/>
    <w:p>
      <w:pPr>
        <w:pStyle w:val="BodyText"/>
      </w:pPr>
      <w:r>
        <w:t xml:space="preserve">The magazine form asks for what a writer will see of the buyer — the slug that becomes</w:t>
      </w:r>
      <w:r>
        <w:t xml:space="preserve"> </w:t>
      </w:r>
      <w:r>
        <w:t xml:space="preserve">the magazine’s public address, its name, website, description and logo — and none of</w:t>
      </w:r>
      <w:r>
        <w:t xml:space="preserve"> </w:t>
      </w:r>
      <w:r>
        <w:t xml:space="preserve">the personal fields. The two forms are FR-04 and FR-39: one platform,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74" w:name="fig:article-free"/>
    <w:p>
      <w:pPr>
        <w:pStyle w:val="CaptionedFigure"/>
      </w:pPr>
      <w:r>
        <w:drawing>
          <wp:inline>
            <wp:extent cx="4267200" cy="2667000"/>
            <wp:effectExtent b="0" l="0" r="0" t="0"/>
            <wp:docPr descr="Figure 3.8– A free article, readable without an account" title="" id="172" name="Picture"/>
            <a:graphic>
              <a:graphicData uri="http://schemas.openxmlformats.org/drawingml/2006/picture">
                <pic:pic>
                  <pic:nvPicPr>
                    <pic:cNvPr descr="../figures/screens/guest-05-article-free.png" id="173" name="Picture"/>
                    <pic:cNvPicPr>
                      <a:picLocks noChangeArrowheads="1" noChangeAspect="1"/>
                    </pic:cNvPicPr>
                  </pic:nvPicPr>
                  <pic:blipFill>
                    <a:blip r:embed="rId1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74"/>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78" w:name="fig:settings"/>
    <w:p>
      <w:pPr>
        <w:pStyle w:val="CaptionedFigure"/>
      </w:pPr>
      <w:r>
        <w:drawing>
          <wp:inline>
            <wp:extent cx="4267200" cy="2667000"/>
            <wp:effectExtent b="0" l="0" r="0" t="0"/>
            <wp:docPr descr="Figure 3.9– Profile settings" title="" id="176" name="Picture"/>
            <a:graphic>
              <a:graphicData uri="http://schemas.openxmlformats.org/drawingml/2006/picture">
                <pic:pic>
                  <pic:nvPicPr>
                    <pic:cNvPr descr="../figures/screens/reader-04-settings.png" id="177" name="Picture"/>
                    <pic:cNvPicPr>
                      <a:picLocks noChangeArrowheads="1" noChangeAspect="1"/>
                    </pic:cNvPicPr>
                  </pic:nvPicPr>
                  <pic:blipFill>
                    <a:blip r:embed="rId1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78"/>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79"/>
    <w:bookmarkEnd w:id="180"/>
    <w:bookmarkStart w:id="222" w:name="sec:sprint2"/>
    <w:p>
      <w:pPr>
        <w:pStyle w:val="Heading2"/>
      </w:pPr>
      <w:r>
        <w:rPr>
          <w:rStyle w:val="SectionNumber"/>
        </w:rPr>
        <w:t xml:space="preserve">3.2</w:t>
      </w:r>
      <w:r>
        <w:tab/>
      </w:r>
      <w:r>
        <w:t xml:space="preserve">Sprint 2 — Editor, AI assistance and event capture</w:t>
      </w:r>
    </w:p>
    <w:bookmarkStart w:id="182"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81"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81"/>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82"/>
    <w:bookmarkStart w:id="187"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86" w:name="fig:uc-s2"/>
    <w:p>
      <w:pPr>
        <w:pStyle w:val="CaptionedFigure"/>
      </w:pPr>
      <w:r>
        <w:drawing>
          <wp:inline>
            <wp:extent cx="5334000" cy="2385607"/>
            <wp:effectExtent b="0" l="0" r="0" t="0"/>
            <wp:docPr descr="Figure 3.10– Use case diagram, Sprint 2" title="" id="184" name="Picture"/>
            <a:graphic>
              <a:graphicData uri="http://schemas.openxmlformats.org/drawingml/2006/picture">
                <pic:pic>
                  <pic:nvPicPr>
                    <pic:cNvPr descr="../diagrams/fig-4-4-use-case-sprint-2/fig-4-4-use-case-sprint-2.png" id="185" name="Picture"/>
                    <pic:cNvPicPr>
                      <a:picLocks noChangeArrowheads="1" noChangeAspect="1"/>
                    </pic:cNvPicPr>
                  </pic:nvPicPr>
                  <pic:blipFill>
                    <a:blip r:embed="rId183"/>
                    <a:stretch>
                      <a:fillRect/>
                    </a:stretch>
                  </pic:blipFill>
                  <pic:spPr bwMode="auto">
                    <a:xfrm>
                      <a:off x="0" y="0"/>
                      <a:ext cx="5334000" cy="2385607"/>
                    </a:xfrm>
                    <a:prstGeom prst="rect">
                      <a:avLst/>
                    </a:prstGeom>
                    <a:noFill/>
                    <a:ln w="9525">
                      <a:noFill/>
                      <a:headEnd/>
                      <a:tailEnd/>
                    </a:ln>
                  </pic:spPr>
                </pic:pic>
              </a:graphicData>
            </a:graphic>
          </wp:inline>
        </w:drawing>
      </w:r>
    </w:p>
    <w:p>
      <w:pPr>
        <w:pStyle w:val="ImageCaption"/>
      </w:pPr>
      <w:r>
        <w:t xml:space="preserve">Figure 3.10– Use case diagram, Sprint 2</w:t>
      </w:r>
    </w:p>
    <w:bookmarkEnd w:id="186"/>
    <w:p>
      <w:pPr>
        <w:pStyle w:val="BodyText"/>
      </w:pPr>
      <w:r>
        <w:t xml:space="preserve">Writing in the editor specialises into formatting, inserting an image and setting a</w:t>
      </w:r>
      <w:r>
        <w:t xml:space="preserve"> </w:t>
      </w:r>
      <w:r>
        <w:t xml:space="preserve">cover image, and includes saving the draft automatically. Using the assistant</w:t>
      </w:r>
      <w:r>
        <w:t xml:space="preserve"> </w:t>
      </w:r>
      <w:r>
        <w:t xml:space="preserve">specialises into chatting and applying an inline action, and includes consuming the</w:t>
      </w:r>
      <w:r>
        <w:t xml:space="preserve"> </w:t>
      </w:r>
      <w:r>
        <w:t xml:space="preserve">daily allowance; inserting the answer into the document extends the chat. Reading an</w:t>
      </w:r>
      <w:r>
        <w:t xml:space="preserve"> </w:t>
      </w:r>
      <w:r>
        <w:t xml:space="preserve">article includes recording reading events. The diagram shows that every AI use case</w:t>
      </w:r>
      <w:r>
        <w:t xml:space="preserve"> </w:t>
      </w:r>
      <w:r>
        <w:t xml:space="preserve">passes through the allowance: there is no path to a model that is not counted.</w:t>
      </w:r>
      <w:r>
        <w:t xml:space="preserve"> </w:t>
      </w:r>
      <w:r>
        <w:t xml:space="preserve">The allowance belongs to the premium plan (FR-17); in this sprint premium accounts</w:t>
      </w:r>
      <w:r>
        <w:t xml:space="preserve"> </w:t>
      </w:r>
      <w:r>
        <w:t xml:space="preserve">are created by the seed, and upgrading from the interface arrives with the plans of</w:t>
      </w:r>
      <w:r>
        <w:t xml:space="preserve"> </w:t>
      </w:r>
      <w:r>
        <w:t xml:space="preserve">Sprint 5.</w:t>
      </w:r>
    </w:p>
    <w:bookmarkEnd w:id="187"/>
    <w:bookmarkStart w:id="196"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91" w:name="fig:classes-s2"/>
    <w:p>
      <w:pPr>
        <w:pStyle w:val="CaptionedFigure"/>
      </w:pPr>
      <w:r>
        <w:drawing>
          <wp:inline>
            <wp:extent cx="5334000" cy="8733446"/>
            <wp:effectExtent b="0" l="0" r="0" t="0"/>
            <wp:docPr descr="Figure 3.11– Class diagram, Sprint 2" title="" id="189" name="Picture"/>
            <a:graphic>
              <a:graphicData uri="http://schemas.openxmlformats.org/drawingml/2006/picture">
                <pic:pic>
                  <pic:nvPicPr>
                    <pic:cNvPr descr="../diagrams/fig-4-5-classes-sprint-2/fig-4-5-classes-sprint-2.png" id="190" name="Picture"/>
                    <pic:cNvPicPr>
                      <a:picLocks noChangeArrowheads="1" noChangeAspect="1"/>
                    </pic:cNvPicPr>
                  </pic:nvPicPr>
                  <pic:blipFill>
                    <a:blip r:embed="rId188"/>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91"/>
    <w:p>
      <w:pPr>
        <w:pStyle w:val="BodyText"/>
      </w:pPr>
      <w:r>
        <w:t xml:space="preserve">Each AI call is logged as an</w:t>
      </w:r>
      <w:r>
        <w:t xml:space="preserve"> </w:t>
      </w:r>
      <w:r>
        <w:rPr>
          <w:rStyle w:val="VerbatimChar"/>
        </w:rPr>
        <w:t xml:space="preserve">AiInteraction</w:t>
      </w:r>
      <w:r>
        <w:t xml:space="preserve"> </w:t>
      </w:r>
      <w:r>
        <w:t xml:space="preserve">with its action type, tokens used and</w:t>
      </w:r>
      <w:r>
        <w:t xml:space="preserve"> </w:t>
      </w:r>
      <w:r>
        <w:t xml:space="preserve">model; reading is recorded as</w:t>
      </w:r>
      <w:r>
        <w:t xml:space="preserve"> </w:t>
      </w:r>
      <w:r>
        <w:rPr>
          <w:rStyle w:val="VerbatimChar"/>
        </w:rPr>
        <w:t xml:space="preserve">AnalyticsEvent</w:t>
      </w:r>
      <w:r>
        <w:t xml:space="preserve"> </w:t>
      </w:r>
      <w:r>
        <w:t xml:space="preserve">rows (view, scroll, time on page, like,</w:t>
      </w:r>
      <w:r>
        <w:t xml:space="preserve"> </w:t>
      </w:r>
      <w:r>
        <w:t xml:space="preserve">comment, repost); and the user carries the remaining daily token allowance and the time</w:t>
      </w:r>
      <w:r>
        <w:t xml:space="preserve"> </w:t>
      </w:r>
      <w:r>
        <w:t xml:space="preserve">of its last reset. The diagram shows that cost and reading are both recorded as</w:t>
      </w:r>
      <w:r>
        <w:t xml:space="preserve"> </w:t>
      </w:r>
      <w:r>
        <w:t xml:space="preserve">append-only rows: the allowance can be audited from the interaction log, and every</w:t>
      </w:r>
      <w:r>
        <w:t xml:space="preserve"> </w:t>
      </w:r>
      <w:r>
        <w:t xml:space="preserve">metric of Release 2 is computed from events written from this sprint on.</w:t>
      </w:r>
    </w:p>
    <w:p>
      <w:pPr>
        <w:pStyle w:val="BodyText"/>
      </w:pPr>
      <w:r>
        <w:rPr>
          <w:b/>
          <w:bCs/>
        </w:rPr>
        <w:t xml:space="preserve">Sequence diagram —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95" w:name="fig:seq-inline"/>
    <w:p>
      <w:pPr>
        <w:pStyle w:val="CaptionedFigure"/>
      </w:pPr>
      <w:r>
        <w:drawing>
          <wp:inline>
            <wp:extent cx="5334000" cy="4540250"/>
            <wp:effectExtent b="0" l="0" r="0" t="0"/>
            <wp:docPr descr="Figure 3.12– Sequence diagram: inline AI action" title="" id="193" name="Picture"/>
            <a:graphic>
              <a:graphicData uri="http://schemas.openxmlformats.org/drawingml/2006/picture">
                <pic:pic>
                  <pic:nvPicPr>
                    <pic:cNvPr descr="../diagrams/fig-4-6-sequence-inline-ai-edit/fig-4-6-sequence-inline-ai-edit.png" id="194" name="Picture"/>
                    <pic:cNvPicPr>
                      <a:picLocks noChangeArrowheads="1" noChangeAspect="1"/>
                    </pic:cNvPicPr>
                  </pic:nvPicPr>
                  <pic:blipFill>
                    <a:blip r:embed="rId192"/>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95"/>
    <w:p>
      <w:pPr>
        <w:pStyle w:val="BodyText"/>
      </w:pPr>
      <w:r>
        <w:t xml:space="preserve">The editor captures the selected range once, before anything is streamed, so that a</w:t>
      </w:r>
      <w:r>
        <w:t xml:space="preserve"> </w:t>
      </w:r>
      <w:r>
        <w:t xml:space="preserve">click elsewhere cannot move it. The system checks the daily allowance and refuses with</w:t>
      </w:r>
      <w:r>
        <w:t xml:space="preserve"> </w:t>
      </w:r>
      <w:r>
        <w:t xml:space="preserve">403 and a plan-aware notice when it is exhausted; otherwise it builds the prompt from</w:t>
      </w:r>
      <w:r>
        <w:t xml:space="preserve"> </w:t>
      </w:r>
      <w:r>
        <w:t xml:space="preserve">the action, the selection and the surrounding article, streams the suggestion to the</w:t>
      </w:r>
      <w:r>
        <w:t xml:space="preserve"> </w:t>
      </w:r>
      <w:r>
        <w:t xml:space="preserve">editor as it is generated, and records the interaction and its cost. The allowance is</w:t>
      </w:r>
      <w:r>
        <w:t xml:space="preserve"> </w:t>
      </w:r>
      <w:r>
        <w:t xml:space="preserve">checked once, before the call: a reply may cost more than what remained, and the</w:t>
      </w:r>
      <w:r>
        <w:t xml:space="preserve"> </w:t>
      </w:r>
      <w:r>
        <w:t xml:space="preserve">balance then stops at zero. The diagram shows the trade-off chosen — the writer is</w:t>
      </w:r>
      <w:r>
        <w:t xml:space="preserve"> </w:t>
      </w:r>
      <w:r>
        <w:t xml:space="preserve">never cut off in the middle of a reply, at the price of a small overrun on the last</w:t>
      </w:r>
      <w:r>
        <w:t xml:space="preserve"> </w:t>
      </w:r>
      <w:r>
        <w:t xml:space="preserve">call of the day.</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so a reader cannot forge another</w:t>
      </w:r>
      <w:r>
        <w:t xml:space="preserve"> </w:t>
      </w:r>
      <w:r>
        <w:t xml:space="preserve">reader’s events. Capture starts in this sprint so that real reading data accumulates</w:t>
      </w:r>
      <w:r>
        <w:t xml:space="preserve"> </w:t>
      </w:r>
      <w:r>
        <w:t xml:space="preserve">before the dashboards of Release 2 aggregate it.</w:t>
      </w:r>
    </w:p>
    <w:bookmarkEnd w:id="196"/>
    <w:bookmarkStart w:id="221"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200" w:name="fig:editor"/>
    <w:p>
      <w:pPr>
        <w:pStyle w:val="CaptionedFigure"/>
      </w:pPr>
      <w:r>
        <w:drawing>
          <wp:inline>
            <wp:extent cx="4267200" cy="2667000"/>
            <wp:effectExtent b="0" l="0" r="0" t="0"/>
            <wp:docPr descr="Figure 3.13– The rich-text editor with the assistant panel" title="" id="198" name="Picture"/>
            <a:graphic>
              <a:graphicData uri="http://schemas.openxmlformats.org/drawingml/2006/picture">
                <pic:pic>
                  <pic:nvPicPr>
                    <pic:cNvPr descr="../figures/screens/writer-03-edito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200"/>
    <w:p>
      <w:pPr>
        <w:pStyle w:val="BodyText"/>
      </w:pPr>
      <w:r>
        <w:t xml:space="preserve">The draft is edited as rich text, with a toolbar for emphasis, three heading levels,</w:t>
      </w:r>
      <w:r>
        <w:t xml:space="preserve"> </w:t>
      </w:r>
      <w:r>
        <w:t xml:space="preserve">lists, quotes, code and images (FR-18, FR-20); the</w:t>
      </w:r>
      <w:r>
        <w:t xml:space="preserve"> </w:t>
      </w:r>
      <w:r>
        <w:rPr>
          <w:i/>
          <w:iCs/>
        </w:rPr>
        <w:t xml:space="preserve">Saved</w:t>
      </w:r>
      <w:r>
        <w:t xml:space="preserve"> </w:t>
      </w:r>
      <w:r>
        <w:t xml:space="preserve">label beside the title</w:t>
      </w:r>
      <w:r>
        <w:t xml:space="preserve"> </w:t>
      </w:r>
      <w:r>
        <w:t xml:space="preserve">reports the automatic save that replaces a save button (FR-19). The assistant sits beside the text rather than in another page,</w:t>
      </w:r>
      <w:r>
        <w:t xml:space="preserve"> </w:t>
      </w:r>
      <w:r>
        <w:t xml:space="preserve">which is the premise of the whole product: help arrives where the writing 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204" w:name="fig:publish-dialog"/>
    <w:p>
      <w:pPr>
        <w:pStyle w:val="CaptionedFigure"/>
      </w:pPr>
      <w:r>
        <w:drawing>
          <wp:inline>
            <wp:extent cx="4267200" cy="2667000"/>
            <wp:effectExtent b="0" l="0" r="0" t="0"/>
            <wp:docPr descr="Figure 3.14– The publish dialog: placement, visibility, tags and excerpt" title="" id="202" name="Picture"/>
            <a:graphic>
              <a:graphicData uri="http://schemas.openxmlformats.org/drawingml/2006/picture">
                <pic:pic>
                  <pic:nvPicPr>
                    <pic:cNvPr descr="../figures/screens/writer-04-publish-dialog.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204"/>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 placement, visibility, cover, tags</w:t>
      </w:r>
      <w:r>
        <w:t xml:space="preserve"> </w:t>
      </w:r>
      <w:r>
        <w:t xml:space="preserve">and excerpt (FR-21, FR-23, FR-24) —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208" w:name="fig:ai-panel"/>
    <w:p>
      <w:pPr>
        <w:pStyle w:val="CaptionedFigure"/>
      </w:pPr>
      <w:r>
        <w:drawing>
          <wp:inline>
            <wp:extent cx="4267200" cy="2667000"/>
            <wp:effectExtent b="0" l="0" r="0" t="0"/>
            <wp:docPr descr="Figure 3.15– The AI assistant panel" title="" id="206" name="Picture"/>
            <a:graphic>
              <a:graphicData uri="http://schemas.openxmlformats.org/drawingml/2006/picture">
                <pic:pic>
                  <pic:nvPicPr>
                    <pic:cNvPr descr="../figures/screens/writer-05-ai-panel.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208"/>
    <w:bookmarkStart w:id="212" w:name="fig:ai-answer"/>
    <w:p>
      <w:pPr>
        <w:pStyle w:val="CaptionedFigure"/>
      </w:pPr>
      <w:r>
        <w:drawing>
          <wp:inline>
            <wp:extent cx="4267200" cy="2667000"/>
            <wp:effectExtent b="0" l="0" r="0" t="0"/>
            <wp:docPr descr="Figure 3.16– An answer from the assistant" title="" id="210" name="Picture"/>
            <a:graphic>
              <a:graphicData uri="http://schemas.openxmlformats.org/drawingml/2006/picture">
                <pic:pic>
                  <pic:nvPicPr>
                    <pic:cNvPr descr="../figures/screens/writer-06-ai-answer.png" id="211" name="Picture"/>
                    <pic:cNvPicPr>
                      <a:picLocks noChangeArrowheads="1" noChangeAspect="1"/>
                    </pic:cNvPicPr>
                  </pic:nvPicPr>
                  <pic:blipFill>
                    <a:blip r:embed="rId20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12"/>
    <w:p>
      <w:pPr>
        <w:pStyle w:val="BodyText"/>
      </w:pPr>
      <w:r>
        <w:t xml:space="preserve">The panel shows the remaining allowance — 20,000 tokens at the start of the day —</w:t>
      </w:r>
      <w:r>
        <w:t xml:space="preserve"> </w:t>
      </w:r>
      <w:r>
        <w:t xml:space="preserve">before the writer asks anything (FR-31), so the cost of a question is never a</w:t>
      </w:r>
      <w:r>
        <w:t xml:space="preserve"> </w:t>
      </w:r>
      <w:r>
        <w:t xml:space="preserve">surprise. The answer is streamed as it is generated</w:t>
      </w:r>
      <w:r>
        <w:t xml:space="preserve"> </w:t>
      </w:r>
      <w:r>
        <w:t xml:space="preserve">and can be inserted into the document at the cursor (FR-27, FR-30); Sprint 8 later</w:t>
      </w:r>
      <w:r>
        <w:t xml:space="preserve"> </w:t>
      </w:r>
      <w:r>
        <w:t xml:space="preserve">replaces this manual insertion by an assistant that writes into the document itself.</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16" w:name="fig:inline-menu"/>
    <w:p>
      <w:pPr>
        <w:pStyle w:val="CaptionedFigure"/>
      </w:pPr>
      <w:r>
        <w:drawing>
          <wp:inline>
            <wp:extent cx="4267200" cy="2667000"/>
            <wp:effectExtent b="0" l="0" r="0" t="0"/>
            <wp:docPr descr="Figure 3.17– The inline actions on a selection" title="" id="214" name="Picture"/>
            <a:graphic>
              <a:graphicData uri="http://schemas.openxmlformats.org/drawingml/2006/picture">
                <pic:pic>
                  <pic:nvPicPr>
                    <pic:cNvPr descr="../figures/screens/writer-07-inline-menu.png" id="215" name="Picture"/>
                    <pic:cNvPicPr>
                      <a:picLocks noChangeArrowheads="1" noChangeAspect="1"/>
                    </pic:cNvPicPr>
                  </pic:nvPicPr>
                  <pic:blipFill>
                    <a:blip r:embed="rId21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16"/>
    <w:bookmarkStart w:id="220" w:name="fig:inline-suggestion"/>
    <w:p>
      <w:pPr>
        <w:pStyle w:val="CaptionedFigure"/>
      </w:pPr>
      <w:r>
        <w:drawing>
          <wp:inline>
            <wp:extent cx="4267200" cy="2667000"/>
            <wp:effectExtent b="0" l="0" r="0" t="0"/>
            <wp:docPr descr="Figure 3.18– An inline suggestion, ready to replace the selection" title="" id="218" name="Picture"/>
            <a:graphic>
              <a:graphicData uri="http://schemas.openxmlformats.org/drawingml/2006/picture">
                <pic:pic>
                  <pic:nvPicPr>
                    <pic:cNvPr descr="../figures/screens/writer-08-inline-suggestion.png" id="219" name="Picture"/>
                    <pic:cNvPicPr>
                      <a:picLocks noChangeArrowheads="1" noChangeAspect="1"/>
                    </pic:cNvPicPr>
                  </pic:nvPicPr>
                  <pic:blipFill>
                    <a:blip r:embed="rId21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20"/>
    <w:p>
      <w:pPr>
        <w:pStyle w:val="BodyText"/>
      </w:pPr>
      <w:r>
        <w:t xml:space="preserve">Selecting text opens the five actions of FR-28 —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21"/>
    <w:bookmarkEnd w:id="222"/>
    <w:bookmarkStart w:id="223"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23"/>
    <w:bookmarkEnd w:id="224"/>
    <w:bookmarkStart w:id="312"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25"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25"/>
    <w:bookmarkStart w:id="276" w:name="sec:sprint3"/>
    <w:p>
      <w:pPr>
        <w:pStyle w:val="Heading2"/>
      </w:pPr>
      <w:r>
        <w:rPr>
          <w:rStyle w:val="SectionNumber"/>
        </w:rPr>
        <w:t xml:space="preserve">4.1</w:t>
      </w:r>
      <w:r>
        <w:tab/>
      </w:r>
      <w:r>
        <w:t xml:space="preserve">Sprint 3 — Social interactions, notifications and analytics</w:t>
      </w:r>
    </w:p>
    <w:bookmarkStart w:id="227"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26"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26"/>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27"/>
    <w:bookmarkStart w:id="232"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31" w:name="fig:uc-s3"/>
    <w:p>
      <w:pPr>
        <w:pStyle w:val="CaptionedFigure"/>
      </w:pPr>
      <w:r>
        <w:drawing>
          <wp:inline>
            <wp:extent cx="5334000" cy="1789446"/>
            <wp:effectExtent b="0" l="0" r="0" t="0"/>
            <wp:docPr descr="Figure 4.1– Use case diagram, Sprint 3" title="" id="229" name="Picture"/>
            <a:graphic>
              <a:graphicData uri="http://schemas.openxmlformats.org/drawingml/2006/picture">
                <pic:pic>
                  <pic:nvPicPr>
                    <pic:cNvPr descr="../diagrams/fig-5-1-use-case-sprint-3/fig-5-1-use-case-sprint-3.png" id="230" name="Picture"/>
                    <pic:cNvPicPr>
                      <a:picLocks noChangeArrowheads="1" noChangeAspect="1"/>
                    </pic:cNvPicPr>
                  </pic:nvPicPr>
                  <pic:blipFill>
                    <a:blip r:embed="rId228"/>
                    <a:stretch>
                      <a:fillRect/>
                    </a:stretch>
                  </pic:blipFill>
                  <pic:spPr bwMode="auto">
                    <a:xfrm>
                      <a:off x="0" y="0"/>
                      <a:ext cx="5334000" cy="1789446"/>
                    </a:xfrm>
                    <a:prstGeom prst="rect">
                      <a:avLst/>
                    </a:prstGeom>
                    <a:noFill/>
                    <a:ln w="9525">
                      <a:noFill/>
                      <a:headEnd/>
                      <a:tailEnd/>
                    </a:ln>
                  </pic:spPr>
                </pic:pic>
              </a:graphicData>
            </a:graphic>
          </wp:inline>
        </w:drawing>
      </w:r>
    </w:p>
    <w:p>
      <w:pPr>
        <w:pStyle w:val="ImageCaption"/>
      </w:pPr>
      <w:r>
        <w:t xml:space="preserve">Figure 4.1– Use case diagram, Sprint 3</w:t>
      </w:r>
    </w:p>
    <w:bookmarkEnd w:id="231"/>
    <w:p>
      <w:pPr>
        <w:pStyle w:val="BodyText"/>
      </w:pPr>
      <w:r>
        <w:t xml:space="preserve">Interacting with an article specialises into liking, commenting, replying, reposting,</w:t>
      </w:r>
      <w:r>
        <w:t xml:space="preserve"> </w:t>
      </w:r>
      <w:r>
        <w:t xml:space="preserve">following and reporting, and includes notifying the recipient. On a marketplace</w:t>
      </w:r>
      <w:r>
        <w:t xml:space="preserve"> </w:t>
      </w:r>
      <w:r>
        <w:t xml:space="preserve">listing, liking, commenting and reposting are refused while saving stays available,</w:t>
      </w:r>
      <w:r>
        <w:t xml:space="preserve"> </w:t>
      </w:r>
      <w:r>
        <w:t xml:space="preserve">because a listing is a private commercial offer rather than a publication (FR-70).</w:t>
      </w:r>
      <w:r>
        <w:t xml:space="preserve"> </w:t>
      </w:r>
      <w:r>
        <w:t xml:space="preserve">Viewing article analytics and reading a writer evaluation both include the aggregation</w:t>
      </w:r>
      <w:r>
        <w:t xml:space="preserve"> </w:t>
      </w:r>
      <w:r>
        <w:t xml:space="preserve">of raw events into metrics — a scheduled job rather than a user action, drawn because</w:t>
      </w:r>
      <w:r>
        <w:t xml:space="preserve"> </w:t>
      </w:r>
      <w:r>
        <w:t xml:space="preserve">no metric exists without it. The diagram therefore shows the two halves of the sprint</w:t>
      </w:r>
      <w:r>
        <w:t xml:space="preserve"> </w:t>
      </w:r>
      <w:r>
        <w:t xml:space="preserve">joined at one point: interactions produce events, and the aggregation turns events</w:t>
      </w:r>
      <w:r>
        <w:t xml:space="preserve"> </w:t>
      </w:r>
      <w:r>
        <w:t xml:space="preserve">into the numbers both the writer and the magazine read.</w:t>
      </w:r>
    </w:p>
    <w:bookmarkEnd w:id="232"/>
    <w:bookmarkStart w:id="246"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36" w:name="fig:classes-s3"/>
    <w:p>
      <w:pPr>
        <w:pStyle w:val="CaptionedFigure"/>
      </w:pPr>
      <w:r>
        <w:drawing>
          <wp:inline>
            <wp:extent cx="5334000" cy="3645078"/>
            <wp:effectExtent b="0" l="0" r="0" t="0"/>
            <wp:docPr descr="Figure 4.2– Class diagram, Sprint 3" title="" id="234" name="Picture"/>
            <a:graphic>
              <a:graphicData uri="http://schemas.openxmlformats.org/drawingml/2006/picture">
                <pic:pic>
                  <pic:nvPicPr>
                    <pic:cNvPr descr="../diagrams/fig-5-2-classes-sprint-3/fig-5-2-classes-sprint-3.png" id="235" name="Picture"/>
                    <pic:cNvPicPr>
                      <a:picLocks noChangeArrowheads="1" noChangeAspect="1"/>
                    </pic:cNvPicPr>
                  </pic:nvPicPr>
                  <pic:blipFill>
                    <a:blip r:embed="rId233"/>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36"/>
    <w:p>
      <w:pPr>
        <w:pStyle w:val="BodyText"/>
      </w:pPr>
      <w:r>
        <w:t xml:space="preserve">Likes, reposts and follows are many-to-many associations; comments and notifications</w:t>
      </w:r>
      <w:r>
        <w:t xml:space="preserve"> </w:t>
      </w:r>
      <w:r>
        <w:t xml:space="preserve">are classes because they carry content and state. The four rollup tables are</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 The diagram shows that the metrics are stored</w:t>
      </w:r>
      <w:r>
        <w:t xml:space="preserve"> </w:t>
      </w:r>
      <w:r>
        <w:t xml:space="preserve">separately from the events they summarise: each rollup has one row per article or per</w:t>
      </w:r>
      <w:r>
        <w:t xml:space="preserve"> </w:t>
      </w:r>
      <w:r>
        <w:t xml:space="preserve">writer, rewritten by the aggregation, so reading a dashboard costs the same whatever</w:t>
      </w:r>
      <w:r>
        <w:t xml:space="preserve"> </w:t>
      </w:r>
      <w:r>
        <w:t xml:space="preserve">the number of events behind it.</w:t>
      </w:r>
    </w:p>
    <w:p>
      <w:pPr>
        <w:pStyle w:val="BodyText"/>
      </w:pPr>
      <w:r>
        <w:rPr>
          <w:b/>
          <w:bCs/>
        </w:rPr>
        <w:t xml:space="preserve">Sequence diagram —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40" w:name="fig:seq-aggregation"/>
    <w:p>
      <w:pPr>
        <w:pStyle w:val="CaptionedFigure"/>
      </w:pPr>
      <w:r>
        <w:drawing>
          <wp:inline>
            <wp:extent cx="5334000" cy="4114438"/>
            <wp:effectExtent b="0" l="0" r="0" t="0"/>
            <wp:docPr descr="Figure 4.3– Sequence diagram: analytics aggregation" title="" id="238" name="Picture"/>
            <a:graphic>
              <a:graphicData uri="http://schemas.openxmlformats.org/drawingml/2006/picture">
                <pic:pic>
                  <pic:nvPicPr>
                    <pic:cNvPr descr="../diagrams/fig-5-3-sequence-analytics-aggregation/fig-5-3-sequence-analytics-aggregation.png" id="239" name="Picture"/>
                    <pic:cNvPicPr>
                      <a:picLocks noChangeArrowheads="1" noChangeAspect="1"/>
                    </pic:cNvPicPr>
                  </pic:nvPicPr>
                  <pic:blipFill>
                    <a:blip r:embed="rId237"/>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40"/>
    <w:p>
      <w:pPr>
        <w:pStyle w:val="BodyText"/>
      </w:pPr>
      <w:r>
        <w:t xml:space="preserve">The browser batches events; the API takes the reader’s identity from the access token</w:t>
      </w:r>
      <w:r>
        <w:t xml:space="preserve"> </w:t>
      </w:r>
      <w:r>
        <w:t xml:space="preserve">when one is sent — never from the request body — and attaches the time and device</w:t>
      </w:r>
      <w:r>
        <w:t xml:space="preserve"> </w:t>
      </w:r>
      <w:r>
        <w:t xml:space="preserve">server-side before appending the event. Every five minutes the worker reads only the</w:t>
      </w:r>
      <w:r>
        <w:t xml:space="preserve"> </w:t>
      </w:r>
      <w:r>
        <w:t xml:space="preserve">events since the last run and upserts the per-article metrics; just after, it computes</w:t>
      </w:r>
      <w:r>
        <w:t xml:space="preserve"> </w:t>
      </w:r>
      <w:r>
        <w:t xml:space="preserve">the three per-writer rollups and rechecks marketplace eligibility. Dashboards read the</w:t>
      </w:r>
      <w:r>
        <w:t xml:space="preserve"> </w:t>
      </w:r>
      <w:r>
        <w:t xml:space="preserve">rollups, never the raw events, so they stay fast as the event log grows (NFR-15,</w:t>
      </w:r>
      <w:r>
        <w:t xml:space="preserve"> </w:t>
      </w:r>
      <w:r>
        <w:t xml:space="preserve">NFR-16). The diagram shows the one place where freshness is traded for speed: a metric</w:t>
      </w:r>
      <w:r>
        <w:t xml:space="preserve"> </w:t>
      </w:r>
      <w:r>
        <w:t xml:space="preserve">can be up to five minutes behind the events.</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41"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41"/>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45" w:name="fig:seq-notify"/>
    <w:p>
      <w:pPr>
        <w:pStyle w:val="CaptionedFigure"/>
      </w:pPr>
      <w:r>
        <w:drawing>
          <wp:inline>
            <wp:extent cx="5334000" cy="5801006"/>
            <wp:effectExtent b="0" l="0" r="0" t="0"/>
            <wp:docPr descr="Figure 4.4– Sequence diagram: live notification delivery" title="" id="243" name="Picture"/>
            <a:graphic>
              <a:graphicData uri="http://schemas.openxmlformats.org/drawingml/2006/picture">
                <pic:pic>
                  <pic:nvPicPr>
                    <pic:cNvPr descr="../diagrams/fig-5-9-sequence-notification-delivery/fig-5-9-sequence-notification-delivery.png" id="244" name="Picture"/>
                    <pic:cNvPicPr>
                      <a:picLocks noChangeArrowheads="1" noChangeAspect="1"/>
                    </pic:cNvPicPr>
                  </pic:nvPicPr>
                  <pic:blipFill>
                    <a:blip r:embed="rId24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45"/>
    <w:p>
      <w:pPr>
        <w:pStyle w:val="BodyText"/>
      </w:pPr>
      <w:r>
        <w:t xml:space="preserve">The client keeps a server-sent-events stream open; when a reader likes an article, the</w:t>
      </w:r>
      <w:r>
        <w:t xml:space="preserve"> </w:t>
      </w:r>
      <w:r>
        <w:t xml:space="preserve">like and the notification row are written first, and only after the commit is the</w:t>
      </w:r>
      <w:r>
        <w:t xml:space="preserve"> </w:t>
      </w:r>
      <w:r>
        <w:t xml:space="preserve">event pushed to the recipient’s open streams. If the connection drops, the client</w:t>
      </w:r>
      <w:r>
        <w:t xml:space="preserve"> </w:t>
      </w:r>
      <w:r>
        <w:t xml:space="preserve">reconnects with the identifier of the last event received and the server replays what</w:t>
      </w:r>
      <w:r>
        <w:t xml:space="preserve"> </w:t>
      </w:r>
      <w:r>
        <w:t xml:space="preserve">was missed. The diagram shows why a notification is never lost and never announces</w:t>
      </w:r>
      <w:r>
        <w:t xml:space="preserve"> </w:t>
      </w:r>
      <w:r>
        <w:t xml:space="preserve">something that did not happen: the database is the record, and the live push is only a</w:t>
      </w:r>
      <w:r>
        <w:t xml:space="preserve"> </w:t>
      </w:r>
      <w:r>
        <w:t xml:space="preserve">faster way to read it.</w:t>
      </w:r>
    </w:p>
    <w:bookmarkEnd w:id="246"/>
    <w:bookmarkStart w:id="275"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50" w:name="fig:feed-reader"/>
    <w:p>
      <w:pPr>
        <w:pStyle w:val="CaptionedFigure"/>
      </w:pPr>
      <w:r>
        <w:drawing>
          <wp:inline>
            <wp:extent cx="4267200" cy="2667000"/>
            <wp:effectExtent b="0" l="0" r="0" t="0"/>
            <wp:docPr descr="Figure 4.5– The feed of a signed-in reader, with live card controls" title="" id="248" name="Picture"/>
            <a:graphic>
              <a:graphicData uri="http://schemas.openxmlformats.org/drawingml/2006/picture">
                <pic:pic>
                  <pic:nvPicPr>
                    <pic:cNvPr descr="../figures/screens/reader-01-feed.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50"/>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54" w:name="fig:notifications"/>
    <w:p>
      <w:pPr>
        <w:pStyle w:val="CaptionedFigure"/>
      </w:pPr>
      <w:r>
        <w:drawing>
          <wp:inline>
            <wp:extent cx="4267200" cy="2667000"/>
            <wp:effectExtent b="0" l="0" r="0" t="0"/>
            <wp:docPr descr="Figure 4.6– Notifications, filtered and grouped by day" title="" id="252" name="Picture"/>
            <a:graphic>
              <a:graphicData uri="http://schemas.openxmlformats.org/drawingml/2006/picture">
                <pic:pic>
                  <pic:nvPicPr>
                    <pic:cNvPr descr="../figures/screens/writer-12-notification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54"/>
    <w:p>
      <w:pPr>
        <w:pStyle w:val="BodyText"/>
      </w:pPr>
      <w:r>
        <w:t xml:space="preserve">Notifications are grouped by day, filtered by kind — unread, comments, purchases,</w:t>
      </w:r>
      <w:r>
        <w:t xml:space="preserve"> </w:t>
      </w:r>
      <w:r>
        <w:t xml:space="preserve">followers —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58" w:name="fig:dashboard"/>
    <w:p>
      <w:pPr>
        <w:pStyle w:val="CaptionedFigure"/>
      </w:pPr>
      <w:r>
        <w:drawing>
          <wp:inline>
            <wp:extent cx="4267200" cy="2667000"/>
            <wp:effectExtent b="0" l="0" r="0" t="0"/>
            <wp:docPr descr="Figure 4.7– The writer’s dashboard" title="" id="256" name="Picture"/>
            <a:graphic>
              <a:graphicData uri="http://schemas.openxmlformats.org/drawingml/2006/picture">
                <pic:pic>
                  <pic:nvPicPr>
                    <pic:cNvPr descr="../figures/screens/writer-01-dashboard.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58"/>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 how am I</w:t>
      </w:r>
      <w:r>
        <w:t xml:space="preserve"> </w:t>
      </w:r>
      <w:r>
        <w:t xml:space="preserve">doing — on one screen.</w:t>
      </w:r>
    </w:p>
    <w:bookmarkStart w:id="262" w:name="fig:my-articles"/>
    <w:p>
      <w:pPr>
        <w:pStyle w:val="CaptionedFigure"/>
      </w:pPr>
      <w:r>
        <w:drawing>
          <wp:inline>
            <wp:extent cx="4267200" cy="2667000"/>
            <wp:effectExtent b="0" l="0" r="0" t="0"/>
            <wp:docPr descr="Figure 4.8– “My articles”: every article, sortable by performance" title="" id="260" name="Picture"/>
            <a:graphic>
              <a:graphicData uri="http://schemas.openxmlformats.org/drawingml/2006/picture">
                <pic:pic>
                  <pic:nvPicPr>
                    <pic:cNvPr descr="../figures/screens/writer-13-my-article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62"/>
    <w:p>
      <w:pPr>
        <w:pStyle w:val="BodyText"/>
      </w:pPr>
      <w:r>
        <w:t xml:space="preserve">“My articles”</w:t>
      </w:r>
      <w:r>
        <w:t xml:space="preserve"> </w:t>
      </w:r>
      <w:r>
        <w:t xml:space="preserve">lists every article, drafts and marketplace listings included, searchable</w:t>
      </w:r>
      <w:r>
        <w:t xml:space="preserve"> </w:t>
      </w:r>
      <w:r>
        <w:t xml:space="preserve">by content and filterable by date, with its views and engagement (FR-33). The</w:t>
      </w:r>
      <w:r>
        <w:t xml:space="preserve"> </w:t>
      </w:r>
      <w:r>
        <w:t xml:space="preserve">engagement column is the per-view rate of</w:t>
      </w:r>
      <w:r>
        <w:t xml:space="preserve"> </w:t>
      </w:r>
      <w:hyperlink w:anchor="tbl:metrics">
        <w:r>
          <w:rPr>
            <w:rStyle w:val="Hyperlink"/>
          </w:rPr>
          <w:t xml:space="preserve">Table 4.2</w:t>
        </w:r>
      </w:hyperlink>
      <w:r>
        <w:t xml:space="preserve">, which is why values above 100%</w:t>
      </w:r>
      <w:r>
        <w:t xml:space="preserve"> </w:t>
      </w:r>
      <w:r>
        <w:t xml:space="preserve">appear on articles whose seeded reactions outnumber their recorded views. Sorting</w:t>
      </w:r>
      <w:r>
        <w:t xml:space="preserve"> </w:t>
      </w:r>
      <w:r>
        <w:t xml:space="preserve">happens on the server across the whole body of work, not on the page shown.</w:t>
      </w:r>
    </w:p>
    <w:bookmarkStart w:id="266" w:name="fig:writer-analytics"/>
    <w:p>
      <w:pPr>
        <w:pStyle w:val="CaptionedFigure"/>
      </w:pPr>
      <w:r>
        <w:drawing>
          <wp:inline>
            <wp:extent cx="4267200" cy="2667000"/>
            <wp:effectExtent b="0" l="0" r="0" t="0"/>
            <wp:docPr descr="Figure 4.9– The writer’s analytics: views over the last 30 days" title="" id="264" name="Picture"/>
            <a:graphic>
              <a:graphicData uri="http://schemas.openxmlformats.org/drawingml/2006/picture">
                <pic:pic>
                  <pic:nvPicPr>
                    <pic:cNvPr descr="../figures/screens/writer-10-dashboard-analytics.png" id="265" name="Picture"/>
                    <pic:cNvPicPr>
                      <a:picLocks noChangeArrowheads="1" noChangeAspect="1"/>
                    </pic:cNvPicPr>
                  </pic:nvPicPr>
                  <pic:blipFill>
                    <a:blip r:embed="rId2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66"/>
    <w:p>
      <w:pPr>
        <w:pStyle w:val="BodyText"/>
      </w:pPr>
      <w:r>
        <w:t xml:space="preserve">The analytics page gives the totals — views, average read time, engagement rate,</w:t>
      </w:r>
      <w:r>
        <w:t xml:space="preserve"> </w:t>
      </w:r>
      <w:r>
        <w:t xml:space="preserve">likes — and the daily views of the last 30 days (FR-32). The note under the chart says</w:t>
      </w:r>
      <w:r>
        <w:t xml:space="preserve"> </w:t>
      </w:r>
      <w:r>
        <w:t xml:space="preserve">that it is counted from the events, not from a rollup: a daily series is the one panel</w:t>
      </w:r>
      <w:r>
        <w:t xml:space="preserve"> </w:t>
      </w:r>
      <w:r>
        <w:t xml:space="preserve">that may read the event log directly, bounded to thirty days, as NFR-15 allows.</w:t>
      </w:r>
    </w:p>
    <w:p>
      <w:pPr>
        <w:pStyle w:val="BodyText"/>
      </w:pPr>
      <w:hyperlink w:anchor="fig:writer-profile">
        <w:r>
          <w:rPr>
            <w:rStyle w:val="Hyperlink"/>
          </w:rPr>
          <w:t xml:space="preserve">Figure 4.10</w:t>
        </w:r>
      </w:hyperlink>
      <w:r>
        <w:t xml:space="preserve"> </w:t>
      </w:r>
      <w:r>
        <w:t xml:space="preserve">shows a writer’s public profile.</w:t>
      </w:r>
    </w:p>
    <w:bookmarkStart w:id="270" w:name="fig:writer-profile"/>
    <w:p>
      <w:pPr>
        <w:pStyle w:val="CaptionedFigure"/>
      </w:pPr>
      <w:r>
        <w:drawing>
          <wp:inline>
            <wp:extent cx="4267200" cy="2667000"/>
            <wp:effectExtent b="0" l="0" r="0" t="0"/>
            <wp:docPr descr="Figure 4.10– A writer’s public profile" title="" id="268" name="Picture"/>
            <a:graphic>
              <a:graphicData uri="http://schemas.openxmlformats.org/drawingml/2006/picture">
                <pic:pic>
                  <pic:nvPicPr>
                    <pic:cNvPr descr="../figures/screens/guest-07-writer-profile.png" id="269" name="Picture"/>
                    <pic:cNvPicPr>
                      <a:picLocks noChangeArrowheads="1" noChangeAspect="1"/>
                    </pic:cNvPicPr>
                  </pic:nvPicPr>
                  <pic:blipFill>
                    <a:blip r:embed="rId2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70"/>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74" w:name="fig:find-writers"/>
    <w:p>
      <w:pPr>
        <w:pStyle w:val="CaptionedFigure"/>
      </w:pPr>
      <w:r>
        <w:drawing>
          <wp:inline>
            <wp:extent cx="4267200" cy="2667000"/>
            <wp:effectExtent b="0" l="0" r="0" t="0"/>
            <wp:docPr descr="Figure 4.11– A magazine browsing eligible writers" title="" id="272" name="Picture"/>
            <a:graphic>
              <a:graphicData uri="http://schemas.openxmlformats.org/drawingml/2006/picture">
                <pic:pic>
                  <pic:nvPicPr>
                    <pic:cNvPr descr="../figures/screens/magazine-07-discover-writers.png" id="273" name="Picture"/>
                    <pic:cNvPicPr>
                      <a:picLocks noChangeArrowheads="1" noChangeAspect="1"/>
                    </pic:cNvPicPr>
                  </pic:nvPicPr>
                  <pic:blipFill>
                    <a:blip r:embed="rId2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74"/>
    <w:p>
      <w:pPr>
        <w:pStyle w:val="BodyText"/>
      </w:pPr>
      <w:r>
        <w:t xml:space="preserve">A magazine browses writers filtered to the eligible ones and by topic, searches them by</w:t>
      </w:r>
      <w:r>
        <w:t xml:space="preserve"> </w:t>
      </w:r>
      <w:r>
        <w:t xml:space="preserve">name or bio, and sorts them — here by engagement (FR-44). Each card already gives</w:t>
      </w:r>
      <w:r>
        <w:t xml:space="preserve"> </w:t>
      </w:r>
      <w:r>
        <w:t xml:space="preserve">readers, engagement and article count, and</w:t>
      </w:r>
      <w:r>
        <w:t xml:space="preserve"> </w:t>
      </w:r>
      <w:r>
        <w:rPr>
          <w:i/>
          <w:iCs/>
        </w:rPr>
        <w:t xml:space="preserve">View evaluation</w:t>
      </w:r>
      <w:r>
        <w:t xml:space="preserve"> </w:t>
      </w:r>
      <w:r>
        <w:t xml:space="preserve">opens the full report. In</w:t>
      </w:r>
      <w:r>
        <w:t xml:space="preserve"> </w:t>
      </w:r>
      <w:r>
        <w:t xml:space="preserve">this sprint the page is reachable by any magazine account; from Sprint 5 it sits behind</w:t>
      </w:r>
      <w:r>
        <w:t xml:space="preserve"> </w:t>
      </w:r>
      <w:r>
        <w:t xml:space="preserve">the subscription wall, which is why FR-44 is attributed to both sprints.</w:t>
      </w:r>
    </w:p>
    <w:bookmarkEnd w:id="275"/>
    <w:bookmarkEnd w:id="276"/>
    <w:bookmarkStart w:id="310" w:name="sec:sprint4"/>
    <w:p>
      <w:pPr>
        <w:pStyle w:val="Heading2"/>
      </w:pPr>
      <w:r>
        <w:rPr>
          <w:rStyle w:val="SectionNumber"/>
        </w:rPr>
        <w:t xml:space="preserve">4.2</w:t>
      </w:r>
      <w:r>
        <w:tab/>
      </w:r>
      <w:r>
        <w:t xml:space="preserve">Sprint 4 — Retrieval, portfolio insights and hybrid search</w:t>
      </w:r>
    </w:p>
    <w:bookmarkStart w:id="278"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77"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77"/>
    <w:p>
      <w:pPr>
        <w:pStyle w:val="BodyText"/>
      </w:pPr>
      <w:r>
        <w:t xml:space="preserve">The sprint commits 52 points, the second heaviest load of the project. Its</w:t>
      </w:r>
      <w:r>
        <w:t xml:space="preserve"> </w:t>
      </w:r>
      <w:r>
        <w:t xml:space="preserve">stories share one new component — the embedding of published articles — and could only</w:t>
      </w:r>
      <w:r>
        <w:t xml:space="preserve"> </w:t>
      </w:r>
      <w:r>
        <w:t xml:space="preserve">be estimated once it existed, which is why the sprint begins with it.</w:t>
      </w:r>
    </w:p>
    <w:bookmarkEnd w:id="278"/>
    <w:bookmarkStart w:id="283"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82" w:name="fig:uc-s4"/>
    <w:p>
      <w:pPr>
        <w:pStyle w:val="CaptionedFigure"/>
      </w:pPr>
      <w:r>
        <w:drawing>
          <wp:inline>
            <wp:extent cx="5334000" cy="2571370"/>
            <wp:effectExtent b="0" l="0" r="0" t="0"/>
            <wp:docPr descr="Figure 4.12– Use case diagram, Sprint 4" title="" id="280" name="Picture"/>
            <a:graphic>
              <a:graphicData uri="http://schemas.openxmlformats.org/drawingml/2006/picture">
                <pic:pic>
                  <pic:nvPicPr>
                    <pic:cNvPr descr="../diagrams/fig-5-5-use-case-sprint-4/fig-5-5-use-case-sprint-4.png" id="281" name="Picture"/>
                    <pic:cNvPicPr>
                      <a:picLocks noChangeArrowheads="1" noChangeAspect="1"/>
                    </pic:cNvPicPr>
                  </pic:nvPicPr>
                  <pic:blipFill>
                    <a:blip r:embed="rId279"/>
                    <a:stretch>
                      <a:fillRect/>
                    </a:stretch>
                  </pic:blipFill>
                  <pic:spPr bwMode="auto">
                    <a:xfrm>
                      <a:off x="0" y="0"/>
                      <a:ext cx="5334000" cy="2571370"/>
                    </a:xfrm>
                    <a:prstGeom prst="rect">
                      <a:avLst/>
                    </a:prstGeom>
                    <a:noFill/>
                    <a:ln w="9525">
                      <a:noFill/>
                      <a:headEnd/>
                      <a:tailEnd/>
                    </a:ln>
                  </pic:spPr>
                </pic:pic>
              </a:graphicData>
            </a:graphic>
          </wp:inline>
        </w:drawing>
      </w:r>
    </w:p>
    <w:p>
      <w:pPr>
        <w:pStyle w:val="ImageCaption"/>
      </w:pPr>
      <w:r>
        <w:t xml:space="preserve">Figure 4.12– Use case diagram, Sprint 4</w:t>
      </w:r>
    </w:p>
    <w:bookmarkEnd w:id="282"/>
    <w:p>
      <w:pPr>
        <w:pStyle w:val="BodyText"/>
      </w:pPr>
      <w:r>
        <w:t xml:space="preserve">Searching specialises into searching by keyword and by meaning and includes merging the</w:t>
      </w:r>
      <w:r>
        <w:t xml:space="preserve"> </w:t>
      </w:r>
      <w:r>
        <w:t xml:space="preserve">two result sets; using the assistant includes retrieving passages from the writer’s own</w:t>
      </w:r>
      <w:r>
        <w:t xml:space="preserve"> </w:t>
      </w:r>
      <w:r>
        <w:t xml:space="preserve">corpus and showing the sources used; publishing includes embedding the article,</w:t>
      </w:r>
      <w:r>
        <w:t xml:space="preserve"> </w:t>
      </w:r>
      <w:r>
        <w:t xml:space="preserve">extracting the writer’s voice profile and invalidating the insights cache; reading a</w:t>
      </w:r>
      <w:r>
        <w:t xml:space="preserve"> </w:t>
      </w:r>
      <w:r>
        <w:t xml:space="preserve">writer evaluation is extended by generating portfolio insights. The diagram shows that</w:t>
      </w:r>
      <w:r>
        <w:t xml:space="preserve"> </w:t>
      </w:r>
      <w:r>
        <w:t xml:space="preserve">publishing has become the trigger of the whole AI layer: every capability of the sprint</w:t>
      </w:r>
      <w:r>
        <w:t xml:space="preserve"> </w:t>
      </w:r>
      <w:r>
        <w:t xml:space="preserve">depends on what happens after a writer clicks</w:t>
      </w:r>
      <w:r>
        <w:t xml:space="preserve"> </w:t>
      </w:r>
      <w:r>
        <w:rPr>
          <w:i/>
          <w:iCs/>
        </w:rPr>
        <w:t xml:space="preserve">Publish</w:t>
      </w:r>
      <w:r>
        <w:t xml:space="preserve">.</w:t>
      </w:r>
    </w:p>
    <w:bookmarkEnd w:id="283"/>
    <w:bookmarkStart w:id="300"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87" w:name="fig:classes-s4"/>
    <w:p>
      <w:pPr>
        <w:pStyle w:val="CaptionedFigure"/>
      </w:pPr>
      <w:r>
        <w:drawing>
          <wp:inline>
            <wp:extent cx="5334000" cy="4874172"/>
            <wp:effectExtent b="0" l="0" r="0" t="0"/>
            <wp:docPr descr="Figure 4.13– Class diagram, Sprint 4" title="" id="285" name="Picture"/>
            <a:graphic>
              <a:graphicData uri="http://schemas.openxmlformats.org/drawingml/2006/picture">
                <pic:pic>
                  <pic:nvPicPr>
                    <pic:cNvPr descr="../diagrams/fig-5-6-classes-sprint-4/fig-5-6-classes-sprint-4.png" id="286" name="Picture"/>
                    <pic:cNvPicPr>
                      <a:picLocks noChangeArrowheads="1" noChangeAspect="1"/>
                    </pic:cNvPicPr>
                  </pic:nvPicPr>
                  <pic:blipFill>
                    <a:blip r:embed="rId284"/>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87"/>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extracted voice profile (tone, style examples,</w:t>
      </w:r>
      <w:r>
        <w:t xml:space="preserve"> </w:t>
      </w:r>
      <w:r>
        <w:t xml:space="preserve">vocabulary, topics); the</w:t>
      </w:r>
      <w:r>
        <w:t xml:space="preserve"> </w:t>
      </w:r>
      <w:r>
        <w:rPr>
          <w:rStyle w:val="VerbatimChar"/>
        </w:rPr>
        <w:t xml:space="preserve">PortfolioInsight</w:t>
      </w:r>
      <w:r>
        <w:t xml:space="preserve"> </w:t>
      </w:r>
      <w:r>
        <w:t xml:space="preserve">caches the AI assessment of a writer; the</w:t>
      </w:r>
      <w:r>
        <w:t xml:space="preserve"> </w:t>
      </w:r>
      <w:r>
        <w:rPr>
          <w:rStyle w:val="VerbatimChar"/>
        </w:rPr>
        <w:t xml:space="preserve">AiInteraction</w:t>
      </w:r>
      <w:r>
        <w:t xml:space="preserve"> </w:t>
      </w:r>
      <w:r>
        <w:t xml:space="preserve">log records every call. The diagram shows that the AI layer adds data</w:t>
      </w:r>
      <w:r>
        <w:t xml:space="preserve"> </w:t>
      </w:r>
      <w:r>
        <w:t xml:space="preserve">derived from articles and never modifies them: every chunk, profile and insight can be</w:t>
      </w:r>
      <w:r>
        <w:t xml:space="preserve"> </w:t>
      </w:r>
      <w:r>
        <w:t xml:space="preserve">deleted and rebuilt from the published articles, which is what the re-embedding on</w:t>
      </w:r>
      <w:r>
        <w:t xml:space="preserve"> </w:t>
      </w:r>
      <w:r>
        <w:t xml:space="preserve">every publication does.</w:t>
      </w:r>
    </w:p>
    <w:p>
      <w:pPr>
        <w:pStyle w:val="BodyText"/>
      </w:pPr>
      <w:r>
        <w:rPr>
          <w:b/>
          <w:bCs/>
        </w:rPr>
        <w:t xml:space="preserve">Sequence diagram —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91" w:name="fig:seq-publish"/>
    <w:p>
      <w:pPr>
        <w:pStyle w:val="CaptionedFigure"/>
      </w:pPr>
      <w:r>
        <w:drawing>
          <wp:inline>
            <wp:extent cx="5334000" cy="4182776"/>
            <wp:effectExtent b="0" l="0" r="0" t="0"/>
            <wp:docPr descr="Figure 4.14– Sequence diagram: the publishing pipeline" title="" id="289" name="Picture"/>
            <a:graphic>
              <a:graphicData uri="http://schemas.openxmlformats.org/drawingml/2006/picture">
                <pic:pic>
                  <pic:nvPicPr>
                    <pic:cNvPr descr="../diagrams/fig-5-8-sequence-publish-pipeline/fig-5-8-sequence-publish-pipeline.png" id="290" name="Picture"/>
                    <pic:cNvPicPr>
                      <a:picLocks noChangeArrowheads="1" noChangeAspect="1"/>
                    </pic:cNvPicPr>
                  </pic:nvPicPr>
                  <pic:blipFill>
                    <a:blip r:embed="rId288"/>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91"/>
    <w:p>
      <w:pPr>
        <w:pStyle w:val="BodyText"/>
      </w:pPr>
      <w:r>
        <w:t xml:space="preserve">The API writes the article and enqueues an embedding job. The worker deletes the</w:t>
      </w:r>
      <w:r>
        <w:t xml:space="preserve"> </w:t>
      </w:r>
      <w:r>
        <w:t xml:space="preserve">article’s previous chunks, splits it into passages of 120 to 1,200 characters — each</w:t>
      </w:r>
      <w:r>
        <w:t xml:space="preserve"> </w:t>
      </w:r>
      <w:r>
        <w:t xml:space="preserve">prefixed with its nearest heading, so that a short paragraph embeds near its</w:t>
      </w:r>
      <w:r>
        <w:t xml:space="preserve"> </w:t>
      </w:r>
      <w:r>
        <w:t xml:space="preserve">subject — embeds them, stores the vectors and drops the writer’s cached insights. It</w:t>
      </w:r>
      <w:r>
        <w:t xml:space="preserve"> </w:t>
      </w:r>
      <w:r>
        <w:t xml:space="preserve">then chains the extraction of the voice profile from the most recent articles, which</w:t>
      </w:r>
      <w:r>
        <w:t xml:space="preserve"> </w:t>
      </w:r>
      <w:r>
        <w:t xml:space="preserve">the model returns as a schema‑validated object. The diagram shows that publishing</w:t>
      </w:r>
      <w:r>
        <w:t xml:space="preserve"> </w:t>
      </w:r>
      <w:r>
        <w:t xml:space="preserve">returns immediately: the writer never waits for an embedding, and a failure of the</w:t>
      </w:r>
      <w:r>
        <w:t xml:space="preserve"> </w:t>
      </w:r>
      <w:r>
        <w:t xml:space="preserve">provider delays retrieval without blocking publication.</w:t>
      </w:r>
    </w:p>
    <w:p>
      <w:pPr>
        <w:pStyle w:val="BodyText"/>
      </w:pPr>
      <w:r>
        <w:rPr>
          <w:b/>
          <w:bCs/>
        </w:rPr>
        <w:t xml:space="preserve">Sequence diagram —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95" w:name="fig:seq-rag"/>
    <w:p>
      <w:pPr>
        <w:pStyle w:val="CaptionedFigure"/>
      </w:pPr>
      <w:r>
        <w:drawing>
          <wp:inline>
            <wp:extent cx="5334000" cy="4254984"/>
            <wp:effectExtent b="0" l="0" r="0" t="0"/>
            <wp:docPr descr="Figure 4.15– Sequence diagram: AI chat with retrieval" title="" id="293" name="Picture"/>
            <a:graphic>
              <a:graphicData uri="http://schemas.openxmlformats.org/drawingml/2006/picture">
                <pic:pic>
                  <pic:nvPicPr>
                    <pic:cNvPr descr="../diagrams/fig-5-4-sequence-ai-chat-rag/fig-5-4-sequence-ai-chat-rag.png" id="294" name="Picture"/>
                    <pic:cNvPicPr>
                      <a:picLocks noChangeArrowheads="1" noChangeAspect="1"/>
                    </pic:cNvPicPr>
                  </pic:nvPicPr>
                  <pic:blipFill>
                    <a:blip r:embed="rId292"/>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95"/>
    <w:p>
      <w:pPr>
        <w:pStyle w:val="BodyText"/>
      </w:pPr>
      <w:r>
        <w:t xml:space="preserve">The question is embedded; the five passages of the writer’s own work closest to it by</w:t>
      </w:r>
      <w:r>
        <w:t xml:space="preserve"> </w:t>
      </w:r>
      <w:r>
        <w:t xml:space="preserve">cosine similarity are retrieved, provided they score above 0.60; the voice profile is</w:t>
      </w:r>
      <w:r>
        <w:t xml:space="preserve"> </w:t>
      </w:r>
      <w:r>
        <w:t xml:space="preserve">read; the prompt is assembled from role, memory, passages and question; the answer is</w:t>
      </w:r>
      <w:r>
        <w:t xml:space="preserve"> </w:t>
      </w:r>
      <w:r>
        <w:t xml:space="preserve">streamed, and the passages used are shown as sources. The similarity floor lets</w:t>
      </w:r>
      <w:r>
        <w:t xml:space="preserve"> </w:t>
      </w:r>
      <w:r>
        <w:t xml:space="preserve">retrieval return</w:t>
      </w:r>
      <w:r>
        <w:t xml:space="preserve"> </w:t>
      </w:r>
      <w:r>
        <w:rPr>
          <w:i/>
          <w:iCs/>
        </w:rPr>
        <w:t xml:space="preserve">nothing</w:t>
      </w:r>
      <w:r>
        <w:t xml:space="preserve"> </w:t>
      </w:r>
      <w:r>
        <w:t xml:space="preserve">rather than five irrelevant passages, and the voice profile</w:t>
      </w:r>
      <w:r>
        <w:t xml:space="preserve"> </w:t>
      </w:r>
      <w:r>
        <w:t xml:space="preserve">keeps the answer in the writer’s style even then.</w:t>
      </w:r>
      <w:r>
        <w:t xml:space="preserve"> </w:t>
      </w:r>
      <w:hyperlink w:anchor="sec:eval-rag">
        <w:r>
          <w:rPr>
            <w:rStyle w:val="Hyperlink"/>
          </w:rPr>
          <w:t xml:space="preserve">Section 7.2</w:t>
        </w:r>
      </w:hyperlink>
      <w:r>
        <w:t xml:space="preserve"> </w:t>
      </w:r>
      <w:r>
        <w:t xml:space="preserve">measures how well</w:t>
      </w:r>
      <w:r>
        <w:t xml:space="preserve"> </w:t>
      </w:r>
      <w:r>
        <w:t xml:space="preserve">this retrieval finds the right passage and how often the floor correctly returns</w:t>
      </w:r>
      <w:r>
        <w:t xml:space="preserve"> </w:t>
      </w:r>
      <w:r>
        <w:t xml:space="preserve">nothing.</w:t>
      </w:r>
    </w:p>
    <w:p>
      <w:pPr>
        <w:pStyle w:val="BodyText"/>
      </w:pPr>
      <w:r>
        <w:rPr>
          <w:b/>
          <w:bCs/>
        </w:rPr>
        <w:t xml:space="preserve">Sequence diagram — hybrid search.</w:t>
      </w:r>
      <w:r>
        <w:t xml:space="preserve"> </w:t>
      </w:r>
      <w:hyperlink w:anchor="fig:seq-search">
        <w:r>
          <w:rPr>
            <w:rStyle w:val="Hyperlink"/>
          </w:rPr>
          <w:t xml:space="preserve">Figure 4.16</w:t>
        </w:r>
      </w:hyperlink>
      <w:r>
        <w:t xml:space="preserve"> </w:t>
      </w:r>
      <w:r>
        <w:t xml:space="preserve">shows search.</w:t>
      </w:r>
    </w:p>
    <w:bookmarkStart w:id="299" w:name="fig:seq-search"/>
    <w:p>
      <w:pPr>
        <w:pStyle w:val="CaptionedFigure"/>
      </w:pPr>
      <w:r>
        <w:drawing>
          <wp:inline>
            <wp:extent cx="5334000" cy="4274721"/>
            <wp:effectExtent b="0" l="0" r="0" t="0"/>
            <wp:docPr descr="Figure 4.16– Sequence diagram: hybrid search with reciprocal rank fusion" title="" id="297" name="Picture"/>
            <a:graphic>
              <a:graphicData uri="http://schemas.openxmlformats.org/drawingml/2006/picture">
                <pic:pic>
                  <pic:nvPicPr>
                    <pic:cNvPr descr="../diagrams/fig-5-7-sequence-hybrid-search/fig-5-7-sequence-hybrid-search.png" id="298" name="Picture"/>
                    <pic:cNvPicPr>
                      <a:picLocks noChangeArrowheads="1" noChangeAspect="1"/>
                    </pic:cNvPicPr>
                  </pic:nvPicPr>
                  <pic:blipFill>
                    <a:blip r:embed="rId29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99"/>
    <w:p>
      <w:pPr>
        <w:pStyle w:val="BodyText"/>
      </w:pPr>
      <w:r>
        <w:t xml:space="preserve">The query is ranked lexically with</w:t>
      </w:r>
      <w:r>
        <w:t xml:space="preserve"> </w:t>
      </w:r>
      <w:r>
        <w:rPr>
          <w:rStyle w:val="VerbatimChar"/>
        </w:rPr>
        <w:t xml:space="preserve">ts_rank</w:t>
      </w:r>
      <w:r>
        <w:t xml:space="preserve"> </w:t>
      </w:r>
      <w:r>
        <w:t xml:space="preserve">over the article’s weighted search vector</w:t>
      </w:r>
      <w:r>
        <w:t xml:space="preserve"> </w:t>
      </w:r>
      <w:hyperlink w:anchor="ref-postgres16fts">
        <w:r>
          <w:rPr>
            <w:rStyle w:val="Hyperlink"/>
          </w:rPr>
          <w:t xml:space="preserve">[23]</w:t>
        </w:r>
      </w:hyperlink>
      <w:r>
        <w:t xml:space="preserve">, and semantically by cosine similarity, keeping the best passage per</w:t>
      </w:r>
      <w:r>
        <w:t xml:space="preserve"> </w:t>
      </w:r>
      <w:r>
        <w:t xml:space="preserve">article. Because the two scores are on unrelated scales, the rankings are fused by</w:t>
      </w:r>
      <w:r>
        <w:t xml:space="preserve"> </w:t>
      </w:r>
      <w:r>
        <w:t xml:space="preserve">position with reciprocal rank fusion — each article scores Σ 1/(60 + rank) over the two</w:t>
      </w:r>
      <w:r>
        <w:t xml:space="preserve"> </w:t>
      </w:r>
      <w:r>
        <w:t xml:space="preserve">lists</w:t>
      </w:r>
      <w:r>
        <w:t xml:space="preserve"> </w:t>
      </w:r>
      <w:hyperlink w:anchor="ref-cormack2009rrf">
        <w:r>
          <w:rPr>
            <w:rStyle w:val="Hyperlink"/>
          </w:rPr>
          <w:t xml:space="preserve">[39]</w:t>
        </w:r>
      </w:hyperlink>
      <w:r>
        <w:t xml:space="preserve"> </w:t>
      </w:r>
      <w:r>
        <w:t xml:space="preserve">— so an article that never uses the searcher’s words can still</w:t>
      </w:r>
      <w:r>
        <w:t xml:space="preserve"> </w:t>
      </w:r>
      <w:r>
        <w:t xml:space="preserve">be found by meaning. The diagram shows that the two rankings are independent and run in</w:t>
      </w:r>
      <w:r>
        <w:t xml:space="preserve"> </w:t>
      </w:r>
      <w:r>
        <w:t xml:space="preserve">parallel: if the embedding provider fails, search degrades to keyword search instead</w:t>
      </w:r>
      <w:r>
        <w:t xml:space="preserve"> </w:t>
      </w:r>
      <w:r>
        <w:t xml:space="preserve">of failing.</w:t>
      </w:r>
      <w:r>
        <w:t xml:space="preserve"> </w:t>
      </w:r>
      <w:hyperlink w:anchor="sec:eval-search">
        <w:r>
          <w:rPr>
            <w:rStyle w:val="Hyperlink"/>
          </w:rPr>
          <w:t xml:space="preserve">Section 7.3</w:t>
        </w:r>
      </w:hyperlink>
      <w:r>
        <w:t xml:space="preserve"> </w:t>
      </w:r>
      <w:r>
        <w:t xml:space="preserve">compares the three rankings on the same queries.</w:t>
      </w:r>
    </w:p>
    <w:bookmarkEnd w:id="300"/>
    <w:bookmarkStart w:id="309"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304" w:name="fig:search"/>
    <w:p>
      <w:pPr>
        <w:pStyle w:val="CaptionedFigure"/>
      </w:pPr>
      <w:r>
        <w:drawing>
          <wp:inline>
            <wp:extent cx="4267200" cy="2667000"/>
            <wp:effectExtent b="0" l="0" r="0" t="0"/>
            <wp:docPr descr="Figure 4.17– Search results" title="" id="302" name="Picture"/>
            <a:graphic>
              <a:graphicData uri="http://schemas.openxmlformats.org/drawingml/2006/picture">
                <pic:pic>
                  <pic:nvPicPr>
                    <pic:cNvPr descr="../figures/screens/guest-09-search-results.png" id="303" name="Picture"/>
                    <pic:cNvPicPr>
                      <a:picLocks noChangeArrowheads="1" noChangeAspect="1"/>
                    </pic:cNvPicPr>
                  </pic:nvPicPr>
                  <pic:blipFill>
                    <a:blip r:embed="rId3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304"/>
    <w:p>
      <w:pPr>
        <w:pStyle w:val="BodyText"/>
      </w:pPr>
      <w:r>
        <w:t xml:space="preserve">The page says how it works —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308" w:name="fig:evaluation"/>
    <w:p>
      <w:pPr>
        <w:pStyle w:val="CaptionedFigure"/>
      </w:pPr>
      <w:r>
        <w:drawing>
          <wp:inline>
            <wp:extent cx="4267200" cy="2667000"/>
            <wp:effectExtent b="0" l="0" r="0" t="0"/>
            <wp:docPr descr="Figure 4.18– A writer evaluation report with portfolio insights" title="" id="306" name="Picture"/>
            <a:graphic>
              <a:graphicData uri="http://schemas.openxmlformats.org/drawingml/2006/picture">
                <pic:pic>
                  <pic:nvPicPr>
                    <pic:cNvPr descr="../figures/screens/magazine-08-writer-evaluation.png" id="307" name="Picture"/>
                    <pic:cNvPicPr>
                      <a:picLocks noChangeArrowheads="1" noChangeAspect="1"/>
                    </pic:cNvPicPr>
                  </pic:nvPicPr>
                  <pic:blipFill>
                    <a:blip r:embed="rId3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308"/>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 audience, quality with its</w:t>
      </w:r>
      <w:r>
        <w:t xml:space="preserve"> </w:t>
      </w:r>
      <w:r>
        <w:t xml:space="preserve">retention curve, and content with its topics — and the portfolio insights generated by</w:t>
      </w:r>
      <w:r>
        <w:t xml:space="preserve"> </w:t>
      </w:r>
      <w:r>
        <w:t xml:space="preserve">the model, here a description of the writer’s voice, with</w:t>
      </w:r>
      <w:r>
        <w:t xml:space="preserve"> </w:t>
      </w:r>
      <w:r>
        <w:rPr>
          <w:i/>
          <w:iCs/>
        </w:rPr>
        <w:t xml:space="preserve">Regenerate</w:t>
      </w:r>
      <w:r>
        <w:t xml:space="preserve"> </w:t>
      </w:r>
      <w:r>
        <w:t xml:space="preserve">as the explicit</w:t>
      </w:r>
      <w:r>
        <w:t xml:space="preserve"> </w:t>
      </w:r>
      <w:r>
        <w:t xml:space="preserve">action of FR-46 (FR-45, FR-46). Two fields the capture cannot measure, geographic</w:t>
      </w:r>
      <w:r>
        <w:t xml:space="preserve"> </w:t>
      </w:r>
      <w:r>
        <w:t xml:space="preserve">distribution and device split, are stated as not collected rather than shown as zero.</w:t>
      </w:r>
      <w:r>
        <w:t xml:space="preserve"> </w:t>
      </w:r>
      <w:r>
        <w:t xml:space="preserve">The screen is the reason the analytics exist: it turns reading into evidence a buyer</w:t>
      </w:r>
      <w:r>
        <w:t xml:space="preserve"> </w:t>
      </w:r>
      <w:r>
        <w:t xml:space="preserve">can weigh.</w:t>
      </w:r>
    </w:p>
    <w:bookmarkEnd w:id="309"/>
    <w:bookmarkEnd w:id="310"/>
    <w:bookmarkStart w:id="311"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11"/>
    <w:bookmarkEnd w:id="312"/>
    <w:bookmarkStart w:id="421"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13"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13"/>
    <w:bookmarkStart w:id="408" w:name="sec:sprint5"/>
    <w:p>
      <w:pPr>
        <w:pStyle w:val="Heading2"/>
      </w:pPr>
      <w:r>
        <w:rPr>
          <w:rStyle w:val="SectionNumber"/>
        </w:rPr>
        <w:t xml:space="preserve">5.1</w:t>
      </w:r>
      <w:r>
        <w:tab/>
      </w:r>
      <w:r>
        <w:t xml:space="preserve">Sprint 5 — Marketplace, subscriptions, premium and moderation</w:t>
      </w:r>
    </w:p>
    <w:bookmarkStart w:id="315"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14"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14"/>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15"/>
    <w:bookmarkStart w:id="321"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19" w:name="fig:uc-s5"/>
    <w:p>
      <w:pPr>
        <w:pStyle w:val="CaptionedFigure"/>
      </w:pPr>
      <w:r>
        <w:drawing>
          <wp:inline>
            <wp:extent cx="5334000" cy="2067768"/>
            <wp:effectExtent b="0" l="0" r="0" t="0"/>
            <wp:docPr descr="Figure 5.1– Use case diagram, Sprint 5" title="" id="317" name="Picture"/>
            <a:graphic>
              <a:graphicData uri="http://schemas.openxmlformats.org/drawingml/2006/picture">
                <pic:pic>
                  <pic:nvPicPr>
                    <pic:cNvPr descr="../diagrams/fig-6-1-use-case-sprint-5/fig-6-1-use-case-sprint-5.png" id="318" name="Picture"/>
                    <pic:cNvPicPr>
                      <a:picLocks noChangeArrowheads="1" noChangeAspect="1"/>
                    </pic:cNvPicPr>
                  </pic:nvPicPr>
                  <pic:blipFill>
                    <a:blip r:embed="rId316"/>
                    <a:stretch>
                      <a:fillRect/>
                    </a:stretch>
                  </pic:blipFill>
                  <pic:spPr bwMode="auto">
                    <a:xfrm>
                      <a:off x="0" y="0"/>
                      <a:ext cx="5334000" cy="2067768"/>
                    </a:xfrm>
                    <a:prstGeom prst="rect">
                      <a:avLst/>
                    </a:prstGeom>
                    <a:noFill/>
                    <a:ln w="9525">
                      <a:noFill/>
                      <a:headEnd/>
                      <a:tailEnd/>
                    </a:ln>
                  </pic:spPr>
                </pic:pic>
              </a:graphicData>
            </a:graphic>
          </wp:inline>
        </w:drawing>
      </w:r>
    </w:p>
    <w:p>
      <w:pPr>
        <w:pStyle w:val="ImageCaption"/>
      </w:pPr>
      <w:r>
        <w:t xml:space="preserve">Figure 5.1– Use case diagram, Sprint 5</w:t>
      </w:r>
    </w:p>
    <w:bookmarkEnd w:id="319"/>
    <w:p>
      <w:pPr>
        <w:pStyle w:val="BodyText"/>
      </w:pPr>
      <w:r>
        <w:t xml:space="preserve">A magazine without an active subscription can only subscribe; with one, it browses</w:t>
      </w:r>
      <w:r>
        <w:t xml:space="preserve"> </w:t>
      </w:r>
      <w:r>
        <w:t xml:space="preserve">the marketplace, purchases an article exclusively — unlocking a preview extends the</w:t>
      </w:r>
      <w:r>
        <w:t xml:space="preserve"> </w:t>
      </w:r>
      <w:r>
        <w:t xml:space="preserve">purchase — tops up credits, views its library and publishes a purchased article from</w:t>
      </w:r>
      <w:r>
        <w:t xml:space="preserve"> </w:t>
      </w:r>
      <w:r>
        <w:t xml:space="preserve">it. Every credit movement includes moving credits in one transaction. A writer lists</w:t>
      </w:r>
      <w:r>
        <w:t xml:space="preserve"> </w:t>
      </w:r>
      <w:r>
        <w:t xml:space="preserve">an article when the condition</w:t>
      </w:r>
      <w:r>
        <w:t xml:space="preserve"> </w:t>
      </w:r>
      <w:r>
        <w:rPr>
          <w:rStyle w:val="VerbatimChar"/>
        </w:rPr>
        <w:t xml:space="preserve">[writer is eligible]</w:t>
      </w:r>
      <w:r>
        <w:t xml:space="preserve"> </w:t>
      </w:r>
      <w:r>
        <w:t xml:space="preserve">holds, which includes setting a price and classifying the content at</w:t>
      </w:r>
      <w:r>
        <w:t xml:space="preserve"> </w:t>
      </w:r>
      <w:r>
        <w:t xml:space="preserve">publish time; the administrator reviews the report queue, grants eligibility and</w:t>
      </w:r>
      <w:r>
        <w:t xml:space="preserve"> </w:t>
      </w:r>
      <w:r>
        <w:t xml:space="preserve">manages users. The diagram shows that the subscription is the gate of every magazine</w:t>
      </w:r>
      <w:r>
        <w:t xml:space="preserve"> </w:t>
      </w:r>
      <w:r>
        <w:t xml:space="preserve">use case but one: it is the condition</w:t>
      </w:r>
      <w:r>
        <w:t xml:space="preserve"> </w:t>
      </w:r>
      <w:r>
        <w:rPr>
          <w:rStyle w:val="VerbatimChar"/>
        </w:rPr>
        <w:t xml:space="preserve">[subscription active]</w:t>
      </w:r>
      <w:r>
        <w:t xml:space="preserve"> </w:t>
      </w:r>
      <w:r>
        <w:t xml:space="preserve">of</w:t>
      </w:r>
      <w:r>
        <w:t xml:space="preserve"> </w:t>
      </w:r>
      <w:hyperlink w:anchor="sec:actors">
        <w:r>
          <w:rPr>
            <w:rStyle w:val="Hyperlink"/>
          </w:rPr>
          <w:t xml:space="preserve">Section 1.3</w:t>
        </w:r>
      </w:hyperlink>
      <w:r>
        <w:t xml:space="preserve">, drawn here as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20"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20"/>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 10%, 20%, 500, 5,000 and 1,000 — are</w:t>
      </w:r>
      <w:r>
        <w:t xml:space="preserve"> </w:t>
      </w:r>
      <w:r>
        <w:t xml:space="preserve">product decisions, kept as named constants (</w:t>
      </w:r>
      <w:hyperlink w:anchor="sec:parameters">
        <w:r>
          <w:rPr>
            <w:rStyle w:val="Hyperlink"/>
          </w:rPr>
          <w:t xml:space="preserve">Section 2.3</w:t>
        </w:r>
      </w:hyperlink>
      <w:r>
        <w:t xml:space="preserve">).</w:t>
      </w:r>
    </w:p>
    <w:bookmarkEnd w:id="321"/>
    <w:bookmarkStart w:id="346"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25" w:name="fig:classes-s5"/>
    <w:p>
      <w:pPr>
        <w:pStyle w:val="CaptionedFigure"/>
      </w:pPr>
      <w:r>
        <w:drawing>
          <wp:inline>
            <wp:extent cx="5334000" cy="6124863"/>
            <wp:effectExtent b="0" l="0" r="0" t="0"/>
            <wp:docPr descr="Figure 5.2– Class diagram, Sprint 5" title="" id="323" name="Picture"/>
            <a:graphic>
              <a:graphicData uri="http://schemas.openxmlformats.org/drawingml/2006/picture">
                <pic:pic>
                  <pic:nvPicPr>
                    <pic:cNvPr descr="../diagrams/fig-6-2-classes-sprint-5/fig-6-2-classes-sprint-5.png" id="324" name="Picture"/>
                    <pic:cNvPicPr>
                      <a:picLocks noChangeArrowheads="1" noChangeAspect="1"/>
                    </pic:cNvPicPr>
                  </pic:nvPicPr>
                  <pic:blipFill>
                    <a:blip r:embed="rId322"/>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25"/>
    <w:p>
      <w:pPr>
        <w:pStyle w:val="BodyText"/>
      </w:pPr>
      <w:r>
        <w:t xml:space="preserve">A</w:t>
      </w:r>
      <w:r>
        <w:t xml:space="preserve"> </w:t>
      </w:r>
      <w:r>
        <w:rPr>
          <w:rStyle w:val="VerbatimChar"/>
        </w:rPr>
        <w:t xml:space="preserve">Purchase</w:t>
      </w:r>
      <w:r>
        <w:t xml:space="preserve"> </w:t>
      </w:r>
      <w:r>
        <w:t xml:space="preserve">records a stage — preview unlock or full purchase — with the credits paid,</w:t>
      </w:r>
      <w:r>
        <w:t xml:space="preserve"> </w:t>
      </w:r>
      <w:r>
        <w:t xml:space="preserve">the platform fee and the writer’s payout, and a full purchase links to the preview that</w:t>
      </w:r>
      <w:r>
        <w:t xml:space="preserve"> </w:t>
      </w:r>
      <w:r>
        <w:t xml:space="preserve">preceded it. Each stage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amounts are always positive and their direction</w:t>
      </w:r>
      <w:r>
        <w:t xml:space="preserve"> </w:t>
      </w:r>
      <w:r>
        <w:t xml:space="preserve">comes from the type, enforced by a constraint. The diagram shows that no balance is</w:t>
      </w:r>
      <w:r>
        <w:t xml:space="preserve"> </w:t>
      </w:r>
      <w:r>
        <w:t xml:space="preserve">stored without its explanation: the magazine’s credit balance and the writer’s earnings</w:t>
      </w:r>
      <w:r>
        <w:t xml:space="preserve"> </w:t>
      </w:r>
      <w:r>
        <w:t xml:space="preserve">are caches of the transaction rows, which is exactly what the ledger invariants check</w:t>
      </w:r>
      <w:r>
        <w:t xml:space="preserve"> </w:t>
      </w:r>
      <w:r>
        <w:t xml:space="preserve">(NFR-19).</w:t>
      </w:r>
    </w:p>
    <w:p>
      <w:pPr>
        <w:pStyle w:val="BodyText"/>
      </w:pPr>
      <w:r>
        <w:rPr>
          <w:b/>
          <w:bCs/>
        </w:rPr>
        <w:t xml:space="preserve">Sequence diagram —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29" w:name="fig:seq-purchase"/>
    <w:p>
      <w:pPr>
        <w:pStyle w:val="CaptionedFigure"/>
      </w:pPr>
      <w:r>
        <w:drawing>
          <wp:inline>
            <wp:extent cx="5334000" cy="8528664"/>
            <wp:effectExtent b="0" l="0" r="0" t="0"/>
            <wp:docPr descr="Figure 5.3– Sequence diagram: preview, purchase and publication" title="" id="327" name="Picture"/>
            <a:graphic>
              <a:graphicData uri="http://schemas.openxmlformats.org/drawingml/2006/picture">
                <pic:pic>
                  <pic:nvPicPr>
                    <pic:cNvPr descr="../diagrams/fig-6-3-sequence-two-stage-purchase/fig-6-3-sequence-two-stage-purchase.png" id="328" name="Picture"/>
                    <pic:cNvPicPr>
                      <a:picLocks noChangeArrowheads="1" noChangeAspect="1"/>
                    </pic:cNvPicPr>
                  </pic:nvPicPr>
                  <pic:blipFill>
                    <a:blip r:embed="rId326"/>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29"/>
    <w:p>
      <w:pPr>
        <w:pStyle w:val="BodyText"/>
      </w:pPr>
      <w:r>
        <w:t xml:space="preserve">Each purchase stage opens one database transaction: it locks the article row and reads</w:t>
      </w:r>
      <w:r>
        <w:t xml:space="preserve"> </w:t>
      </w:r>
      <w:r>
        <w:t xml:space="preserve">its owner, refusing with 409 if another magazine already owns it, then locks the</w:t>
      </w:r>
      <w:r>
        <w:t xml:space="preserve"> </w:t>
      </w:r>
      <w:r>
        <w:t xml:space="preserve">magazine’s credit balance, refuses with 402 when it is insufficient, debits the</w:t>
      </w:r>
      <w:r>
        <w:t xml:space="preserve"> </w:t>
      </w:r>
      <w:r>
        <w:t xml:space="preserve">magazine, credits the writer, and writes the purchase and its three ledger rows. The</w:t>
      </w:r>
      <w:r>
        <w:t xml:space="preserve"> </w:t>
      </w:r>
      <w:r>
        <w:t xml:space="preserve">full purchase charges only what the preview has not already paid, and leaves the</w:t>
      </w:r>
      <w:r>
        <w:t xml:space="preserve"> </w:t>
      </w:r>
      <w:r>
        <w:t xml:space="preserve">article in the magazine’s library, owned and unpublished; publishing is a third call.</w:t>
      </w:r>
      <w:r>
        <w:t xml:space="preserve"> </w:t>
      </w:r>
      <w:r>
        <w:t xml:space="preserve">The diagram shows the two guarantees of the design: the row lock rules out two</w:t>
      </w:r>
      <w:r>
        <w:t xml:space="preserve"> </w:t>
      </w:r>
      <w:r>
        <w:t xml:space="preserve">magazines buying the same article or one magazine spending the same credits twice</w:t>
      </w:r>
      <w:r>
        <w:t xml:space="preserve"> </w:t>
      </w:r>
      <w:r>
        <w:t xml:space="preserve">(NFR-20), and the idempotency key on every request rules out a retried request</w:t>
      </w:r>
      <w:r>
        <w:t xml:space="preserve"> </w:t>
      </w:r>
      <w:r>
        <w:t xml:space="preserve">charging twice (NFR-06).</w:t>
      </w:r>
    </w:p>
    <w:p>
      <w:pPr>
        <w:pStyle w:val="BodyText"/>
      </w:pPr>
      <w:r>
        <w:rPr>
          <w:b/>
          <w:bCs/>
        </w:rPr>
        <w:t xml:space="preserve">Activity diagram —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33" w:name="fig:act-eligibility"/>
    <w:p>
      <w:pPr>
        <w:pStyle w:val="CaptionedFigure"/>
      </w:pPr>
      <w:r>
        <w:drawing>
          <wp:inline>
            <wp:extent cx="5334000" cy="6402079"/>
            <wp:effectExtent b="0" l="0" r="0" t="0"/>
            <wp:docPr descr="Figure 5.4– Activity diagram: the marketplace eligibility gate" title="" id="331" name="Picture"/>
            <a:graphic>
              <a:graphicData uri="http://schemas.openxmlformats.org/drawingml/2006/picture">
                <pic:pic>
                  <pic:nvPicPr>
                    <pic:cNvPr descr="../diagrams/fig-6-4-activity-eligibility-gate/fig-6-4-activity-eligibility-gate.png" id="332" name="Picture"/>
                    <pic:cNvPicPr>
                      <a:picLocks noChangeArrowheads="1" noChangeAspect="1"/>
                    </pic:cNvPicPr>
                  </pic:nvPicPr>
                  <pic:blipFill>
                    <a:blip r:embed="rId33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33"/>
    <w:p>
      <w:pPr>
        <w:pStyle w:val="BodyText"/>
      </w:pPr>
      <w:r>
        <w:t xml:space="preserve">After each aggregation the worker checks the writers above both thresholds who are not</w:t>
      </w:r>
      <w:r>
        <w:t xml:space="preserve"> </w:t>
      </w:r>
      <w:r>
        <w:t xml:space="preserve">yet eligible, marks them eligible and writes an audit-log entry with the metric</w:t>
      </w:r>
      <w:r>
        <w:t xml:space="preserve"> </w:t>
      </w:r>
      <w:r>
        <w:t xml:space="preserve">snapshot; an administrator can grant eligibility directly, with the same audit trail.</w:t>
      </w:r>
      <w:r>
        <w:t xml:space="preserve"> </w:t>
      </w:r>
      <w:r>
        <w:t xml:space="preserve">Comment likes and reposts are deliberately not counted as reactions, so that other</w:t>
      </w:r>
      <w:r>
        <w:t xml:space="preserve"> </w:t>
      </w:r>
      <w:r>
        <w:t xml:space="preserve">people’s activity cannot move a writer’s threshold. The diagram shows that both paths</w:t>
      </w:r>
      <w:r>
        <w:t xml:space="preserve"> </w:t>
      </w:r>
      <w:r>
        <w:t xml:space="preserve">end in the same audit entry, so every eligible writer can be traced to the numbers or</w:t>
      </w:r>
      <w:r>
        <w:t xml:space="preserve"> </w:t>
      </w:r>
      <w:r>
        <w:t xml:space="preserve">the person that made them eligible.</w:t>
      </w:r>
    </w:p>
    <w:p>
      <w:pPr>
        <w:pStyle w:val="BodyText"/>
      </w:pPr>
      <w:r>
        <w:rPr>
          <w:b/>
          <w:bCs/>
        </w:rPr>
        <w:t xml:space="preserve">Sequence diagram —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37" w:name="fig:seq-moderation"/>
    <w:p>
      <w:pPr>
        <w:pStyle w:val="CaptionedFigure"/>
      </w:pPr>
      <w:r>
        <w:drawing>
          <wp:inline>
            <wp:extent cx="5334000" cy="6177576"/>
            <wp:effectExtent b="0" l="0" r="0" t="0"/>
            <wp:docPr descr="Figure 5.5– Sequence diagram: reporting and moderation" title="" id="335" name="Picture"/>
            <a:graphic>
              <a:graphicData uri="http://schemas.openxmlformats.org/drawingml/2006/picture">
                <pic:pic>
                  <pic:nvPicPr>
                    <pic:cNvPr descr="../diagrams/fig-6-5-sequence-moderation/fig-6-5-sequence-moderation.png" id="336" name="Picture"/>
                    <pic:cNvPicPr>
                      <a:picLocks noChangeArrowheads="1" noChangeAspect="1"/>
                    </pic:cNvPicPr>
                  </pic:nvPicPr>
                  <pic:blipFill>
                    <a:blip r:embed="rId334"/>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37"/>
    <w:p>
      <w:pPr>
        <w:pStyle w:val="BodyText"/>
      </w:pPr>
      <w:r>
        <w:t xml:space="preserve">After publication a classifier model reviews the article; a flag files a pending report</w:t>
      </w:r>
      <w:r>
        <w:t xml:space="preserve"> </w:t>
      </w:r>
      <w:r>
        <w:t xml:space="preserve">with no reporter but never blocks publication. Readers report articles, users or</w:t>
      </w:r>
      <w:r>
        <w:t xml:space="preserve"> </w:t>
      </w:r>
      <w:r>
        <w:t xml:space="preserve">comments. The administrator works the queue: dismiss the report, remove the article or</w:t>
      </w:r>
      <w:r>
        <w:t xml:space="preserve"> </w:t>
      </w:r>
      <w:r>
        <w:t xml:space="preserve">ban the author, a ban taking effect within fifteen minutes (NFR-09). The diagram shows</w:t>
      </w:r>
      <w:r>
        <w:t xml:space="preserve"> </w:t>
      </w:r>
      <w:r>
        <w:t xml:space="preserve">the policy behind the design: the classifier only</w:t>
      </w:r>
      <w:r>
        <w:t xml:space="preserve"> </w:t>
      </w:r>
      <w:r>
        <w:rPr>
          <w:i/>
          <w:iCs/>
        </w:rPr>
        <w:t xml:space="preserve">files</w:t>
      </w:r>
      <w:r>
        <w:t xml:space="preserve"> </w:t>
      </w:r>
      <w:r>
        <w:t xml:space="preserve">a report, because refusing</w:t>
      </w:r>
      <w:r>
        <w:t xml:space="preserve"> </w:t>
      </w:r>
      <w:r>
        <w:t xml:space="preserve">publication on a false positive would be worse than a human clearing it from the</w:t>
      </w:r>
      <w:r>
        <w:t xml:space="preserve"> </w:t>
      </w:r>
      <w:r>
        <w:t xml:space="preserve">queue. Its precision and recall are measured in</w:t>
      </w:r>
      <w:r>
        <w:t xml:space="preserve"> </w:t>
      </w:r>
      <w:hyperlink w:anchor="sec:eval-moderation">
        <w:r>
          <w:rPr>
            <w:rStyle w:val="Hyperlink"/>
          </w:rPr>
          <w:t xml:space="preserve">Section 7.4</w:t>
        </w:r>
      </w:hyperlink>
      <w:r>
        <w:t xml:space="preserve">.</w:t>
      </w:r>
    </w:p>
    <w:p>
      <w:pPr>
        <w:pStyle w:val="BodyText"/>
      </w:pPr>
      <w:r>
        <w:rPr>
          <w:b/>
          <w:bCs/>
        </w:rPr>
        <w:t xml:space="preserve">Activity diagram —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41" w:name="fig:act-access"/>
    <w:p>
      <w:pPr>
        <w:pStyle w:val="CaptionedFigure"/>
      </w:pPr>
      <w:r>
        <w:drawing>
          <wp:inline>
            <wp:extent cx="5334000" cy="2662435"/>
            <wp:effectExtent b="0" l="0" r="0" t="0"/>
            <wp:docPr descr="Figure 5.6– Activity diagram: the article access decision" title="" id="339" name="Picture"/>
            <a:graphic>
              <a:graphicData uri="http://schemas.openxmlformats.org/drawingml/2006/picture">
                <pic:pic>
                  <pic:nvPicPr>
                    <pic:cNvPr descr="../diagrams/fig-6-6-activity-article-access/fig-6-6-activity-article-access.png" id="340" name="Picture"/>
                    <pic:cNvPicPr>
                      <a:picLocks noChangeArrowheads="1" noChangeAspect="1"/>
                    </pic:cNvPicPr>
                  </pic:nvPicPr>
                  <pic:blipFill>
                    <a:blip r:embed="rId338"/>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41"/>
    <w:p>
      <w:pPr>
        <w:pStyle w:val="BodyText"/>
      </w:pPr>
      <w:r>
        <w:t xml:space="preserve">The author and administrators always read. A marketplace article is visible only to a</w:t>
      </w:r>
      <w:r>
        <w:t xml:space="preserve"> </w:t>
      </w:r>
      <w:r>
        <w:t xml:space="preserve">magazine with an active subscription, and its body only once that magazine has</w:t>
      </w:r>
      <w:r>
        <w:t xml:space="preserve"> </w:t>
      </w:r>
      <w:r>
        <w:t xml:space="preserve">previewed or bought it — otherwise it receives the title, excerpt and price with the</w:t>
      </w:r>
      <w:r>
        <w:t xml:space="preserve"> </w:t>
      </w:r>
      <w:r>
        <w:t xml:space="preserve">content set to</w:t>
      </w:r>
      <w:r>
        <w:t xml:space="preserve"> </w:t>
      </w:r>
      <w:r>
        <w:rPr>
          <w:rStyle w:val="VerbatimChar"/>
        </w:rPr>
        <w:t xml:space="preserve">null</w:t>
      </w:r>
      <w:r>
        <w:t xml:space="preserve">. A premium public article requires the premium plan or a</w:t>
      </w:r>
      <w:r>
        <w:t xml:space="preserve"> </w:t>
      </w:r>
      <w:r>
        <w:t xml:space="preserve">subscribed magazine. A free public article is readable by everyone. The diagram is the</w:t>
      </w:r>
      <w:r>
        <w:t xml:space="preserve"> </w:t>
      </w:r>
      <w:r>
        <w:t xml:space="preserve">rule of FR-56 and NFR-04: the browser is told the verdict and never computes it, so a</w:t>
      </w:r>
      <w:r>
        <w:t xml:space="preserve"> </w:t>
      </w:r>
      <w:r>
        <w:t xml:space="preserve">modified client cannot read what it has not paid for.</w:t>
      </w:r>
    </w:p>
    <w:p>
      <w:pPr>
        <w:pStyle w:val="BodyText"/>
      </w:pPr>
      <w:r>
        <w:rPr>
          <w:b/>
          <w:bCs/>
        </w:rPr>
        <w:t xml:space="preserve">State diagram —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45" w:name="fig:state-article"/>
    <w:p>
      <w:pPr>
        <w:pStyle w:val="CaptionedFigure"/>
      </w:pPr>
      <w:r>
        <w:drawing>
          <wp:inline>
            <wp:extent cx="5334000" cy="2595636"/>
            <wp:effectExtent b="0" l="0" r="0" t="0"/>
            <wp:docPr descr="Figure 5.7– State diagram: the article lifecycle" title="" id="343" name="Picture"/>
            <a:graphic>
              <a:graphicData uri="http://schemas.openxmlformats.org/drawingml/2006/picture">
                <pic:pic>
                  <pic:nvPicPr>
                    <pic:cNvPr descr="../diagrams/fig-6-8-state-article-lifecycle/fig-6-8-state-article-lifecycle.png" id="344" name="Picture"/>
                    <pic:cNvPicPr>
                      <a:picLocks noChangeArrowheads="1" noChangeAspect="1"/>
                    </pic:cNvPicPr>
                  </pic:nvPicPr>
                  <pic:blipFill>
                    <a:blip r:embed="rId342"/>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45"/>
    <w:p>
      <w:pPr>
        <w:pStyle w:val="BodyText"/>
      </w:pPr>
      <w:r>
        <w:t xml:space="preserve">A draft is published as free, premium or listed on the marketplace. A listed article</w:t>
      </w:r>
      <w:r>
        <w:t xml:space="preserve"> </w:t>
      </w:r>
      <w:r>
        <w:t xml:space="preserve">can be withdrawn to public — never the reverse, because an article the public has read</w:t>
      </w:r>
      <w:r>
        <w:t xml:space="preserve"> </w:t>
      </w:r>
      <w:r>
        <w:t xml:space="preserve">has no exclusivity left to sell — or deleted, as long as no magazine owns it. Its first</w:t>
      </w:r>
      <w:r>
        <w:t xml:space="preserve"> </w:t>
      </w:r>
      <w:r>
        <w:t xml:space="preserve">full purchase makes it</w:t>
      </w:r>
      <w:r>
        <w:t xml:space="preserve"> </w:t>
      </w:r>
      <w:r>
        <w:rPr>
          <w:i/>
          <w:iCs/>
        </w:rPr>
        <w:t xml:space="preserve">owned</w:t>
      </w:r>
      <w:r>
        <w:t xml:space="preserve">, after which the writer can neither withdraw nor delete</w:t>
      </w:r>
      <w:r>
        <w:t xml:space="preserve"> </w:t>
      </w:r>
      <w:r>
        <w:t xml:space="preserve">it; the magazine’s publication makes it</w:t>
      </w:r>
      <w:r>
        <w:t xml:space="preserve"> </w:t>
      </w:r>
      <w:r>
        <w:rPr>
          <w:i/>
          <w:iCs/>
        </w:rPr>
        <w:t xml:space="preserve">published by a magazine</w:t>
      </w:r>
      <w:r>
        <w:t xml:space="preserve">, public and free. The</w:t>
      </w:r>
      <w:r>
        <w:t xml:space="preserve"> </w:t>
      </w:r>
      <w:r>
        <w:t xml:space="preserve">diagram shows that every transition that could destroy what a magazine paid for is</w:t>
      </w:r>
      <w:r>
        <w:t xml:space="preserve"> </w:t>
      </w:r>
      <w:r>
        <w:t xml:space="preserve">absent, which is what makes the exclusivity of</w:t>
      </w:r>
      <w:r>
        <w:t xml:space="preserve"> </w:t>
      </w:r>
      <w:hyperlink w:anchor="tbl:rules">
        <w:r>
          <w:rPr>
            <w:rStyle w:val="Hyperlink"/>
          </w:rPr>
          <w:t xml:space="preserve">Table 5.2</w:t>
        </w:r>
      </w:hyperlink>
      <w:r>
        <w:t xml:space="preserve"> </w:t>
      </w:r>
      <w:r>
        <w:t xml:space="preserve">enforceable.</w:t>
      </w:r>
    </w:p>
    <w:bookmarkEnd w:id="346"/>
    <w:bookmarkStart w:id="407"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50" w:name="fig:paywall"/>
    <w:p>
      <w:pPr>
        <w:pStyle w:val="CaptionedFigure"/>
      </w:pPr>
      <w:r>
        <w:drawing>
          <wp:inline>
            <wp:extent cx="4267200" cy="2667000"/>
            <wp:effectExtent b="0" l="0" r="0" t="0"/>
            <wp:docPr descr="Figure 5.8– A premium article behind the paywall" title="" id="348" name="Picture"/>
            <a:graphic>
              <a:graphicData uri="http://schemas.openxmlformats.org/drawingml/2006/picture">
                <pic:pic>
                  <pic:nvPicPr>
                    <pic:cNvPr descr="../figures/screens/guest-06-article-premium-paywall.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50"/>
    <w:p>
      <w:pPr>
        <w:pStyle w:val="BodyText"/>
      </w:pPr>
      <w:r>
        <w:t xml:space="preserve">The visitor reads the title, the author and the opening of the article; the rest of the</w:t>
      </w:r>
      <w:r>
        <w:t xml:space="preserve"> </w:t>
      </w:r>
      <w:r>
        <w:t xml:space="preserve">body is withheld by the access decision of</w:t>
      </w:r>
      <w:r>
        <w:t xml:space="preserve"> </w:t>
      </w:r>
      <w:hyperlink w:anchor="fig:act-access">
        <w:r>
          <w:rPr>
            <w:rStyle w:val="Hyperlink"/>
          </w:rPr>
          <w:t xml:space="preserve">Figure 5.6</w:t>
        </w:r>
      </w:hyperlink>
      <w:r>
        <w:t xml:space="preserve">, and only a premium reader</w:t>
      </w:r>
      <w:r>
        <w:t xml:space="preserve"> </w:t>
      </w:r>
      <w:r>
        <w:t xml:space="preserve">or a subscribed magazine receives it (FR-03, FR-16). What the screen does not show is as important as</w:t>
      </w:r>
      <w:r>
        <w:t xml:space="preserve"> </w:t>
      </w:r>
      <w:r>
        <w:t xml:space="preserve">what it shows: the body never reaches the browser, so it cannot be revealed by</w:t>
      </w:r>
      <w:r>
        <w:t xml:space="preserve"> </w:t>
      </w:r>
      <w:r>
        <w:t xml:space="preserve">inspecting the page.</w:t>
      </w:r>
    </w:p>
    <w:p>
      <w:pPr>
        <w:pStyle w:val="BodyText"/>
      </w:pPr>
      <w:hyperlink w:anchor="fig:plans">
        <w:r>
          <w:rPr>
            <w:rStyle w:val="Hyperlink"/>
          </w:rPr>
          <w:t xml:space="preserve">Figure 5.9</w:t>
        </w:r>
      </w:hyperlink>
      <w:r>
        <w:t xml:space="preserve"> </w:t>
      </w:r>
      <w:r>
        <w:t xml:space="preserve">shows the plans offered to a reader.</w:t>
      </w:r>
    </w:p>
    <w:bookmarkStart w:id="354" w:name="fig:plans"/>
    <w:p>
      <w:pPr>
        <w:pStyle w:val="CaptionedFigure"/>
      </w:pPr>
      <w:r>
        <w:drawing>
          <wp:inline>
            <wp:extent cx="4267200" cy="2667000"/>
            <wp:effectExtent b="0" l="0" r="0" t="0"/>
            <wp:docPr descr="Figure 5.9– The plans: free and premium" title="" id="352" name="Picture"/>
            <a:graphic>
              <a:graphicData uri="http://schemas.openxmlformats.org/drawingml/2006/picture">
                <pic:pic>
                  <pic:nvPicPr>
                    <pic:cNvPr descr="../figures/screens/reader-03-subscription-plans.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54"/>
    <w:p>
      <w:pPr>
        <w:pStyle w:val="BodyText"/>
      </w:pPr>
      <w:r>
        <w:t xml:space="preserve">The comparison states the difference between the plans — premium articles and the AI</w:t>
      </w:r>
      <w:r>
        <w:t xml:space="preserve"> </w:t>
      </w:r>
      <w:r>
        <w:t xml:space="preserve">assistant with 20,000 tokens a day —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58" w:name="fig:subscription"/>
    <w:p>
      <w:pPr>
        <w:pStyle w:val="CaptionedFigure"/>
      </w:pPr>
      <w:r>
        <w:drawing>
          <wp:inline>
            <wp:extent cx="4267200" cy="2667000"/>
            <wp:effectExtent b="0" l="0" r="0" t="0"/>
            <wp:docPr descr="Figure 5.10– A magazine’s subscription and credits" title="" id="356" name="Picture"/>
            <a:graphic>
              <a:graphicData uri="http://schemas.openxmlformats.org/drawingml/2006/picture">
                <pic:pic>
                  <pic:nvPicPr>
                    <pic:cNvPr descr="../figures/screens/magazine-06-subscription-credits.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58"/>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62" w:name="fig:marketplace"/>
    <w:p>
      <w:pPr>
        <w:pStyle w:val="CaptionedFigure"/>
      </w:pPr>
      <w:r>
        <w:drawing>
          <wp:inline>
            <wp:extent cx="4267200" cy="2667000"/>
            <wp:effectExtent b="0" l="0" r="0" t="0"/>
            <wp:docPr descr="Figure 5.11– The marketplace, with preview and purchase prices" title="" id="360" name="Picture"/>
            <a:graphic>
              <a:graphicData uri="http://schemas.openxmlformats.org/drawingml/2006/picture">
                <pic:pic>
                  <pic:nvPicPr>
                    <pic:cNvPr descr="../figures/screens/magazine-01-marketplac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62"/>
    <w:bookmarkStart w:id="366" w:name="fig:listing"/>
    <w:p>
      <w:pPr>
        <w:pStyle w:val="CaptionedFigure"/>
      </w:pPr>
      <w:r>
        <w:drawing>
          <wp:inline>
            <wp:extent cx="4267200" cy="2667000"/>
            <wp:effectExtent b="0" l="0" r="0" t="0"/>
            <wp:docPr descr="Figure 5.12– A listing before preview" title="" id="364" name="Picture"/>
            <a:graphic>
              <a:graphicData uri="http://schemas.openxmlformats.org/drawingml/2006/picture">
                <pic:pic>
                  <pic:nvPicPr>
                    <pic:cNvPr descr="../figures/screens/magazine-02-listing-detail.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66"/>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 14 credits for an article at 140 —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70" w:name="fig:preview-confirm"/>
    <w:p>
      <w:pPr>
        <w:pStyle w:val="CaptionedFigure"/>
      </w:pPr>
      <w:r>
        <w:drawing>
          <wp:inline>
            <wp:extent cx="4267200" cy="2667000"/>
            <wp:effectExtent b="0" l="0" r="0" t="0"/>
            <wp:docPr descr="Figure 5.13– Confirming a preview unlock: price and balance after" title="" id="368" name="Picture"/>
            <a:graphic>
              <a:graphicData uri="http://schemas.openxmlformats.org/drawingml/2006/picture">
                <pic:pic>
                  <pic:nvPicPr>
                    <pic:cNvPr descr="../figures/screens/magazine-03-purchase-confirm.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70"/>
    <w:p>
      <w:pPr>
        <w:pStyle w:val="BodyText"/>
      </w:pPr>
      <w:r>
        <w:t xml:space="preserve">Before any credit moves, the dialog states what is bought, what is paid now and the</w:t>
      </w:r>
      <w:r>
        <w:t xml:space="preserve"> </w:t>
      </w:r>
      <w:r>
        <w:t xml:space="preserve">balance after — 238 → 224 —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74" w:name="fig:library"/>
    <w:p>
      <w:pPr>
        <w:pStyle w:val="CaptionedFigure"/>
      </w:pPr>
      <w:r>
        <w:drawing>
          <wp:inline>
            <wp:extent cx="4267200" cy="2667000"/>
            <wp:effectExtent b="0" l="0" r="0" t="0"/>
            <wp:docPr descr="Figure 5.14– The magazine’s library: unpublished and published" title="" id="372" name="Picture"/>
            <a:graphic>
              <a:graphicData uri="http://schemas.openxmlformats.org/drawingml/2006/picture">
                <pic:pic>
                  <pic:nvPicPr>
                    <pic:cNvPr descr="../figures/screens/magazine-04-library.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74"/>
    <w:bookmarkStart w:id="378" w:name="fig:publish-library"/>
    <w:p>
      <w:pPr>
        <w:pStyle w:val="CaptionedFigure"/>
      </w:pPr>
      <w:r>
        <w:drawing>
          <wp:inline>
            <wp:extent cx="4267200" cy="2667000"/>
            <wp:effectExtent b="0" l="0" r="0" t="0"/>
            <wp:docPr descr="Figure 5.15– Publishing a purchased article under the magazine’s masthead" title="" id="376" name="Picture"/>
            <a:graphic>
              <a:graphicData uri="http://schemas.openxmlformats.org/drawingml/2006/picture">
                <pic:pic>
                  <pic:nvPicPr>
                    <pic:cNvPr descr="../figures/screens/magazine-09-publish-from-library.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78"/>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82" w:name="fig:licensed"/>
    <w:p>
      <w:pPr>
        <w:pStyle w:val="CaptionedFigure"/>
      </w:pPr>
      <w:r>
        <w:drawing>
          <wp:inline>
            <wp:extent cx="4267200" cy="2667000"/>
            <wp:effectExtent b="0" l="0" r="0" t="0"/>
            <wp:docPr descr="Figure 5.16– A licensed article naming both the writer and the magazine" title="" id="380" name="Picture"/>
            <a:graphic>
              <a:graphicData uri="http://schemas.openxmlformats.org/drawingml/2006/picture">
                <pic:pic>
                  <pic:nvPicPr>
                    <pic:cNvPr descr="../figures/screens/guest-10-license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82"/>
    <w:bookmarkStart w:id="386" w:name="fig:magazine-profile"/>
    <w:p>
      <w:pPr>
        <w:pStyle w:val="CaptionedFigure"/>
      </w:pPr>
      <w:r>
        <w:drawing>
          <wp:inline>
            <wp:extent cx="4267200" cy="2667000"/>
            <wp:effectExtent b="0" l="0" r="0" t="0"/>
            <wp:docPr descr="Figure 5.17– A magazine’s public profile and its published articles" title="" id="384" name="Picture"/>
            <a:graphic>
              <a:graphicData uri="http://schemas.openxmlformats.org/drawingml/2006/picture">
                <pic:pic>
                  <pic:nvPicPr>
                    <pic:cNvPr descr="../figures/screens/guest-08-magazine-profile.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86"/>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90" w:name="fig:earnings"/>
    <w:p>
      <w:pPr>
        <w:pStyle w:val="CaptionedFigure"/>
      </w:pPr>
      <w:r>
        <w:drawing>
          <wp:inline>
            <wp:extent cx="4267200" cy="2667000"/>
            <wp:effectExtent b="0" l="0" r="0" t="0"/>
            <wp:docPr descr="Figure 5.18– A writer’s earnings, itemised by preview and purchase" title="" id="388" name="Picture"/>
            <a:graphic>
              <a:graphicData uri="http://schemas.openxmlformats.org/drawingml/2006/picture">
                <pic:pic>
                  <pic:nvPicPr>
                    <pic:cNvPr descr="../figures/screens/writer-09-earnings.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90"/>
    <w:bookmarkStart w:id="394" w:name="fig:sold-article"/>
    <w:p>
      <w:pPr>
        <w:pStyle w:val="CaptionedFigure"/>
      </w:pPr>
      <w:r>
        <w:drawing>
          <wp:inline>
            <wp:extent cx="4267200" cy="2667000"/>
            <wp:effectExtent b="0" l="0" r="0" t="0"/>
            <wp:docPr descr="Figure 5.19– A sold article, as its author sees it" title="" id="392" name="Picture"/>
            <a:graphic>
              <a:graphicData uri="http://schemas.openxmlformats.org/drawingml/2006/picture">
                <pic:pic>
                  <pic:nvPicPr>
                    <pic:cNvPr descr="../figures/screens/writer-11-sold-articl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94"/>
    <w:p>
      <w:pPr>
        <w:pStyle w:val="BodyText"/>
      </w:pPr>
      <w:r>
        <w:t xml:space="preserve">Earnings are itemised by article and by stage, and each line of the payout history</w:t>
      </w:r>
      <w:r>
        <w:t xml:space="preserve"> </w:t>
      </w:r>
      <w:r>
        <w:t xml:space="preserve">shows what the magazine paid and the platform fee: for a purchase, 54 credits paid,</w:t>
      </w:r>
      <w:r>
        <w:t xml:space="preserve"> </w:t>
      </w:r>
      <w:r>
        <w:t xml:space="preserve">10 credits of fee — 20% rounded down — and 44 credits to the writer (FR-37). The</w:t>
      </w:r>
      <w:r>
        <w:t xml:space="preserve"> </w:t>
      </w:r>
      <w:r>
        <w:t xml:space="preserve">arithmetic of</w:t>
      </w:r>
      <w:r>
        <w:t xml:space="preserve"> </w:t>
      </w:r>
      <w:hyperlink w:anchor="tbl:rules">
        <w:r>
          <w:rPr>
            <w:rStyle w:val="Hyperlink"/>
          </w:rPr>
          <w:t xml:space="preserve">Table 5.2</w:t>
        </w:r>
      </w:hyperlink>
      <w:r>
        <w:t xml:space="preserve"> </w:t>
      </w:r>
      <w:r>
        <w:t xml:space="preserve">is therefore visible to the writer, line by line, which is the</w:t>
      </w:r>
      <w:r>
        <w:t xml:space="preserve"> </w:t>
      </w:r>
      <w:r>
        <w:t xml:space="preserve">trust US-42 asks for. A sold article tells its author who owns it, and can no longer be</w:t>
      </w:r>
      <w:r>
        <w:t xml:space="preserve"> </w:t>
      </w:r>
      <w:r>
        <w:t xml:space="preserve">withdrawn or deleted (FR-72), as the lifecycle of</w:t>
      </w:r>
      <w:r>
        <w:t xml:space="preserve"> </w:t>
      </w:r>
      <w:hyperlink w:anchor="fig:state-article">
        <w:r>
          <w:rPr>
            <w:rStyle w:val="Hyperlink"/>
          </w:rPr>
          <w:t xml:space="preserve">Figure 5.7</w:t>
        </w:r>
      </w:hyperlink>
      <w:r>
        <w:t xml:space="preserve"> </w:t>
      </w:r>
      <w:r>
        <w:t xml:space="preserve">requires.</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98" w:name="fig:admin-grant"/>
    <w:p>
      <w:pPr>
        <w:pStyle w:val="CaptionedFigure"/>
      </w:pPr>
      <w:r>
        <w:drawing>
          <wp:inline>
            <wp:extent cx="4267200" cy="2667000"/>
            <wp:effectExtent b="0" l="0" r="0" t="0"/>
            <wp:docPr descr="Figure 5.20– Administration: manual eligibility grant" title="" id="396" name="Picture"/>
            <a:graphic>
              <a:graphicData uri="http://schemas.openxmlformats.org/drawingml/2006/picture">
                <pic:pic>
                  <pic:nvPicPr>
                    <pic:cNvPr descr="../figures/screens/admin-01-eligibility-grant.png" id="397" name="Picture"/>
                    <pic:cNvPicPr>
                      <a:picLocks noChangeArrowheads="1" noChangeAspect="1"/>
                    </pic:cNvPicPr>
                  </pic:nvPicPr>
                  <pic:blipFill>
                    <a:blip r:embed="rId3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98"/>
    <w:bookmarkStart w:id="402" w:name="fig:admin-users"/>
    <w:p>
      <w:pPr>
        <w:pStyle w:val="CaptionedFigure"/>
      </w:pPr>
      <w:r>
        <w:drawing>
          <wp:inline>
            <wp:extent cx="4267200" cy="2667000"/>
            <wp:effectExtent b="0" l="0" r="0" t="0"/>
            <wp:docPr descr="Figure 5.21– Administration: user management" title="" id="400" name="Picture"/>
            <a:graphic>
              <a:graphicData uri="http://schemas.openxmlformats.org/drawingml/2006/picture">
                <pic:pic>
                  <pic:nvPicPr>
                    <pic:cNvPr descr="../figures/screens/admin-02-user-table.png" id="401" name="Picture"/>
                    <pic:cNvPicPr>
                      <a:picLocks noChangeArrowheads="1" noChangeAspect="1"/>
                    </pic:cNvPicPr>
                  </pic:nvPicPr>
                  <pic:blipFill>
                    <a:blip r:embed="rId3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402"/>
    <w:bookmarkStart w:id="406" w:name="fig:admin-reports"/>
    <w:p>
      <w:pPr>
        <w:pStyle w:val="CaptionedFigure"/>
      </w:pPr>
      <w:r>
        <w:drawing>
          <wp:inline>
            <wp:extent cx="4267200" cy="2667000"/>
            <wp:effectExtent b="0" l="0" r="0" t="0"/>
            <wp:docPr descr="Figure 5.22– Administration: the report queue" title="" id="404" name="Picture"/>
            <a:graphic>
              <a:graphicData uri="http://schemas.openxmlformats.org/drawingml/2006/picture">
                <pic:pic>
                  <pic:nvPicPr>
                    <pic:cNvPr descr="../figures/screens/admin-03-report-queue.png" id="405" name="Picture"/>
                    <pic:cNvPicPr>
                      <a:picLocks noChangeArrowheads="1" noChangeAspect="1"/>
                    </pic:cNvPicPr>
                  </pic:nvPicPr>
                  <pic:blipFill>
                    <a:blip r:embed="rId40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406"/>
    <w:p>
      <w:pPr>
        <w:pStyle w:val="BodyText"/>
      </w:pPr>
      <w:r>
        <w:t xml:space="preserve">The grant records who made a writer eligible (FR-55); the user table searches and</w:t>
      </w:r>
      <w:r>
        <w:t xml:space="preserve"> </w:t>
      </w:r>
      <w:r>
        <w:t xml:space="preserve">filters accounts and edits a plan (FR-53, FR-54); the report queue lists reports by</w:t>
      </w:r>
      <w:r>
        <w:t xml:space="preserve"> </w:t>
      </w:r>
      <w:r>
        <w:t xml:space="preserve">status with the four actions of</w:t>
      </w:r>
      <w:r>
        <w:t xml:space="preserve"> </w:t>
      </w:r>
      <w:hyperlink w:anchor="fig:seq-moderation">
        <w:r>
          <w:rPr>
            <w:rStyle w:val="Hyperlink"/>
          </w:rPr>
          <w:t xml:space="preserve">Figure 5.5</w:t>
        </w:r>
      </w:hyperlink>
      <w:r>
        <w:t xml:space="preserve"> </w:t>
      </w:r>
      <w:r>
        <w:t xml:space="preserve">— dismiss, mark resolved, remove the</w:t>
      </w:r>
      <w:r>
        <w:t xml:space="preserve"> </w:t>
      </w:r>
      <w:r>
        <w:t xml:space="preserve">article, ban the author (FR-51, FR-52). The second report of</w:t>
      </w:r>
      <w:r>
        <w:t xml:space="preserve"> </w:t>
      </w:r>
      <w:hyperlink w:anchor="fig:admin-reports">
        <w:r>
          <w:rPr>
            <w:rStyle w:val="Hyperlink"/>
          </w:rPr>
          <w:t xml:space="preserve">Figure 5.22</w:t>
        </w:r>
      </w:hyperlink>
      <w:r>
        <w:t xml:space="preserve"> </w:t>
      </w:r>
      <w:r>
        <w:t xml:space="preserve">has no</w:t>
      </w:r>
      <w:r>
        <w:t xml:space="preserve"> </w:t>
      </w:r>
      <w:r>
        <w:t xml:space="preserve">reporter: it was filed by the classifier at publish time (FR-57), and the</w:t>
      </w:r>
      <w:r>
        <w:t xml:space="preserve"> </w:t>
      </w:r>
      <w:r>
        <w:t xml:space="preserve">administrator’s note records why the article stayed published — the human decision the</w:t>
      </w:r>
      <w:r>
        <w:t xml:space="preserve"> </w:t>
      </w:r>
      <w:r>
        <w:t xml:space="preserve">design reserves for a person.</w:t>
      </w:r>
    </w:p>
    <w:bookmarkEnd w:id="407"/>
    <w:bookmarkEnd w:id="408"/>
    <w:bookmarkStart w:id="419" w:name="sec:sprint6"/>
    <w:p>
      <w:pPr>
        <w:pStyle w:val="Heading2"/>
      </w:pPr>
      <w:r>
        <w:rPr>
          <w:rStyle w:val="SectionNumber"/>
        </w:rPr>
        <w:t xml:space="preserve">5.2</w:t>
      </w:r>
      <w:r>
        <w:tab/>
      </w:r>
      <w:r>
        <w:t xml:space="preserve">Sprint 6 — Tests, demonstration and deployment</w:t>
      </w:r>
    </w:p>
    <w:bookmarkStart w:id="410"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409"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09"/>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10"/>
    <w:bookmarkStart w:id="411"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11"/>
    <w:bookmarkStart w:id="416"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15" w:name="fig:test-strategy"/>
    <w:p>
      <w:pPr>
        <w:pStyle w:val="CaptionedFigure"/>
      </w:pPr>
      <w:r>
        <w:drawing>
          <wp:inline>
            <wp:extent cx="5334000" cy="2581469"/>
            <wp:effectExtent b="0" l="0" r="0" t="0"/>
            <wp:docPr descr="Figure 5.23– Test strategy" title="" id="413" name="Picture"/>
            <a:graphic>
              <a:graphicData uri="http://schemas.openxmlformats.org/drawingml/2006/picture">
                <pic:pic>
                  <pic:nvPicPr>
                    <pic:cNvPr descr="../diagrams/fig-6-7-test-strategy/fig-6-7-test-strategy.png" id="414" name="Picture"/>
                    <pic:cNvPicPr>
                      <a:picLocks noChangeArrowheads="1" noChangeAspect="1"/>
                    </pic:cNvPicPr>
                  </pic:nvPicPr>
                  <pic:blipFill>
                    <a:blip r:embed="rId412"/>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15"/>
    <w:p>
      <w:pPr>
        <w:pStyle w:val="BodyText"/>
      </w:pPr>
      <w:r>
        <w:t xml:space="preserve">The base is the</w:t>
      </w:r>
      <w:r>
        <w:t xml:space="preserve"> </w:t>
      </w:r>
      <w:r>
        <w:rPr>
          <w:b/>
          <w:bCs/>
        </w:rPr>
        <w:t xml:space="preserve">unit and service tests</w:t>
      </w:r>
      <w:r>
        <w:t xml:space="preserve"> </w:t>
      </w:r>
      <w:r>
        <w:t xml:space="preserve">of the backend, which run against a real</w:t>
      </w:r>
      <w:r>
        <w:t xml:space="preserve"> </w:t>
      </w:r>
      <w:r>
        <w:t xml:space="preserve">PostgreSQL database rather than mocks, so that constraints, transactions and row locks</w:t>
      </w:r>
      <w:r>
        <w:t xml:space="preserve"> </w:t>
      </w:r>
      <w:r>
        <w:t xml:space="preserve">are exercised for real; each test runs in a transaction that is rolled back. Above them,</w:t>
      </w:r>
      <w:r>
        <w:t xml:space="preserve"> </w:t>
      </w:r>
      <w:r>
        <w:rPr>
          <w:b/>
          <w:bCs/>
        </w:rPr>
        <w:t xml:space="preserve">integration tests</w:t>
      </w:r>
      <w:r>
        <w:t xml:space="preserve"> </w:t>
      </w:r>
      <w:r>
        <w:t xml:space="preserve">go through the API — authentication, publishing, purchasing — and</w:t>
      </w:r>
      <w:r>
        <w:t xml:space="preserve"> </w:t>
      </w:r>
      <w:r>
        <w:t xml:space="preserve">verify the ledger afterwards. At the top,</w:t>
      </w:r>
      <w:r>
        <w:t xml:space="preserve"> </w:t>
      </w:r>
      <w:r>
        <w:rPr>
          <w:b/>
          <w:bCs/>
        </w:rPr>
        <w:t xml:space="preserve">end-to-end tests</w:t>
      </w:r>
      <w:r>
        <w:t xml:space="preserve"> </w:t>
      </w:r>
      <w:r>
        <w:t xml:space="preserve">drive a real browser over</w:t>
      </w:r>
      <w:r>
        <w:t xml:space="preserve"> </w:t>
      </w:r>
      <w:r>
        <w:t xml:space="preserve">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figure shows the choice behind the strategy: the database is never mocked, because</w:t>
      </w:r>
      <w:r>
        <w:t xml:space="preserve"> </w:t>
      </w:r>
      <w:r>
        <w:t xml:space="preserve">the guarantees under test — a unique constraint, a row lock, a rollback — live in the</w:t>
      </w:r>
      <w:r>
        <w:t xml:space="preserve"> </w:t>
      </w:r>
      <w:r>
        <w:t xml:space="preserve">database.</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16"/>
    <w:bookmarkStart w:id="418"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17"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17"/>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 where the ledger checks live —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w:t>
      </w:r>
      <w:r>
        <w:t xml:space="preserve">— its</w:t>
      </w:r>
      <w:r>
        <w:t xml:space="preserve"> </w:t>
      </w:r>
      <w:r>
        <w:t xml:space="preserve">configuration, TLS setup and pipeline are done, its hosting is not —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18"/>
    <w:bookmarkEnd w:id="419"/>
    <w:bookmarkStart w:id="420" w:name="conclusion-4"/>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796 backend tests concentrated on</w:t>
      </w:r>
      <w:r>
        <w:t xml:space="preserve"> </w:t>
      </w:r>
      <w:r>
        <w:t xml:space="preserve">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20"/>
    <w:bookmarkEnd w:id="421"/>
    <w:bookmarkStart w:id="522"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22"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22"/>
    <w:bookmarkStart w:id="452" w:name="sec:sprint7"/>
    <w:p>
      <w:pPr>
        <w:pStyle w:val="Heading2"/>
      </w:pPr>
      <w:r>
        <w:rPr>
          <w:rStyle w:val="SectionNumber"/>
        </w:rPr>
        <w:t xml:space="preserve">6.1</w:t>
      </w:r>
      <w:r>
        <w:tab/>
      </w:r>
      <w:r>
        <w:t xml:space="preserve">Sprint 7 — Comment likes, lists, block, save and share</w:t>
      </w:r>
    </w:p>
    <w:bookmarkStart w:id="424"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23"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23"/>
    <w:p>
      <w:pPr>
        <w:pStyle w:val="BodyText"/>
      </w:pPr>
      <w:r>
        <w:t xml:space="preserve">The sprint commits 18 points, a light load: its five stories reuse the</w:t>
      </w:r>
      <w:r>
        <w:t xml:space="preserve"> </w:t>
      </w:r>
      <w:r>
        <w:t xml:space="preserve">interaction model of Sprint 3 — each is a new many-to-many association with a</w:t>
      </w:r>
      <w:r>
        <w:t xml:space="preserve"> </w:t>
      </w:r>
      <w:r>
        <w:t xml:space="preserve">notification —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24"/>
    <w:bookmarkStart w:id="429"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28" w:name="fig:uc-s7"/>
    <w:p>
      <w:pPr>
        <w:pStyle w:val="CaptionedFigure"/>
      </w:pPr>
      <w:r>
        <w:drawing>
          <wp:inline>
            <wp:extent cx="5334000" cy="2183652"/>
            <wp:effectExtent b="0" l="0" r="0" t="0"/>
            <wp:docPr descr="Figure 6.1– Use case diagram, Sprint 7" title="" id="426" name="Picture"/>
            <a:graphic>
              <a:graphicData uri="http://schemas.openxmlformats.org/drawingml/2006/picture">
                <pic:pic>
                  <pic:nvPicPr>
                    <pic:cNvPr descr="../diagrams/fig-7-1-use-case-sprint-7/fig-7-1-use-case-sprint-7.png" id="427" name="Picture"/>
                    <pic:cNvPicPr>
                      <a:picLocks noChangeArrowheads="1" noChangeAspect="1"/>
                    </pic:cNvPicPr>
                  </pic:nvPicPr>
                  <pic:blipFill>
                    <a:blip r:embed="rId425"/>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6.1– Use case diagram, Sprint 7</w:t>
      </w:r>
    </w:p>
    <w:bookmarkEnd w:id="428"/>
    <w:p>
      <w:pPr>
        <w:pStyle w:val="BodyText"/>
      </w:pPr>
      <w:r>
        <w:t xml:space="preserve">Sharing and the follower lists need no account; following from a list extends viewing</w:t>
      </w:r>
      <w:r>
        <w:t xml:space="preserve"> </w:t>
      </w:r>
      <w:r>
        <w:t xml:space="preserve">it. Liking a comment and saving an article include notifying the recipient. A block</w:t>
      </w:r>
      <w:r>
        <w:t xml:space="preserve"> </w:t>
      </w:r>
      <w:r>
        <w:t xml:space="preserve">hides the two accounts from each other — profiles, articles and comments — and the only</w:t>
      </w:r>
      <w:r>
        <w:t xml:space="preserve"> </w:t>
      </w:r>
      <w:r>
        <w:t xml:space="preserve">place to lift it is the blocker’s settings. Saves are private: the author is notified,</w:t>
      </w:r>
      <w:r>
        <w:t xml:space="preserve"> </w:t>
      </w:r>
      <w:r>
        <w:t xml:space="preserve">but nobody else can see what a reader keeps. The diagram shows the difference between</w:t>
      </w:r>
      <w:r>
        <w:t xml:space="preserve"> </w:t>
      </w:r>
      <w:r>
        <w:t xml:space="preserve">the two new kinds of relationship: liking, following and sharing are public signals,</w:t>
      </w:r>
      <w:r>
        <w:t xml:space="preserve"> </w:t>
      </w:r>
      <w:r>
        <w:t xml:space="preserve">while saving and blocking are private choices that only their author can see.</w:t>
      </w:r>
    </w:p>
    <w:bookmarkEnd w:id="429"/>
    <w:bookmarkStart w:id="434"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33" w:name="fig:classes-s7"/>
    <w:p>
      <w:pPr>
        <w:pStyle w:val="CaptionedFigure"/>
      </w:pPr>
      <w:r>
        <w:drawing>
          <wp:inline>
            <wp:extent cx="4381500" cy="8610600"/>
            <wp:effectExtent b="0" l="0" r="0" t="0"/>
            <wp:docPr descr="Figure 6.2– Class diagram, Sprint 7" title="" id="431" name="Picture"/>
            <a:graphic>
              <a:graphicData uri="http://schemas.openxmlformats.org/drawingml/2006/picture">
                <pic:pic>
                  <pic:nvPicPr>
                    <pic:cNvPr descr="../diagrams/fig-7-2-classes-sprint-7/fig-7-2-classes-sprint-7.png" id="432" name="Picture"/>
                    <pic:cNvPicPr>
                      <a:picLocks noChangeArrowheads="1" noChangeAspect="1"/>
                    </pic:cNvPicPr>
                  </pic:nvPicPr>
                  <pic:blipFill>
                    <a:blip r:embed="rId430"/>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33"/>
    <w:p>
      <w:pPr>
        <w:pStyle w:val="BodyText"/>
      </w:pPr>
      <w:r>
        <w:t xml:space="preserve">Comment likes, blocks and saves are many-to-many associations, created and removed</w:t>
      </w:r>
      <w:r>
        <w:t xml:space="preserve"> </w:t>
      </w:r>
      <w:r>
        <w:t xml:space="preserve">by the operations the sprint adds to</w:t>
      </w:r>
      <w:r>
        <w:t xml:space="preserve"> </w:t>
      </w:r>
      <w:r>
        <w:rPr>
          <w:rStyle w:val="VerbatimChar"/>
        </w:rPr>
        <w:t xml:space="preserve">User</w:t>
      </w:r>
      <w:r>
        <w:t xml:space="preserve"> </w:t>
      </w:r>
      <w:r>
        <w:t xml:space="preserve">(</w:t>
      </w:r>
      <w:r>
        <w:rPr>
          <w:rStyle w:val="VerbatimChar"/>
        </w:rPr>
        <w:t xml:space="preserve">likeComment()</w:t>
      </w:r>
      <w:r>
        <w:t xml:space="preserve">,</w:t>
      </w:r>
      <w:r>
        <w:t xml:space="preserve"> </w:t>
      </w:r>
      <w:r>
        <w:rPr>
          <w:rStyle w:val="VerbatimChar"/>
        </w:rPr>
        <w:t xml:space="preserve">block()</w:t>
      </w:r>
      <w:r>
        <w:t xml:space="preserve">,</w:t>
      </w:r>
      <w:r>
        <w:t xml:space="preserve"> </w:t>
      </w:r>
      <w:r>
        <w:rPr>
          <w:rStyle w:val="VerbatimChar"/>
        </w:rPr>
        <w:t xml:space="preserve">save()</w:t>
      </w:r>
      <w:r>
        <w:t xml:space="preserve"> </w:t>
      </w:r>
      <w:r>
        <w:t xml:space="preserve">and</w:t>
      </w:r>
      <w:r>
        <w:t xml:space="preserve"> </w:t>
      </w:r>
      <w:r>
        <w:t xml:space="preserve">their inverses), each stored as a join table with a unique constraint on its pair, so a repeated request is a no-op, and a</w:t>
      </w:r>
      <w:r>
        <w:t xml:space="preserve"> </w:t>
      </w:r>
      <w:r>
        <w:t xml:space="preserve">notification is emitted only when a row was actually inserted; a check constraint</w:t>
      </w:r>
      <w:r>
        <w:t xml:space="preserve"> </w:t>
      </w:r>
      <w:r>
        <w:t xml:space="preserve">forbids blocking oneself. A block row is directional, but every read treats it both</w:t>
      </w:r>
      <w:r>
        <w:t xml:space="preserve"> </w:t>
      </w:r>
      <w:r>
        <w:t xml:space="preserve">ways. Comment likes are kept apart from article likes, so that by construction they can</w:t>
      </w:r>
      <w:r>
        <w:t xml:space="preserve"> </w:t>
      </w:r>
      <w:r>
        <w:t xml:space="preserve">never count towards a writer’s eligibility. The diagram shows that the sprint changed no</w:t>
      </w:r>
      <w:r>
        <w:t xml:space="preserve"> </w:t>
      </w:r>
      <w:r>
        <w:t xml:space="preserve">existing class: the social layer grew by association only, which is why it could be</w:t>
      </w:r>
      <w:r>
        <w:t xml:space="preserve"> </w:t>
      </w:r>
      <w:r>
        <w:t xml:space="preserve">added at the end without reopening the marketplace rules.</w:t>
      </w:r>
    </w:p>
    <w:bookmarkEnd w:id="434"/>
    <w:bookmarkStart w:id="451"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38" w:name="fig:saved"/>
    <w:p>
      <w:pPr>
        <w:pStyle w:val="CaptionedFigure"/>
      </w:pPr>
      <w:r>
        <w:drawing>
          <wp:inline>
            <wp:extent cx="4267200" cy="2667000"/>
            <wp:effectExtent b="0" l="0" r="0" t="0"/>
            <wp:docPr descr="Figure 6.3– The Saved shelf" title="" id="436" name="Picture"/>
            <a:graphic>
              <a:graphicData uri="http://schemas.openxmlformats.org/drawingml/2006/picture">
                <pic:pic>
                  <pic:nvPicPr>
                    <pic:cNvPr descr="../figures/screens/reader-05-saved.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38"/>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42" w:name="fig:blocked"/>
    <w:p>
      <w:pPr>
        <w:pStyle w:val="CaptionedFigure"/>
      </w:pPr>
      <w:r>
        <w:drawing>
          <wp:inline>
            <wp:extent cx="4267200" cy="2667000"/>
            <wp:effectExtent b="0" l="0" r="0" t="0"/>
            <wp:docPr descr="Figure 6.4– Blocked accounts, in settings" title="" id="440" name="Picture"/>
            <a:graphic>
              <a:graphicData uri="http://schemas.openxmlformats.org/drawingml/2006/picture">
                <pic:pic>
                  <pic:nvPicPr>
                    <pic:cNvPr descr="../figures/screens/reader-06-blocked-accounts.png" id="441" name="Picture"/>
                    <pic:cNvPicPr>
                      <a:picLocks noChangeArrowheads="1" noChangeAspect="1"/>
                    </pic:cNvPicPr>
                  </pic:nvPicPr>
                  <pic:blipFill>
                    <a:blip r:embed="rId4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42"/>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46" w:name="fig:following-feed"/>
    <w:p>
      <w:pPr>
        <w:pStyle w:val="CaptionedFigure"/>
      </w:pPr>
      <w:r>
        <w:drawing>
          <wp:inline>
            <wp:extent cx="4267200" cy="2667000"/>
            <wp:effectExtent b="0" l="0" r="0" t="0"/>
            <wp:docPr descr="Figure 6.5– The following feed" title="" id="444" name="Picture"/>
            <a:graphic>
              <a:graphicData uri="http://schemas.openxmlformats.org/drawingml/2006/picture">
                <pic:pic>
                  <pic:nvPicPr>
                    <pic:cNvPr descr="../figures/screens/reader-07-following-feed.png" id="445" name="Picture"/>
                    <pic:cNvPicPr>
                      <a:picLocks noChangeArrowheads="1" noChangeAspect="1"/>
                    </pic:cNvPicPr>
                  </pic:nvPicPr>
                  <pic:blipFill>
                    <a:blip r:embed="rId4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46"/>
    <w:bookmarkStart w:id="450" w:name="fig:followers-search"/>
    <w:p>
      <w:pPr>
        <w:pStyle w:val="CaptionedFigure"/>
      </w:pPr>
      <w:r>
        <w:drawing>
          <wp:inline>
            <wp:extent cx="4267200" cy="2667000"/>
            <wp:effectExtent b="0" l="0" r="0" t="0"/>
            <wp:docPr descr="Figure 6.6– A follower list, searched" title="" id="448" name="Picture"/>
            <a:graphic>
              <a:graphicData uri="http://schemas.openxmlformats.org/drawingml/2006/picture">
                <pic:pic>
                  <pic:nvPicPr>
                    <pic:cNvPr descr="../figures/screens/reader-08-followers-search.png" id="449" name="Picture"/>
                    <pic:cNvPicPr>
                      <a:picLocks noChangeArrowheads="1" noChangeAspect="1"/>
                    </pic:cNvPicPr>
                  </pic:nvPicPr>
                  <pic:blipFill>
                    <a:blip r:embed="rId4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50"/>
    <w:p>
      <w:pPr>
        <w:pStyle w:val="BodyText"/>
      </w:pPr>
      <w:r>
        <w:t xml:space="preserve">The following feed shows only the writers a reader follows, and the follower lists can</w:t>
      </w:r>
      <w:r>
        <w:t xml:space="preserve"> </w:t>
      </w:r>
      <w:r>
        <w:t xml:space="preserve">be browsed, searched and acted on — following back from the list itself (FR-61). Both</w:t>
      </w:r>
      <w:r>
        <w:t xml:space="preserve"> </w:t>
      </w:r>
      <w:r>
        <w:t xml:space="preserve">turn the follow relationship of Sprint 3 into a way to discover people through people.</w:t>
      </w:r>
    </w:p>
    <w:bookmarkEnd w:id="451"/>
    <w:bookmarkEnd w:id="452"/>
    <w:bookmarkStart w:id="490" w:name="sec:sprint8"/>
    <w:p>
      <w:pPr>
        <w:pStyle w:val="Heading2"/>
      </w:pPr>
      <w:r>
        <w:rPr>
          <w:rStyle w:val="SectionNumber"/>
        </w:rPr>
        <w:t xml:space="preserve">6.2</w:t>
      </w:r>
      <w:r>
        <w:tab/>
      </w:r>
      <w:r>
        <w:t xml:space="preserve">Sprint 8 — Live cards, the assistant that writes, and voice</w:t>
      </w:r>
    </w:p>
    <w:bookmarkStart w:id="454"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53"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53"/>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54"/>
    <w:bookmarkStart w:id="459"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58" w:name="fig:uc-s8"/>
    <w:p>
      <w:pPr>
        <w:pStyle w:val="CaptionedFigure"/>
      </w:pPr>
      <w:r>
        <w:drawing>
          <wp:inline>
            <wp:extent cx="5334000" cy="3824227"/>
            <wp:effectExtent b="0" l="0" r="0" t="0"/>
            <wp:docPr descr="Figure 6.7– Use case diagram, Sprint 8" title="" id="456" name="Picture"/>
            <a:graphic>
              <a:graphicData uri="http://schemas.openxmlformats.org/drawingml/2006/picture">
                <pic:pic>
                  <pic:nvPicPr>
                    <pic:cNvPr descr="../diagrams/fig-7-3-use-case-sprint-8/fig-7-3-use-case-sprint-8.png" id="457" name="Picture"/>
                    <pic:cNvPicPr>
                      <a:picLocks noChangeArrowheads="1" noChangeAspect="1"/>
                    </pic:cNvPicPr>
                  </pic:nvPicPr>
                  <pic:blipFill>
                    <a:blip r:embed="rId455"/>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6.7– Use case diagram, Sprint 8</w:t>
      </w:r>
    </w:p>
    <w:bookmarkEnd w:id="458"/>
    <w:p>
      <w:pPr>
        <w:pStyle w:val="BodyText"/>
      </w:pPr>
      <w:r>
        <w:t xml:space="preserve">Briefing the assistant specialises into receiving an answer in the panel and having</w:t>
      </w:r>
      <w:r>
        <w:t xml:space="preserve"> </w:t>
      </w:r>
      <w:r>
        <w:t xml:space="preserve">text written into the document, and includes following the live pipeline steps and</w:t>
      </w:r>
      <w:r>
        <w:t xml:space="preserve"> </w:t>
      </w:r>
      <w:r>
        <w:t xml:space="preserve">consuming the allowance; keeping or discarding the written text includes the write.</w:t>
      </w:r>
      <w:r>
        <w:t xml:space="preserve"> </w:t>
      </w:r>
      <w:r>
        <w:t xml:space="preserve">Dictating extends the brief and is billed; hearing the reply extends the answer. The</w:t>
      </w:r>
      <w:r>
        <w:t xml:space="preserve"> </w:t>
      </w:r>
      <w:r>
        <w:t xml:space="preserve">choice between answering and writing is the assistant’s, made per message; it</w:t>
      </w:r>
      <w:r>
        <w:t xml:space="preserve"> </w:t>
      </w:r>
      <w:r>
        <w:t xml:space="preserve">supersedes the manual</w:t>
      </w:r>
      <w:r>
        <w:t xml:space="preserve"> </w:t>
      </w:r>
      <w:r>
        <w:t xml:space="preserve">“insert the answer into the document”</w:t>
      </w:r>
      <w:r>
        <w:t xml:space="preserve"> </w:t>
      </w:r>
      <w:r>
        <w:t xml:space="preserve">of Sprint 2 (FR-30,</w:t>
      </w:r>
      <w:r>
        <w:t xml:space="preserve"> </w:t>
      </w:r>
      <w:r>
        <w:t xml:space="preserve">superseded by FR-78). The diagram shows the change of role: in Sprint 2 the writer</w:t>
      </w:r>
      <w:r>
        <w:t xml:space="preserve"> </w:t>
      </w:r>
      <w:r>
        <w:t xml:space="preserve">copied text from a chat, in Sprint 8 the assistant writes where the writer works and</w:t>
      </w:r>
      <w:r>
        <w:t xml:space="preserve"> </w:t>
      </w:r>
      <w:r>
        <w:t xml:space="preserve">the writer keeps or discards it.</w:t>
      </w:r>
    </w:p>
    <w:bookmarkEnd w:id="459"/>
    <w:bookmarkStart w:id="472" w:name="design-7"/>
    <w:p>
      <w:pPr>
        <w:pStyle w:val="Heading3"/>
      </w:pPr>
      <w:r>
        <w:rPr>
          <w:rStyle w:val="SectionNumber"/>
        </w:rPr>
        <w:t xml:space="preserve">6.2.3</w:t>
      </w:r>
      <w:r>
        <w:tab/>
      </w:r>
      <w:r>
        <w:t xml:space="preserve">Design</w:t>
      </w:r>
    </w:p>
    <w:p>
      <w:pPr>
        <w:pStyle w:val="FirstParagraph"/>
      </w:pPr>
      <w:r>
        <w:rPr>
          <w:b/>
          <w:bCs/>
        </w:rPr>
        <w:t xml:space="preserve">Sequence diagram — one assistant turn.</w:t>
      </w:r>
      <w:r>
        <w:t xml:space="preserve"> </w:t>
      </w:r>
      <w:hyperlink w:anchor="fig:seq-turn">
        <w:r>
          <w:rPr>
            <w:rStyle w:val="Hyperlink"/>
          </w:rPr>
          <w:t xml:space="preserve">Figure 6.8</w:t>
        </w:r>
      </w:hyperlink>
      <w:r>
        <w:t xml:space="preserve"> </w:t>
      </w:r>
      <w:r>
        <w:t xml:space="preserve">shows a turn.</w:t>
      </w:r>
    </w:p>
    <w:bookmarkStart w:id="463" w:name="fig:seq-turn"/>
    <w:p>
      <w:pPr>
        <w:pStyle w:val="CaptionedFigure"/>
      </w:pPr>
      <w:r>
        <w:drawing>
          <wp:inline>
            <wp:extent cx="5334000" cy="4888028"/>
            <wp:effectExtent b="0" l="0" r="0" t="0"/>
            <wp:docPr descr="Figure 6.8– Sequence diagram: one assistant turn" title="" id="461" name="Picture"/>
            <a:graphic>
              <a:graphicData uri="http://schemas.openxmlformats.org/drawingml/2006/picture">
                <pic:pic>
                  <pic:nvPicPr>
                    <pic:cNvPr descr="../diagrams/fig-7-4-sequence-assistant-turn/fig-7-4-sequence-assistant-turn.png" id="462" name="Picture"/>
                    <pic:cNvPicPr>
                      <a:picLocks noChangeArrowheads="1" noChangeAspect="1"/>
                    </pic:cNvPicPr>
                  </pic:nvPicPr>
                  <pic:blipFill>
                    <a:blip r:embed="rId460"/>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63"/>
    <w:p>
      <w:pPr>
        <w:pStyle w:val="BodyText"/>
      </w:pPr>
      <w:r>
        <w:t xml:space="preserve">The request carries the conversation, the article and any selection. The system reads</w:t>
      </w:r>
      <w:r>
        <w:t xml:space="preserve"> </w:t>
      </w:r>
      <w:r>
        <w:t xml:space="preserve">the draft, the writer’s voice profile and — when documents are attached — passages from</w:t>
      </w:r>
      <w:r>
        <w:t xml:space="preserve"> </w:t>
      </w:r>
      <w:r>
        <w:t xml:space="preserve">them, reporting each stage to the panel as it completes. A single routing call to the</w:t>
      </w:r>
      <w:r>
        <w:t xml:space="preserve"> </w:t>
      </w:r>
      <w:r>
        <w:t xml:space="preserve">model 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model then adds a one-line recap. The tokens of both calls are</w:t>
      </w:r>
      <w:r>
        <w:t xml:space="preserve"> </w:t>
      </w:r>
      <w:r>
        <w:t xml:space="preserve">settled once, at the end; a stopped turn still bills an estimate of what was produced.</w:t>
      </w:r>
      <w:r>
        <w:t xml:space="preserve"> </w:t>
      </w:r>
      <w:r>
        <w:t xml:space="preserve">The diagram shows why the panel can show real steps rather than a spinner: each stage</w:t>
      </w:r>
      <w:r>
        <w:t xml:space="preserve"> </w:t>
      </w:r>
      <w:r>
        <w:t xml:space="preserve">is a part of the response stream, sent as soon as it is done (FR-80).</w:t>
      </w:r>
    </w:p>
    <w:p>
      <w:pPr>
        <w:pStyle w:val="BodyText"/>
      </w:pPr>
      <w:r>
        <w:rPr>
          <w:b/>
          <w:bCs/>
        </w:rPr>
        <w:t xml:space="preserve">Sequence diagram — writing into the document.</w:t>
      </w:r>
      <w:r>
        <w:t xml:space="preserve"> </w:t>
      </w:r>
      <w:hyperlink w:anchor="fig:seq-write">
        <w:r>
          <w:rPr>
            <w:rStyle w:val="Hyperlink"/>
          </w:rPr>
          <w:t xml:space="preserve">Figure 6.9</w:t>
        </w:r>
      </w:hyperlink>
      <w:r>
        <w:t xml:space="preserve"> </w:t>
      </w:r>
      <w:r>
        <w:t xml:space="preserve">shows the write.</w:t>
      </w:r>
    </w:p>
    <w:bookmarkStart w:id="467" w:name="fig:seq-write"/>
    <w:p>
      <w:pPr>
        <w:pStyle w:val="CaptionedFigure"/>
      </w:pPr>
      <w:r>
        <w:drawing>
          <wp:inline>
            <wp:extent cx="5334000" cy="3253211"/>
            <wp:effectExtent b="0" l="0" r="0" t="0"/>
            <wp:docPr descr="Figure 6.9– Sequence diagram: writing into the document" title="" id="465" name="Picture"/>
            <a:graphic>
              <a:graphicData uri="http://schemas.openxmlformats.org/drawingml/2006/picture">
                <pic:pic>
                  <pic:nvPicPr>
                    <pic:cNvPr descr="../diagrams/fig-7-5-sequence-in-document-write/fig-7-5-sequence-in-document-write.png" id="466" name="Picture"/>
                    <pic:cNvPicPr>
                      <a:picLocks noChangeArrowheads="1" noChangeAspect="1"/>
                    </pic:cNvPicPr>
                  </pic:nvPicPr>
                  <pic:blipFill>
                    <a:blip r:embed="rId464"/>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67"/>
    <w:p>
      <w:pPr>
        <w:pStyle w:val="BodyText"/>
      </w:pPr>
      <w:r>
        <w:t xml:space="preserve">The system retrieves passages from the writer’s other published articles and streams</w:t>
      </w:r>
      <w:r>
        <w:t xml:space="preserve"> </w:t>
      </w:r>
      <w:r>
        <w:t xml:space="preserve">the article text from a second model call. The panel opens a range in the editor at a</w:t>
      </w:r>
      <w:r>
        <w:t xml:space="preserve"> </w:t>
      </w:r>
      <w:r>
        <w:t xml:space="preserve">block boundary — after the block holding the cursor, or over the selected blocks — tints</w:t>
      </w:r>
      <w:r>
        <w:t xml:space="preserve"> </w:t>
      </w:r>
      <w:r>
        <w:t xml:space="preserve">it and refuses the writer’s own edits inside it; each Markdown block is inserted as</w:t>
      </w:r>
      <w:r>
        <w:t xml:space="preserve"> </w:t>
      </w:r>
      <w:r>
        <w:t xml:space="preserve">soon as it is complete, outside the undo history. When the stream ends, the writer</w:t>
      </w:r>
      <w:r>
        <w:t xml:space="preserve"> </w:t>
      </w:r>
      <w:r>
        <w:t xml:space="preserve">keeps the text, which becomes one undo step, or discards it, which restores exactly</w:t>
      </w:r>
      <w:r>
        <w:t xml:space="preserve"> </w:t>
      </w:r>
      <w:r>
        <w:t xml:space="preserve">what was there. The diagram shows the guarantee behind the design: opening the range at</w:t>
      </w:r>
      <w:r>
        <w:t xml:space="preserve"> </w:t>
      </w:r>
      <w:r>
        <w:t xml:space="preserve">a block boundary is what makes the restoration exact, because every node the writer</w:t>
      </w:r>
      <w:r>
        <w:t xml:space="preserve"> </w:t>
      </w:r>
      <w:r>
        <w:t xml:space="preserve">owns stays untouched.</w:t>
      </w:r>
    </w:p>
    <w:p>
      <w:pPr>
        <w:pStyle w:val="BodyText"/>
      </w:pPr>
      <w:r>
        <w:rPr>
          <w:b/>
          <w:bCs/>
        </w:rPr>
        <w:t xml:space="preserve">Sequence diagram — voice.</w:t>
      </w:r>
      <w:r>
        <w:t xml:space="preserve"> </w:t>
      </w:r>
      <w:hyperlink w:anchor="fig:seq-voice">
        <w:r>
          <w:rPr>
            <w:rStyle w:val="Hyperlink"/>
          </w:rPr>
          <w:t xml:space="preserve">Figure 6.10</w:t>
        </w:r>
      </w:hyperlink>
      <w:r>
        <w:t xml:space="preserve"> </w:t>
      </w:r>
      <w:r>
        <w:t xml:space="preserve">shows the voice round trip.</w:t>
      </w:r>
    </w:p>
    <w:bookmarkStart w:id="471" w:name="fig:seq-voice"/>
    <w:p>
      <w:pPr>
        <w:pStyle w:val="CaptionedFigure"/>
      </w:pPr>
      <w:r>
        <w:drawing>
          <wp:inline>
            <wp:extent cx="5334000" cy="3698187"/>
            <wp:effectExtent b="0" l="0" r="0" t="0"/>
            <wp:docPr descr="Figure 6.10– Sequence diagram: the voice round trip" title="" id="469" name="Picture"/>
            <a:graphic>
              <a:graphicData uri="http://schemas.openxmlformats.org/drawingml/2006/picture">
                <pic:pic>
                  <pic:nvPicPr>
                    <pic:cNvPr descr="../diagrams/fig-7-6-sequence-voice-round-trip/fig-7-6-sequence-voice-round-trip.png" id="470" name="Picture"/>
                    <pic:cNvPicPr>
                      <a:picLocks noChangeArrowheads="1" noChangeAspect="1"/>
                    </pic:cNvPicPr>
                  </pic:nvPicPr>
                  <pic:blipFill>
                    <a:blip r:embed="rId468"/>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71"/>
    <w:p>
      <w:pPr>
        <w:pStyle w:val="BodyText"/>
      </w:pPr>
      <w:r>
        <w:t xml:space="preserve">A recording of at most five minutes is sent with its length; the system checks the</w:t>
      </w:r>
      <w:r>
        <w:t xml:space="preserve"> </w:t>
      </w:r>
      <w:r>
        <w:t xml:space="preserve">allowance, the format and the size, transcribes it with Whisper, settles the</w:t>
      </w:r>
      <w:r>
        <w:t xml:space="preserve"> </w:t>
      </w:r>
      <w:r>
        <w:t xml:space="preserve">duration — the provider’s when it reports one, otherwise the larger of the client’s</w:t>
      </w:r>
      <w:r>
        <w:t xml:space="preserve"> </w:t>
      </w:r>
      <w:r>
        <w:t xml:space="preserve">figure and a floor derived from the file size — and bills 200 tokens per started</w:t>
      </w:r>
      <w:r>
        <w:t xml:space="preserve"> </w:t>
      </w:r>
      <w:r>
        <w:t xml:space="preserve">minute. The transcript lands in the composer, editable. Reading a reply aloud is free</w:t>
      </w:r>
      <w:r>
        <w:t xml:space="preserve"> </w:t>
      </w:r>
      <w:r>
        <w:t xml:space="preserve">to the writer and limited per account instead, to 20 replies a minute and 300 a day.</w:t>
      </w:r>
      <w:r>
        <w:t xml:space="preserve"> </w:t>
      </w:r>
      <w:r>
        <w:t xml:space="preserve">The diagram shows that the client’s claim about duration is never trusted alone: the</w:t>
      </w:r>
      <w:r>
        <w:t xml:space="preserve"> </w:t>
      </w:r>
      <w:r>
        <w:t xml:space="preserve">billing uses the larger of what the client says and what the file size proves.</w:t>
      </w:r>
    </w:p>
    <w:bookmarkEnd w:id="472"/>
    <w:bookmarkStart w:id="489"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76" w:name="fig:reposted"/>
    <w:p>
      <w:pPr>
        <w:pStyle w:val="CaptionedFigure"/>
      </w:pPr>
      <w:r>
        <w:drawing>
          <wp:inline>
            <wp:extent cx="4267200" cy="2667000"/>
            <wp:effectExtent b="0" l="0" r="0" t="0"/>
            <wp:docPr descr="Figure 6.11– The Reposted tab of a profile" title="" id="474" name="Picture"/>
            <a:graphic>
              <a:graphicData uri="http://schemas.openxmlformats.org/drawingml/2006/picture">
                <pic:pic>
                  <pic:nvPicPr>
                    <pic:cNvPr descr="../figures/screens/reader-09-reposted-tab.png" id="475" name="Picture"/>
                    <pic:cNvPicPr>
                      <a:picLocks noChangeArrowheads="1" noChangeAspect="1"/>
                    </pic:cNvPicPr>
                  </pic:nvPicPr>
                  <pic:blipFill>
                    <a:blip r:embed="rId4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76"/>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80" w:name="fig:keep-discard"/>
    <w:p>
      <w:pPr>
        <w:pStyle w:val="CaptionedFigure"/>
      </w:pPr>
      <w:r>
        <w:drawing>
          <wp:inline>
            <wp:extent cx="4267200" cy="2667000"/>
            <wp:effectExtent b="0" l="0" r="0" t="0"/>
            <wp:docPr descr="Figure 6.12– A write awaiting Keep or Discard" title="" id="478" name="Picture"/>
            <a:graphic>
              <a:graphicData uri="http://schemas.openxmlformats.org/drawingml/2006/picture">
                <pic:pic>
                  <pic:nvPicPr>
                    <pic:cNvPr descr="../figures/screens/writer-14-ai-keep-discard.png" id="479" name="Picture"/>
                    <pic:cNvPicPr>
                      <a:picLocks noChangeArrowheads="1" noChangeAspect="1"/>
                    </pic:cNvPicPr>
                  </pic:nvPicPr>
                  <pic:blipFill>
                    <a:blip r:embed="rId4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80"/>
    <w:p>
      <w:pPr>
        <w:pStyle w:val="BodyText"/>
      </w:pPr>
      <w:r>
        <w:t xml:space="preserve">Asked for a closing paragraph</w:t>
      </w:r>
      <w:r>
        <w:t xml:space="preserve"> </w:t>
      </w:r>
      <w:r>
        <w:t xml:space="preserve">“in my voice”</w:t>
      </w:r>
      <w:r>
        <w:t xml:space="preserve">, the assistant chose to write rather than</w:t>
      </w:r>
      <w:r>
        <w:t xml:space="preserve"> </w:t>
      </w:r>
      <w:r>
        <w:t xml:space="preserve">answer (FR-78). The panel lists the real steps — words read, profile, thinking, five</w:t>
      </w:r>
      <w:r>
        <w:t xml:space="preserve"> </w:t>
      </w:r>
      <w:r>
        <w:t xml:space="preserve">passages from four articles, the size of the write — and a one-line recap; in the</w:t>
      </w:r>
      <w:r>
        <w:t xml:space="preserve"> </w:t>
      </w:r>
      <w:r>
        <w:t xml:space="preserve">editor, the new paragraph is tinted at the end of the draft with</w:t>
      </w:r>
      <w:r>
        <w:t xml:space="preserve"> </w:t>
      </w:r>
      <w:r>
        <w:rPr>
          <w:i/>
          <w:iCs/>
        </w:rPr>
        <w:t xml:space="preserve">Keep</w:t>
      </w:r>
      <w:r>
        <w:t xml:space="preserve">,</w:t>
      </w:r>
      <w:r>
        <w:t xml:space="preserve"> </w:t>
      </w:r>
      <w:r>
        <w:rPr>
          <w:i/>
          <w:iCs/>
        </w:rPr>
        <w:t xml:space="preserve">Discard</w:t>
      </w:r>
      <w:r>
        <w:t xml:space="preserve"> </w:t>
      </w:r>
      <w:r>
        <w:t xml:space="preserve">and</w:t>
      </w:r>
      <w:r>
        <w:t xml:space="preserve"> </w:t>
      </w:r>
      <w:r>
        <w:t xml:space="preserve">the reminder that Ctrl+Z undoes after keeping (FR-79, FR-80). While the decision is</w:t>
      </w:r>
      <w:r>
        <w:t xml:space="preserve"> </w:t>
      </w:r>
      <w:r>
        <w:t xml:space="preserve">pending, the composer is disabled: the writer cannot start a second write over an</w:t>
      </w:r>
      <w:r>
        <w:t xml:space="preserve"> </w:t>
      </w:r>
      <w:r>
        <w:t xml:space="preserve">undecided one.</w:t>
      </w:r>
    </w:p>
    <w:p>
      <w:pPr>
        <w:pStyle w:val="BodyText"/>
      </w:pPr>
      <w:hyperlink w:anchor="fig:rail">
        <w:r>
          <w:rPr>
            <w:rStyle w:val="Hyperlink"/>
          </w:rPr>
          <w:t xml:space="preserve">Figure 6.13</w:t>
        </w:r>
      </w:hyperlink>
      <w:r>
        <w:t xml:space="preserve"> </w:t>
      </w:r>
      <w:r>
        <w:t xml:space="preserve">shows the live step on the collapsed panel.</w:t>
      </w:r>
    </w:p>
    <w:bookmarkStart w:id="484" w:name="fig:rail"/>
    <w:p>
      <w:pPr>
        <w:pStyle w:val="CaptionedFigure"/>
      </w:pPr>
      <w:r>
        <w:drawing>
          <wp:inline>
            <wp:extent cx="4267200" cy="2667000"/>
            <wp:effectExtent b="0" l="0" r="0" t="0"/>
            <wp:docPr descr="Figure 6.13– The live step on the collapsed panel" title="" id="482" name="Picture"/>
            <a:graphic>
              <a:graphicData uri="http://schemas.openxmlformats.org/drawingml/2006/picture">
                <pic:pic>
                  <pic:nvPicPr>
                    <pic:cNvPr descr="../figures/screens/writer-15-ai-rail-live-step.png" id="483" name="Picture"/>
                    <pic:cNvPicPr>
                      <a:picLocks noChangeArrowheads="1" noChangeAspect="1"/>
                    </pic:cNvPicPr>
                  </pic:nvPicPr>
                  <pic:blipFill>
                    <a:blip r:embed="rId4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84"/>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88" w:name="fig:voice"/>
    <w:p>
      <w:pPr>
        <w:pStyle w:val="CaptionedFigure"/>
      </w:pPr>
      <w:r>
        <w:drawing>
          <wp:inline>
            <wp:extent cx="4267200" cy="2106385"/>
            <wp:effectExtent b="0" l="0" r="0" t="0"/>
            <wp:docPr descr="Figure 6.14– Recording a prompt" title="" id="486" name="Picture"/>
            <a:graphic>
              <a:graphicData uri="http://schemas.openxmlformats.org/drawingml/2006/picture">
                <pic:pic>
                  <pic:nvPicPr>
                    <pic:cNvPr descr="../figures/screens/writer-19-voice-recording.png" id="487" name="Picture"/>
                    <pic:cNvPicPr>
                      <a:picLocks noChangeArrowheads="1" noChangeAspect="1"/>
                    </pic:cNvPicPr>
                  </pic:nvPicPr>
                  <pic:blipFill>
                    <a:blip r:embed="rId485"/>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88"/>
    <w:p>
      <w:pPr>
        <w:pStyle w:val="BodyText"/>
      </w:pPr>
      <w:r>
        <w:t xml:space="preserve">While recording, the composer says</w:t>
      </w:r>
      <w:r>
        <w:t xml:space="preserve"> </w:t>
      </w:r>
      <w:r>
        <w:rPr>
          <w:i/>
          <w:iCs/>
        </w:rPr>
        <w:t xml:space="preserve">Listening… speak your prompt</w:t>
      </w:r>
      <w:r>
        <w:t xml:space="preserve"> </w:t>
      </w:r>
      <w:r>
        <w:t xml:space="preserve">and shows the</w:t>
      </w:r>
      <w:r>
        <w:t xml:space="preserve"> </w:t>
      </w:r>
      <w:r>
        <w:t xml:space="preserve">elapsed time with a control to confirm and one to cancel; on confirmation the</w:t>
      </w:r>
      <w:r>
        <w:t xml:space="preserve"> </w:t>
      </w:r>
      <w:r>
        <w:t xml:space="preserve">transcript fills the composer, where it can be edited before sending (FR-82).</w:t>
      </w:r>
      <w:r>
        <w:t xml:space="preserve"> </w:t>
      </w:r>
      <w:r>
        <w:t xml:space="preserve">Dictation is billed against the same daily allowance as typed prompts, so voice is a</w:t>
      </w:r>
      <w:r>
        <w:t xml:space="preserve"> </w:t>
      </w:r>
      <w:r>
        <w:t xml:space="preserve">way of writing a prompt, not a separate service.</w:t>
      </w:r>
    </w:p>
    <w:bookmarkEnd w:id="489"/>
    <w:bookmarkEnd w:id="490"/>
    <w:bookmarkStart w:id="520" w:name="sec:sprint9"/>
    <w:p>
      <w:pPr>
        <w:pStyle w:val="Heading2"/>
      </w:pPr>
      <w:r>
        <w:rPr>
          <w:rStyle w:val="SectionNumber"/>
        </w:rPr>
        <w:t xml:space="preserve">6.3</w:t>
      </w:r>
      <w:r>
        <w:tab/>
      </w:r>
      <w:r>
        <w:t xml:space="preserve">Sprint 9 — Document library and citations</w:t>
      </w:r>
    </w:p>
    <w:bookmarkStart w:id="492"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91"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91"/>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92"/>
    <w:bookmarkStart w:id="497"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96" w:name="fig:uc-s9"/>
    <w:p>
      <w:pPr>
        <w:pStyle w:val="CaptionedFigure"/>
      </w:pPr>
      <w:r>
        <w:drawing>
          <wp:inline>
            <wp:extent cx="5334000" cy="1415786"/>
            <wp:effectExtent b="0" l="0" r="0" t="0"/>
            <wp:docPr descr="Figure 6.15– Use case diagram, Sprint 9" title="" id="494" name="Picture"/>
            <a:graphic>
              <a:graphicData uri="http://schemas.openxmlformats.org/drawingml/2006/picture">
                <pic:pic>
                  <pic:nvPicPr>
                    <pic:cNvPr descr="../diagrams/fig-7-7-use-case-sprint-9/fig-7-7-use-case-sprint-9.png" id="495" name="Picture"/>
                    <pic:cNvPicPr>
                      <a:picLocks noChangeArrowheads="1" noChangeAspect="1"/>
                    </pic:cNvPicPr>
                  </pic:nvPicPr>
                  <pic:blipFill>
                    <a:blip r:embed="rId493"/>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6.15– Use case diagram, Sprint 9</w:t>
      </w:r>
    </w:p>
    <w:bookmarkEnd w:id="496"/>
    <w:p>
      <w:pPr>
        <w:pStyle w:val="BodyText"/>
      </w:pPr>
      <w:r>
        <w:t xml:space="preserve">Managing the library specialises into uploading, retrying a failed document and</w:t>
      </w:r>
      <w:r>
        <w:t xml:space="preserve"> </w:t>
      </w:r>
      <w:r>
        <w:t xml:space="preserve">deleting; uploading and retrying include extracting, chunking and embedding the text.</w:t>
      </w:r>
      <w:r>
        <w:t xml:space="preserve"> </w:t>
      </w:r>
      <w:r>
        <w:t xml:space="preserve">Attaching documents to an article is extended by detaching one. Asking the assistant</w:t>
      </w:r>
      <w:r>
        <w:t xml:space="preserve"> </w:t>
      </w:r>
      <w:r>
        <w:t xml:space="preserve">is extended by citing passages as</w:t>
      </w:r>
      <w:r>
        <w:t xml:space="preserve"> </w:t>
      </w:r>
      <w:r>
        <w:rPr>
          <w:i/>
          <w:iCs/>
        </w:rPr>
        <w:t xml:space="preserve">[Title, p. N]</w:t>
      </w:r>
      <w:r>
        <w:t xml:space="preserve">, itself extended by opening a cited</w:t>
      </w:r>
      <w:r>
        <w:t xml:space="preserve"> </w:t>
      </w:r>
      <w:r>
        <w:t xml:space="preserve">passage at its page. Documents are PDF, DOCX, TXT or Markdown files under 10 MB and 200</w:t>
      </w:r>
      <w:r>
        <w:t xml:space="preserve"> </w:t>
      </w:r>
      <w:r>
        <w:t xml:space="preserve">pages, at most 20 per writer. The diagram shows the privacy boundary of the feature: a</w:t>
      </w:r>
      <w:r>
        <w:t xml:space="preserve"> </w:t>
      </w:r>
      <w:r>
        <w:t xml:space="preserve">document is the writer’s alone, and it never feeds the voice profile, portfolio</w:t>
      </w:r>
      <w:r>
        <w:t xml:space="preserve"> </w:t>
      </w:r>
      <w:r>
        <w:t xml:space="preserve">insights or search (FR-87).</w:t>
      </w:r>
    </w:p>
    <w:bookmarkEnd w:id="497"/>
    <w:bookmarkStart w:id="506"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501" w:name="fig:classes-s9"/>
    <w:p>
      <w:pPr>
        <w:pStyle w:val="CaptionedFigure"/>
      </w:pPr>
      <w:r>
        <w:drawing>
          <wp:inline>
            <wp:extent cx="5334000" cy="8863519"/>
            <wp:effectExtent b="0" l="0" r="0" t="0"/>
            <wp:docPr descr="Figure 6.16– Class diagram, Sprint 9" title="" id="499" name="Picture"/>
            <a:graphic>
              <a:graphicData uri="http://schemas.openxmlformats.org/drawingml/2006/picture">
                <pic:pic>
                  <pic:nvPicPr>
                    <pic:cNvPr descr="../diagrams/fig-7-8-classes-sprint-9/fig-7-8-classes-sprint-9.png" id="500" name="Picture"/>
                    <pic:cNvPicPr>
                      <a:picLocks noChangeArrowheads="1" noChangeAspect="1"/>
                    </pic:cNvPicPr>
                  </pic:nvPicPr>
                  <pic:blipFill>
                    <a:blip r:embed="rId498"/>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6.16– Class diagram, Sprint 9</w:t>
      </w:r>
    </w:p>
    <w:bookmarkEnd w:id="501"/>
    <w:p>
      <w:pPr>
        <w:pStyle w:val="BodyText"/>
      </w:pPr>
      <w:r>
        <w:t xml:space="preserve">A</w:t>
      </w:r>
      <w:r>
        <w:t xml:space="preserve"> </w:t>
      </w:r>
      <w:r>
        <w:rPr>
          <w:rStyle w:val="VerbatimChar"/>
        </w:rPr>
        <w:t xml:space="preserve">Document</w:t>
      </w:r>
      <w:r>
        <w:t xml:space="preserve"> </w:t>
      </w:r>
      <w:r>
        <w:t xml:space="preserve">carries its status, page and chunk counts and a readable error; its</w:t>
      </w:r>
      <w:r>
        <w:t xml:space="preserve"> </w:t>
      </w:r>
      <w:r>
        <w:rPr>
          <w:rStyle w:val="VerbatimChar"/>
        </w:rPr>
        <w:t xml:space="preserve">DocumentChunk</w:t>
      </w:r>
      <w:r>
        <w:t xml:space="preserve">s each keep the page they came from, which is what a citation points to;</w:t>
      </w:r>
      <w:r>
        <w:t xml:space="preserve"> </w:t>
      </w:r>
      <w:r>
        <w:t xml:space="preserve">and documents are attached to articles by a many-to-many association. The status moves</w:t>
      </w:r>
      <w:r>
        <w:t xml:space="preserve"> </w:t>
      </w:r>
      <w:r>
        <w:t xml:space="preserve">from pending to extracting to ready, or to failed with a reason the writer can act on;</w:t>
      </w:r>
      <w:r>
        <w:t xml:space="preserve"> </w:t>
      </w:r>
      <w:r>
        <w:t xml:space="preserve">the only backward move is a retry. The diagram shows that a citation is a property of</w:t>
      </w:r>
      <w:r>
        <w:t xml:space="preserve"> </w:t>
      </w:r>
      <w:r>
        <w:t xml:space="preserve">the data, not of the model’s output: the page number travels with the chunk from</w:t>
      </w:r>
      <w:r>
        <w:t xml:space="preserve"> </w:t>
      </w:r>
      <w:r>
        <w:t xml:space="preserve">extraction to the prompt.</w:t>
      </w:r>
    </w:p>
    <w:p>
      <w:pPr>
        <w:pStyle w:val="BodyText"/>
      </w:pPr>
      <w:r>
        <w:rPr>
          <w:b/>
          <w:bCs/>
        </w:rPr>
        <w:t xml:space="preserve">Sequence diagram —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505" w:name="fig:seq-ingest"/>
    <w:p>
      <w:pPr>
        <w:pStyle w:val="CaptionedFigure"/>
      </w:pPr>
      <w:r>
        <w:drawing>
          <wp:inline>
            <wp:extent cx="5334000" cy="5116941"/>
            <wp:effectExtent b="0" l="0" r="0" t="0"/>
            <wp:docPr descr="Figure 6.17– Sequence diagram: document upload and ingestion" title="" id="503" name="Picture"/>
            <a:graphic>
              <a:graphicData uri="http://schemas.openxmlformats.org/drawingml/2006/picture">
                <pic:pic>
                  <pic:nvPicPr>
                    <pic:cNvPr descr="../diagrams/fig-7-9-sequence-document-ingestion/fig-7-9-sequence-document-ingestion.png" id="504" name="Picture"/>
                    <pic:cNvPicPr>
                      <a:picLocks noChangeArrowheads="1" noChangeAspect="1"/>
                    </pic:cNvPicPr>
                  </pic:nvPicPr>
                  <pic:blipFill>
                    <a:blip r:embed="rId502"/>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505"/>
    <w:p>
      <w:pPr>
        <w:pStyle w:val="BodyText"/>
      </w:pPr>
      <w:r>
        <w:t xml:space="preserve">The browser asks for a presigned URL and uploads the file straight to a private</w:t>
      </w:r>
      <w:r>
        <w:t xml:space="preserve"> </w:t>
      </w:r>
      <w:r>
        <w:t xml:space="preserve">bucket — the file never passes through the API. The registration checks that the object</w:t>
      </w:r>
      <w:r>
        <w:t xml:space="preserve"> </w:t>
      </w:r>
      <w:r>
        <w:t xml:space="preserve">exists and is under 10 MB, counts the writer’s documents under a per-writer lock and</w:t>
      </w:r>
      <w:r>
        <w:t xml:space="preserve"> </w:t>
      </w:r>
      <w:r>
        <w:t xml:space="preserve">queues ingestion. The worker extracts the text page by page, refuses a document over</w:t>
      </w:r>
      <w:r>
        <w:t xml:space="preserve"> </w:t>
      </w:r>
      <w:r>
        <w:t xml:space="preserve">200 pages or without a text layer with a readable reason, then chunks it, embeds the</w:t>
      </w:r>
      <w:r>
        <w:t xml:space="preserve"> </w:t>
      </w:r>
      <w:r>
        <w:t xml:space="preserve">chunks and marks it ready in one transaction. The diagram shows that a document is</w:t>
      </w:r>
      <w:r>
        <w:t xml:space="preserve"> </w:t>
      </w:r>
      <w:r>
        <w:t xml:space="preserve">either fully usable or clearly refused: there is no state in which the assistant can</w:t>
      </w:r>
      <w:r>
        <w:t xml:space="preserve"> </w:t>
      </w:r>
      <w:r>
        <w:t xml:space="preserve">retrieve half a document.</w:t>
      </w:r>
    </w:p>
    <w:bookmarkEnd w:id="506"/>
    <w:bookmarkStart w:id="519"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510" w:name="fig:documents"/>
    <w:p>
      <w:pPr>
        <w:pStyle w:val="CaptionedFigure"/>
      </w:pPr>
      <w:r>
        <w:drawing>
          <wp:inline>
            <wp:extent cx="4267200" cy="2667000"/>
            <wp:effectExtent b="0" l="0" r="0" t="0"/>
            <wp:docPr descr="Figure 6.18– The document library, one document refused with its reason" title="" id="508" name="Picture"/>
            <a:graphic>
              <a:graphicData uri="http://schemas.openxmlformats.org/drawingml/2006/picture">
                <pic:pic>
                  <pic:nvPicPr>
                    <pic:cNvPr descr="../figures/screens/writer-16-document-library.png" id="509" name="Picture"/>
                    <pic:cNvPicPr>
                      <a:picLocks noChangeArrowheads="1" noChangeAspect="1"/>
                    </pic:cNvPicPr>
                  </pic:nvPicPr>
                  <pic:blipFill>
                    <a:blip r:embed="rId50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510"/>
    <w:p>
      <w:pPr>
        <w:pStyle w:val="BodyText"/>
      </w:pPr>
      <w:r>
        <w:t xml:space="preserve">The library lists each document with its type, pages, status, size and upload time,</w:t>
      </w:r>
      <w:r>
        <w:t xml:space="preserve"> </w:t>
      </w:r>
      <w:r>
        <w:t xml:space="preserve">and counts the documents against the limit — 2 of 20 (FR-84). One document is being</w:t>
      </w:r>
      <w:r>
        <w:t xml:space="preserve"> </w:t>
      </w:r>
      <w:r>
        <w:t xml:space="preserve">extracted; the other is refused with the reason</w:t>
      </w:r>
      <w:r>
        <w:t xml:space="preserve"> </w:t>
      </w:r>
      <w:r>
        <w:t xml:space="preserve">“This document has no text to read”</w:t>
      </w:r>
      <w:r>
        <w:t xml:space="preserve"> </w:t>
      </w:r>
      <w:r>
        <w:t xml:space="preserve">and offers a retry: a failure is stated in words the writer can act on, not as an error</w:t>
      </w:r>
      <w:r>
        <w:t xml:space="preserve"> </w:t>
      </w:r>
      <w:r>
        <w:t xml:space="preserve">code.</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14" w:name="fig:sources"/>
    <w:p>
      <w:pPr>
        <w:pStyle w:val="CaptionedFigure"/>
      </w:pPr>
      <w:r>
        <w:drawing>
          <wp:inline>
            <wp:extent cx="4267200" cy="2667000"/>
            <wp:effectExtent b="0" l="0" r="0" t="0"/>
            <wp:docPr descr="Figure 6.19– Attaching a document from the Sources tab" title="" id="512" name="Picture"/>
            <a:graphic>
              <a:graphicData uri="http://schemas.openxmlformats.org/drawingml/2006/picture">
                <pic:pic>
                  <pic:nvPicPr>
                    <pic:cNvPr descr="../figures/screens/writer-17-ai-sources-tab.png" id="513" name="Picture"/>
                    <pic:cNvPicPr>
                      <a:picLocks noChangeArrowheads="1" noChangeAspect="1"/>
                    </pic:cNvPicPr>
                  </pic:nvPicPr>
                  <pic:blipFill>
                    <a:blip r:embed="rId5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14"/>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18" w:name="fig:cited"/>
    <w:p>
      <w:pPr>
        <w:pStyle w:val="CaptionedFigure"/>
      </w:pPr>
      <w:r>
        <w:drawing>
          <wp:inline>
            <wp:extent cx="5334000" cy="3333750"/>
            <wp:effectExtent b="0" l="0" r="0" t="0"/>
            <wp:docPr descr="Figure 6.20– A reply citing its source as [Title, p. N]" title="" id="516" name="Picture"/>
            <a:graphic>
              <a:graphicData uri="http://schemas.openxmlformats.org/drawingml/2006/picture">
                <pic:pic>
                  <pic:nvPicPr>
                    <pic:cNvPr descr="../figures/screens/writer-18-ai-cited-reply.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18"/>
    <w:p>
      <w:pPr>
        <w:pStyle w:val="BodyText"/>
      </w:pPr>
      <w:r>
        <w:t xml:space="preserve">Asked a factual question about the writer’s field notes, the assistant retrieved three</w:t>
      </w:r>
      <w:r>
        <w:t xml:space="preserve"> </w:t>
      </w:r>
      <w:r>
        <w:t xml:space="preserve">passages from one document and answered with the figure and its source,</w:t>
      </w:r>
      <w:r>
        <w:t xml:space="preserve"> </w:t>
      </w:r>
      <w:r>
        <w:rPr>
          <w:i/>
          <w:iCs/>
        </w:rPr>
        <w:t xml:space="preserve">[Tackle Market Field Notes, p. 2]</w:t>
      </w:r>
      <w:r>
        <w:t xml:space="preserve"> </w:t>
      </w:r>
      <w:r>
        <w:t xml:space="preserve">(FR-86). The steps above the answer show where the</w:t>
      </w:r>
      <w:r>
        <w:t xml:space="preserve"> </w:t>
      </w:r>
      <w:r>
        <w:t xml:space="preserve">facts came from before the answer is read. The writer can therefore check a claim</w:t>
      </w:r>
      <w:r>
        <w:t xml:space="preserve"> </w:t>
      </w:r>
      <w:r>
        <w:t xml:space="preserve">before it goes out under their name, which is the purpose of US-72.</w:t>
      </w:r>
    </w:p>
    <w:bookmarkEnd w:id="519"/>
    <w:bookmarkEnd w:id="520"/>
    <w:bookmarkStart w:id="521"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21"/>
    <w:bookmarkEnd w:id="522"/>
    <w:bookmarkStart w:id="539" w:name="sec:ch7"/>
    <w:p>
      <w:pPr>
        <w:sectPr>
          <w:footnotePr>
            <w:numRestart w:val="eachSect"/>
          </w:footnotePr>
        </w:sectPr>
      </w:pPr>
    </w:p>
    <w:p>
      <w:pPr>
        <w:pStyle w:val="Heading1"/>
      </w:pPr>
      <w:r>
        <w:rPr>
          <w:rStyle w:val="SectionNumber"/>
        </w:rPr>
        <w:t xml:space="preserve">7</w:t>
      </w:r>
      <w:r>
        <w:tab/>
      </w:r>
      <w:r>
        <w:t xml:space="preserve">Evaluation</w:t>
      </w:r>
    </w:p>
    <w:bookmarkStart w:id="523"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 —</w:t>
      </w:r>
      <w:r>
        <w:t xml:space="preserve"> </w:t>
      </w:r>
      <w:r>
        <w:t xml:space="preserve">the retrieval behind the assistant, the hybrid search and the moderation classifier —</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23"/>
    <w:bookmarkStart w:id="524"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w:t>
      </w:r>
      <w:r>
        <w:t xml:space="preserve">— the share of relevant items among the passages returned;</w:t>
      </w:r>
    </w:p>
    <w:p>
      <w:pPr>
        <w:pStyle w:val="Compact"/>
        <w:numPr>
          <w:ilvl w:val="0"/>
          <w:numId w:val="1007"/>
        </w:numPr>
      </w:pPr>
      <w:r>
        <w:rPr>
          <w:b/>
          <w:bCs/>
        </w:rPr>
        <w:t xml:space="preserve">recall@10</w:t>
      </w:r>
      <w:r>
        <w:t xml:space="preserve"> </w:t>
      </w:r>
      <w:r>
        <w:t xml:space="preserve">— the share of the relevant articles found in the first ten results;</w:t>
      </w:r>
    </w:p>
    <w:p>
      <w:pPr>
        <w:pStyle w:val="Compact"/>
        <w:numPr>
          <w:ilvl w:val="0"/>
          <w:numId w:val="1007"/>
        </w:numPr>
      </w:pPr>
      <w:r>
        <w:rPr>
          <w:b/>
          <w:bCs/>
        </w:rPr>
        <w:t xml:space="preserve">nDCG@10</w:t>
      </w:r>
      <w:r>
        <w:t xml:space="preserve"> </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24"/>
    <w:bookmarkStart w:id="526"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25"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25"/>
    <w:p>
      <w:pPr>
        <w:pStyle w:val="BodyText"/>
      </w:pPr>
      <w:r>
        <w:t xml:space="preserve">At the floor used in production (0.60), a relevant passage is among the five returned</w:t>
      </w:r>
      <w:r>
        <w:t xml:space="preserve"> </w:t>
      </w:r>
      <w:r>
        <w:t xml:space="preserve">for 89% of the questions — 96% when the question uses the passage’s words, 81% when it</w:t>
      </w:r>
      <w:r>
        <w:t xml:space="preserve"> </w:t>
      </w:r>
      <w:r>
        <w:t xml:space="preserve">paraphrases them —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26"/>
    <w:bookmarkStart w:id="528"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27"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27"/>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 the results are still</w:t>
      </w:r>
      <w:r>
        <w:t xml:space="preserve"> </w:t>
      </w:r>
      <w:r>
        <w:t xml:space="preserve">returned —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28"/>
    <w:bookmarkStart w:id="530"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 war</w:t>
      </w:r>
      <w:r>
        <w:t xml:space="preserve"> </w:t>
      </w:r>
      <w:r>
        <w:t xml:space="preserve">reporting, crime news, an addiction memoir, thriller fiction, a suicide-prevention</w:t>
      </w:r>
      <w:r>
        <w:t xml:space="preserve"> </w:t>
      </w:r>
      <w:r>
        <w:t xml:space="preserve">message, instructions on overdose treatment — that a naive classifier would flag</w:t>
      </w:r>
      <w:r>
        <w:t xml:space="preserve"> </w:t>
      </w:r>
      <w:r>
        <w:t xml:space="preserve">because of their subject. The production service was called on each text three times.</w:t>
      </w:r>
    </w:p>
    <w:bookmarkStart w:id="529"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29"/>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 which fails open by design —</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30"/>
    <w:bookmarkStart w:id="533"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31"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w:t>
            </w:r>
          </w:p>
        </w:tc>
        <w:tc>
          <w:tcPr/>
          <w:p>
            <w:pPr>
              <w:pStyle w:val="Compact"/>
              <w:jc w:val="center"/>
            </w:pPr>
            <w:r>
              <w:t xml:space="preserve">bound by the provider quota</w:t>
            </w:r>
          </w:p>
        </w:tc>
      </w:tr>
    </w:tbl>
    <w:bookmarkEnd w:id="531"/>
    <w:p>
      <w:pPr>
        <w:pStyle w:val="BodyText"/>
      </w:pPr>
      <w:r>
        <w:t xml:space="preserve">Every route that reads the database answers in under 50 ms at the 95th percentile on</w:t>
      </w:r>
      <w:r>
        <w:t xml:space="preserve"> </w:t>
      </w:r>
      <w:r>
        <w:t xml:space="preserve">a laptop, and the two routes backed by the rollups — the evaluation report and the</w:t>
      </w:r>
      <w:r>
        <w:t xml:space="preserve"> </w:t>
      </w:r>
      <w:r>
        <w:t xml:space="preserve">dashboard —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32"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32"/>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33"/>
    <w:bookmarkStart w:id="534"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34"/>
    <w:bookmarkStart w:id="537"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35"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jc w:val="left"/>
            </w:pPr>
            <w:r>
              <w:t xml:space="preserve">—</w:t>
            </w: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jc w:val="left"/>
            </w:pPr>
            <w:r>
              <w:t xml:space="preserve">—</w:t>
            </w: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jc w:val="left"/>
            </w:pPr>
            <w:r>
              <w:t xml:space="preserve">—</w:t>
            </w: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jc w:val="left"/>
            </w:pPr>
            <w:r>
              <w:t xml:space="preserve">—</w:t>
            </w: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jc w:val="left"/>
            </w:pPr>
            <w:r>
              <w:t xml:space="preserve">—</w:t>
            </w: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jc w:val="left"/>
            </w:pPr>
            <w:r>
              <w:t xml:space="preserve">—</w:t>
            </w: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35"/>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36"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36"/>
    <w:p>
      <w:pPr>
        <w:pStyle w:val="BodyText"/>
      </w:pPr>
      <w:r>
        <w:t xml:space="preserve">The retrospective shows a pattern. The rules written down early — the ledger</w:t>
      </w:r>
      <w:r>
        <w:t xml:space="preserve"> </w:t>
      </w:r>
      <w:r>
        <w:t xml:space="preserve">invariants, the access decision, the definition of done —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37"/>
    <w:bookmarkStart w:id="538"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38"/>
    <w:bookmarkEnd w:id="539"/>
    <w:bookmarkStart w:id="542"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 including tests designed to fail when the code is sabotaged — and</w:t>
      </w:r>
      <w:r>
        <w:t xml:space="preserve"> </w:t>
      </w:r>
      <w:r>
        <w:t xml:space="preserve">claims checked by measurement, which in two cases corrected the project itself.</w:t>
      </w:r>
    </w:p>
    <w:bookmarkStart w:id="540"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 an embedding during a provider outage, for instance —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 though no</w:t>
      </w:r>
      <w:r>
        <w:t xml:space="preserve"> </w:t>
      </w:r>
      <w:r>
        <w:t xml:space="preserve">critical —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40"/>
    <w:bookmarkStart w:id="541"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 contrast tokens and accessible names on icon</w:t>
      </w:r>
      <w:r>
        <w:t xml:space="preserve"> </w:t>
      </w:r>
      <w:r>
        <w:t xml:space="preserve">links —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41"/>
    <w:bookmarkEnd w:id="542"/>
    <w:bookmarkStart w:id="631" w:name="references"/>
    <w:p>
      <w:pPr>
        <w:sectPr>
          <w:footnotePr>
            <w:numRestart w:val="eachSect"/>
          </w:footnotePr>
        </w:sectPr>
      </w:pPr>
    </w:p>
    <w:p>
      <w:pPr>
        <w:pStyle w:val="Heading1"/>
      </w:pPr>
      <w:r>
        <w:t xml:space="preserve">References</w:t>
      </w:r>
    </w:p>
    <w:bookmarkStart w:id="630" w:name="refs"/>
    <w:bookmarkStart w:id="544"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43">
        <w:r>
          <w:rPr>
            <w:rStyle w:val="Hyperlink"/>
          </w:rPr>
          <w:t xml:space="preserve">https://www.goldmansachs.com/insights/articles/the-creator-economy-could-approach-half-a-trillion-dollars-by-2027</w:t>
        </w:r>
      </w:hyperlink>
    </w:p>
    <w:bookmarkEnd w:id="544"/>
    <w:bookmarkStart w:id="546"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45">
        <w:r>
          <w:rPr>
            <w:rStyle w:val="Hyperlink"/>
          </w:rPr>
          <w:t xml:space="preserve">https://www.grammarly.com/ai</w:t>
        </w:r>
      </w:hyperlink>
    </w:p>
    <w:bookmarkEnd w:id="546"/>
    <w:bookmarkStart w:id="548"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47">
        <w:r>
          <w:rPr>
            <w:rStyle w:val="Hyperlink"/>
          </w:rPr>
          <w:t xml:space="preserve">https://www.notion.com/product/ai</w:t>
        </w:r>
      </w:hyperlink>
    </w:p>
    <w:bookmarkEnd w:id="548"/>
    <w:bookmarkStart w:id="550"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49">
        <w:r>
          <w:rPr>
            <w:rStyle w:val="Hyperlink"/>
          </w:rPr>
          <w:t xml:space="preserve">https://www.beehiiv.com/features/artificial-intelligence</w:t>
        </w:r>
      </w:hyperlink>
    </w:p>
    <w:bookmarkEnd w:id="550"/>
    <w:bookmarkStart w:id="552"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51">
        <w:r>
          <w:rPr>
            <w:rStyle w:val="Hyperlink"/>
          </w:rPr>
          <w:t xml:space="preserve">https://help.medium.com/hc/en-us/articles/360036691193</w:t>
        </w:r>
      </w:hyperlink>
    </w:p>
    <w:bookmarkEnd w:id="552"/>
    <w:bookmarkStart w:id="554"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53">
        <w:r>
          <w:rPr>
            <w:rStyle w:val="Hyperlink"/>
          </w:rPr>
          <w:t xml:space="preserve">https://substack.com/about</w:t>
        </w:r>
      </w:hyperlink>
    </w:p>
    <w:bookmarkEnd w:id="554"/>
    <w:bookmarkStart w:id="556"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55">
        <w:r>
          <w:rPr>
            <w:rStyle w:val="Hyperlink"/>
          </w:rPr>
          <w:t xml:space="preserve">https://ghost.org/features/</w:t>
        </w:r>
      </w:hyperlink>
    </w:p>
    <w:bookmarkEnd w:id="556"/>
    <w:bookmarkStart w:id="558"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57">
        <w:r>
          <w:rPr>
            <w:rStyle w:val="Hyperlink"/>
          </w:rPr>
          <w:t xml:space="preserve">https://contently.com</w:t>
        </w:r>
      </w:hyperlink>
    </w:p>
    <w:bookmarkEnd w:id="558"/>
    <w:bookmarkStart w:id="560"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59">
        <w:r>
          <w:rPr>
            <w:rStyle w:val="Hyperlink"/>
          </w:rPr>
          <w:t xml:space="preserve">https://www.upwork.com/hire/writers/</w:t>
        </w:r>
      </w:hyperlink>
    </w:p>
    <w:bookmarkEnd w:id="560"/>
    <w:bookmarkStart w:id="562"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61">
        <w:r>
          <w:rPr>
            <w:rStyle w:val="Hyperlink"/>
          </w:rPr>
          <w:t xml:space="preserve">https://blog.google/technology/ai/notebooklm-goes-global-support-for-websites-slides-fact-check/</w:t>
        </w:r>
      </w:hyperlink>
    </w:p>
    <w:bookmarkEnd w:id="562"/>
    <w:bookmarkStart w:id="564"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63">
        <w:r>
          <w:rPr>
            <w:rStyle w:val="Hyperlink"/>
          </w:rPr>
          <w:t xml:space="preserve">https://help.openai.com/en/articles/8555545-file-uploads-faq</w:t>
        </w:r>
      </w:hyperlink>
    </w:p>
    <w:bookmarkEnd w:id="564"/>
    <w:bookmarkStart w:id="566"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65">
        <w:r>
          <w:rPr>
            <w:rStyle w:val="Hyperlink"/>
          </w:rPr>
          <w:t xml:space="preserve">https://www.perplexity.ai/help-center/en/articles/10352961-what-are-spaces</w:t>
        </w:r>
      </w:hyperlink>
    </w:p>
    <w:bookmarkEnd w:id="566"/>
    <w:bookmarkStart w:id="567"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67"/>
    <w:bookmarkStart w:id="569"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68">
        <w:r>
          <w:rPr>
            <w:rStyle w:val="Hyperlink"/>
          </w:rPr>
          <w:t xml:space="preserve">https://agilemanifesto.org</w:t>
        </w:r>
      </w:hyperlink>
    </w:p>
    <w:bookmarkEnd w:id="569"/>
    <w:bookmarkStart w:id="570"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70"/>
    <w:bookmarkStart w:id="572"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71">
        <w:r>
          <w:rPr>
            <w:rStyle w:val="Hyperlink"/>
          </w:rPr>
          <w:t xml:space="preserve">https://scrumguides.org/scrum-guide.html</w:t>
        </w:r>
      </w:hyperlink>
    </w:p>
    <w:bookmarkEnd w:id="572"/>
    <w:bookmarkStart w:id="574"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73">
        <w:r>
          <w:rPr>
            <w:rStyle w:val="Hyperlink"/>
          </w:rPr>
          <w:t xml:space="preserve">https://www.agilebusiness.org/dsdm-project-framework/moscow-prioririsation.html</w:t>
        </w:r>
      </w:hyperlink>
    </w:p>
    <w:bookmarkEnd w:id="574"/>
    <w:bookmarkStart w:id="575"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75"/>
    <w:bookmarkStart w:id="577"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76">
        <w:r>
          <w:rPr>
            <w:rStyle w:val="Hyperlink"/>
          </w:rPr>
          <w:t xml:space="preserve">https://www.omg.org/spec/UML/2.5.1</w:t>
        </w:r>
      </w:hyperlink>
    </w:p>
    <w:bookmarkEnd w:id="577"/>
    <w:bookmarkStart w:id="579"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78">
        <w:r>
          <w:rPr>
            <w:rStyle w:val="Hyperlink"/>
          </w:rPr>
          <w:t xml:space="preserve">https://cheatsheetseries.owasp.org/cheatsheets/Password_Storage_Cheat_Sheet.html</w:t>
        </w:r>
      </w:hyperlink>
    </w:p>
    <w:bookmarkEnd w:id="579"/>
    <w:bookmarkStart w:id="581"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80">
        <w:r>
          <w:rPr>
            <w:rStyle w:val="Hyperlink"/>
          </w:rPr>
          <w:t xml:space="preserve">10.17487/RFC7519</w:t>
        </w:r>
      </w:hyperlink>
      <w:r>
        <w:t xml:space="preserve">.</w:t>
      </w:r>
    </w:p>
    <w:bookmarkEnd w:id="581"/>
    <w:bookmarkStart w:id="583"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82">
        <w:r>
          <w:rPr>
            <w:rStyle w:val="Hyperlink"/>
          </w:rPr>
          <w:t xml:space="preserve">10.1109/TPAMI.2018.2889473</w:t>
        </w:r>
      </w:hyperlink>
      <w:r>
        <w:t xml:space="preserve">.</w:t>
      </w:r>
    </w:p>
    <w:bookmarkEnd w:id="583"/>
    <w:bookmarkStart w:id="585"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84">
        <w:r>
          <w:rPr>
            <w:rStyle w:val="Hyperlink"/>
          </w:rPr>
          <w:t xml:space="preserve">https://www.postgresql.org/docs/16/textsearch.html</w:t>
        </w:r>
      </w:hyperlink>
    </w:p>
    <w:bookmarkEnd w:id="585"/>
    <w:bookmarkStart w:id="587"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86">
        <w:r>
          <w:rPr>
            <w:rStyle w:val="Hyperlink"/>
          </w:rPr>
          <w:t xml:space="preserve">https://docs.docker.com/compose/</w:t>
        </w:r>
      </w:hyperlink>
    </w:p>
    <w:bookmarkEnd w:id="587"/>
    <w:bookmarkStart w:id="589"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88">
        <w:r>
          <w:rPr>
            <w:rStyle w:val="Hyperlink"/>
          </w:rPr>
          <w:t xml:space="preserve">https://playwright.dev/docs/intro</w:t>
        </w:r>
      </w:hyperlink>
    </w:p>
    <w:bookmarkEnd w:id="589"/>
    <w:bookmarkStart w:id="591"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90">
        <w:r>
          <w:rPr>
            <w:rStyle w:val="Hyperlink"/>
          </w:rPr>
          <w:t xml:space="preserve">https://nextjs.org/docs</w:t>
        </w:r>
      </w:hyperlink>
    </w:p>
    <w:bookmarkEnd w:id="591"/>
    <w:bookmarkStart w:id="593"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92">
        <w:r>
          <w:rPr>
            <w:rStyle w:val="Hyperlink"/>
          </w:rPr>
          <w:t xml:space="preserve">https://2024.stateofjs.com/en-US/libraries/</w:t>
        </w:r>
      </w:hyperlink>
    </w:p>
    <w:bookmarkEnd w:id="593"/>
    <w:bookmarkStart w:id="595"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94">
        <w:r>
          <w:rPr>
            <w:rStyle w:val="Hyperlink"/>
          </w:rPr>
          <w:t xml:space="preserve">https://tiptap.dev/docs</w:t>
        </w:r>
      </w:hyperlink>
    </w:p>
    <w:bookmarkEnd w:id="595"/>
    <w:bookmarkStart w:id="597"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96">
        <w:r>
          <w:rPr>
            <w:rStyle w:val="Hyperlink"/>
          </w:rPr>
          <w:t xml:space="preserve">https://ai-sdk.dev/docs</w:t>
        </w:r>
      </w:hyperlink>
    </w:p>
    <w:bookmarkEnd w:id="597"/>
    <w:bookmarkStart w:id="599"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98">
        <w:r>
          <w:rPr>
            <w:rStyle w:val="Hyperlink"/>
          </w:rPr>
          <w:t xml:space="preserve">https://docs.nestjs.com</w:t>
        </w:r>
      </w:hyperlink>
    </w:p>
    <w:bookmarkEnd w:id="599"/>
    <w:bookmarkStart w:id="601"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00">
        <w:r>
          <w:rPr>
            <w:rStyle w:val="Hyperlink"/>
          </w:rPr>
          <w:t xml:space="preserve">https://www.techempower.com/benchmarks/</w:t>
        </w:r>
      </w:hyperlink>
    </w:p>
    <w:bookmarkEnd w:id="601"/>
    <w:bookmarkStart w:id="603"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02">
        <w:r>
          <w:rPr>
            <w:rStyle w:val="Hyperlink"/>
          </w:rPr>
          <w:t xml:space="preserve">https://github.com/pgvector/pgvector</w:t>
        </w:r>
      </w:hyperlink>
    </w:p>
    <w:bookmarkEnd w:id="603"/>
    <w:bookmarkStart w:id="605"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04">
        <w:r>
          <w:rPr>
            <w:rStyle w:val="Hyperlink"/>
          </w:rPr>
          <w:t xml:space="preserve">10.1016/j.is.2019.02.006</w:t>
        </w:r>
      </w:hyperlink>
      <w:r>
        <w:t xml:space="preserve">.</w:t>
      </w:r>
    </w:p>
    <w:bookmarkEnd w:id="605"/>
    <w:bookmarkStart w:id="607"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06">
        <w:r>
          <w:rPr>
            <w:rStyle w:val="Hyperlink"/>
          </w:rPr>
          <w:t xml:space="preserve">https://orm.drizzle.team/docs/overview</w:t>
        </w:r>
      </w:hyperlink>
    </w:p>
    <w:bookmarkEnd w:id="607"/>
    <w:bookmarkStart w:id="609"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08">
        <w:r>
          <w:rPr>
            <w:rStyle w:val="Hyperlink"/>
          </w:rPr>
          <w:t xml:space="preserve">https://docs.bullmq.io</w:t>
        </w:r>
      </w:hyperlink>
    </w:p>
    <w:bookmarkEnd w:id="609"/>
    <w:bookmarkStart w:id="611"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10">
        <w:r>
          <w:rPr>
            <w:rStyle w:val="Hyperlink"/>
          </w:rPr>
          <w:t xml:space="preserve">10.17487/RFC6749</w:t>
        </w:r>
      </w:hyperlink>
      <w:r>
        <w:t xml:space="preserve">.</w:t>
      </w:r>
    </w:p>
    <w:bookmarkEnd w:id="611"/>
    <w:bookmarkStart w:id="613"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12">
        <w:r>
          <w:rPr>
            <w:rStyle w:val="Hyperlink"/>
          </w:rPr>
          <w:t xml:space="preserve">https://console.groq.com/docs/models</w:t>
        </w:r>
      </w:hyperlink>
    </w:p>
    <w:bookmarkEnd w:id="613"/>
    <w:bookmarkStart w:id="615"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14">
        <w:r>
          <w:rPr>
            <w:rStyle w:val="Hyperlink"/>
          </w:rPr>
          <w:t xml:space="preserve">https://ai.google.dev/gemini-api/docs/embeddings</w:t>
        </w:r>
      </w:hyperlink>
    </w:p>
    <w:bookmarkEnd w:id="615"/>
    <w:bookmarkStart w:id="617"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16">
        <w:r>
          <w:rPr>
            <w:rStyle w:val="Hyperlink"/>
          </w:rPr>
          <w:t xml:space="preserve">10.1145/1571941.1572114</w:t>
        </w:r>
      </w:hyperlink>
      <w:r>
        <w:t xml:space="preserve">.</w:t>
      </w:r>
    </w:p>
    <w:bookmarkEnd w:id="617"/>
    <w:bookmarkStart w:id="618"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18"/>
    <w:bookmarkStart w:id="619"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19"/>
    <w:bookmarkStart w:id="620"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20"/>
    <w:bookmarkStart w:id="621"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21"/>
    <w:bookmarkStart w:id="623"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22">
        <w:r>
          <w:rPr>
            <w:rStyle w:val="Hyperlink"/>
          </w:rPr>
          <w:t xml:space="preserve">10.1145/582415.582418</w:t>
        </w:r>
      </w:hyperlink>
      <w:r>
        <w:t xml:space="preserve">.</w:t>
      </w:r>
    </w:p>
    <w:bookmarkEnd w:id="623"/>
    <w:bookmarkStart w:id="625"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24">
        <w:r>
          <w:rPr>
            <w:rStyle w:val="Hyperlink"/>
          </w:rPr>
          <w:t xml:space="preserve">https://developer.chrome.com/docs/lighthouse/overview</w:t>
        </w:r>
      </w:hyperlink>
    </w:p>
    <w:bookmarkEnd w:id="625"/>
    <w:bookmarkStart w:id="627"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26">
        <w:r>
          <w:rPr>
            <w:rStyle w:val="Hyperlink"/>
          </w:rPr>
          <w:t xml:space="preserve">https://github.com/dequelabs/axe-core</w:t>
        </w:r>
      </w:hyperlink>
    </w:p>
    <w:bookmarkEnd w:id="627"/>
    <w:bookmarkStart w:id="629"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28">
        <w:r>
          <w:rPr>
            <w:rStyle w:val="Hyperlink"/>
          </w:rPr>
          <w:t xml:space="preserve">https://www.w3.org/TR/WCAG22/</w:t>
        </w:r>
      </w:hyperlink>
    </w:p>
    <w:bookmarkEnd w:id="629"/>
    <w:bookmarkEnd w:id="630"/>
    <w:bookmarkEnd w:id="631"/>
    <w:bookmarkStart w:id="638"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32" w:name="tbl:fr-visitor"/>
    <w:p>
      <w:pPr>
        <w:pStyle w:val="TableCaption"/>
      </w:pPr>
      <w:r>
        <w:t xml:space="preserve">Table 8.1– Functional requirements — visitor</w:t>
      </w:r>
    </w:p>
    <w:tbl>
      <w:tblPr>
        <w:tblStyle w:val="Table"/>
        <w:tblW w:type="pct" w:w="5000"/>
        <w:tblLayout w:type="fixed"/>
        <w:tblLook w:firstRow="1" w:lastRow="0" w:firstColumn="0" w:lastColumn="0" w:noHBand="0" w:noVBand="0" w:val="0020"/>
        <w:tblCaption w:val="Table 8.1– Functional requirements —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 name, bio, counts and a follow control for a writer; logo, description and founding date for a magazine — without leaving the page</w:t>
            </w:r>
          </w:p>
        </w:tc>
        <w:tc>
          <w:tcPr/>
          <w:p>
            <w:pPr>
              <w:pStyle w:val="Compact"/>
              <w:jc w:val="left"/>
            </w:pPr>
            <w:r>
              <w:t xml:space="preserve">Should</w:t>
            </w:r>
          </w:p>
        </w:tc>
        <w:tc>
          <w:tcPr/>
          <w:p>
            <w:pPr>
              <w:pStyle w:val="Compact"/>
              <w:jc w:val="left"/>
            </w:pPr>
            <w:r>
              <w:t xml:space="preserve">8</w:t>
            </w:r>
          </w:p>
        </w:tc>
      </w:tr>
    </w:tbl>
    <w:bookmarkEnd w:id="632"/>
    <w:bookmarkStart w:id="633" w:name="tbl:fr-readers"/>
    <w:p>
      <w:pPr>
        <w:pStyle w:val="TableCaption"/>
      </w:pPr>
      <w:r>
        <w:t xml:space="preserve">Table 8.2– Functional requirements — reader</w:t>
      </w:r>
    </w:p>
    <w:tbl>
      <w:tblPr>
        <w:tblStyle w:val="Table"/>
        <w:tblW w:type="pct" w:w="5000"/>
        <w:tblLayout w:type="fixed"/>
        <w:tblLook w:firstRow="1" w:lastRow="0" w:firstColumn="0" w:lastColumn="0" w:noHBand="0" w:noVBand="0" w:val="0020"/>
        <w:tblCaption w:val="Table 8.2– Functional requirements —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33"/>
    <w:bookmarkStart w:id="634" w:name="tbl:fr-writers"/>
    <w:p>
      <w:pPr>
        <w:pStyle w:val="TableCaption"/>
      </w:pPr>
      <w:r>
        <w:t xml:space="preserve">Table 8.3– Functional requirements — writer</w:t>
      </w:r>
    </w:p>
    <w:tbl>
      <w:tblPr>
        <w:tblStyle w:val="Table"/>
        <w:tblW w:type="pct" w:w="5000"/>
        <w:tblLayout w:type="fixed"/>
        <w:tblLook w:firstRow="1" w:lastRow="0" w:firstColumn="0" w:lastColumn="0" w:noHBand="0" w:noVBand="0" w:val="0020"/>
        <w:tblCaption w:val="Table 8.3– Functional requirements —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34"/>
    <w:bookmarkStart w:id="635" w:name="tbl:fr-magazines"/>
    <w:p>
      <w:pPr>
        <w:pStyle w:val="TableCaption"/>
      </w:pPr>
      <w:r>
        <w:t xml:space="preserve">Table 8.4– Functional requirements — magazine</w:t>
      </w:r>
    </w:p>
    <w:tbl>
      <w:tblPr>
        <w:tblStyle w:val="Table"/>
        <w:tblW w:type="pct" w:w="5000"/>
        <w:tblLayout w:type="fixed"/>
        <w:tblLook w:firstRow="1" w:lastRow="0" w:firstColumn="0" w:lastColumn="0" w:noHBand="0" w:noVBand="0" w:val="0020"/>
        <w:tblCaption w:val="Table 8.4– Functional requirements —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35"/>
    <w:bookmarkStart w:id="636" w:name="tbl:fr-administrator"/>
    <w:p>
      <w:pPr>
        <w:pStyle w:val="TableCaption"/>
      </w:pPr>
      <w:r>
        <w:t xml:space="preserve">Table 8.5– Functional requirements — administrator</w:t>
      </w:r>
    </w:p>
    <w:tbl>
      <w:tblPr>
        <w:tblStyle w:val="Table"/>
        <w:tblW w:type="pct" w:w="5000"/>
        <w:tblLayout w:type="fixed"/>
        <w:tblLook w:firstRow="1" w:lastRow="0" w:firstColumn="0" w:lastColumn="0" w:noHBand="0" w:noVBand="0" w:val="0020"/>
        <w:tblCaption w:val="Table 8.5– Functional requirements —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36"/>
    <w:bookmarkStart w:id="637" w:name="tbl:fr-cross-cutting"/>
    <w:p>
      <w:pPr>
        <w:pStyle w:val="TableCaption"/>
      </w:pPr>
      <w:r>
        <w:t xml:space="preserve">Table 8.6– Functional requirements — cross-cutting</w:t>
      </w:r>
    </w:p>
    <w:tbl>
      <w:tblPr>
        <w:tblStyle w:val="Table"/>
        <w:tblW w:type="pct" w:w="5000"/>
        <w:tblLayout w:type="fixed"/>
        <w:tblLook w:firstRow="1" w:lastRow="0" w:firstColumn="0" w:lastColumn="0" w:noHBand="0" w:noVBand="0" w:val="0020"/>
        <w:tblCaption w:val="Table 8.6– Functional requirements —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37"/>
    <w:bookmarkEnd w:id="638"/>
    <w:bookmarkStart w:id="639"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 —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83" Target="media/rId183.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92" Target="media/rId292.png" /><Relationship Type="http://schemas.openxmlformats.org/officeDocument/2006/relationships/image" Id="rId279" Target="media/rId279.png" /><Relationship Type="http://schemas.openxmlformats.org/officeDocument/2006/relationships/image" Id="rId284" Target="media/rId284.png" /><Relationship Type="http://schemas.openxmlformats.org/officeDocument/2006/relationships/image" Id="rId296" Target="media/rId296.png" /><Relationship Type="http://schemas.openxmlformats.org/officeDocument/2006/relationships/image" Id="rId288" Target="media/rId288.png" /><Relationship Type="http://schemas.openxmlformats.org/officeDocument/2006/relationships/image" Id="rId242" Target="media/rId242.png" /><Relationship Type="http://schemas.openxmlformats.org/officeDocument/2006/relationships/image" Id="rId316" Target="media/rId316.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412" Target="media/rId412.png" /><Relationship Type="http://schemas.openxmlformats.org/officeDocument/2006/relationships/image" Id="rId342" Target="media/rId342.png" /><Relationship Type="http://schemas.openxmlformats.org/officeDocument/2006/relationships/image" Id="rId425" Target="media/rId425.png" /><Relationship Type="http://schemas.openxmlformats.org/officeDocument/2006/relationships/image" Id="rId430" Target="media/rId430.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93" Target="media/rId493.png" /><Relationship Type="http://schemas.openxmlformats.org/officeDocument/2006/relationships/image" Id="rId498" Target="media/rId498.png" /><Relationship Type="http://schemas.openxmlformats.org/officeDocument/2006/relationships/image" Id="rId502" Target="media/rId502.png" /><Relationship Type="http://schemas.openxmlformats.org/officeDocument/2006/relationships/image" Id="rId395" Target="media/rId395.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347" Target="media/rId347.png" /><Relationship Type="http://schemas.openxmlformats.org/officeDocument/2006/relationships/image" Id="rId267" Target="media/rId267.png" /><Relationship Type="http://schemas.openxmlformats.org/officeDocument/2006/relationships/image" Id="rId383" Target="media/rId383.png" /><Relationship Type="http://schemas.openxmlformats.org/officeDocument/2006/relationships/image" Id="rId301" Target="media/rId301.png" /><Relationship Type="http://schemas.openxmlformats.org/officeDocument/2006/relationships/image" Id="rId379" Target="media/rId379.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355" Target="media/rId355.png" /><Relationship Type="http://schemas.openxmlformats.org/officeDocument/2006/relationships/image" Id="rId271" Target="media/rId271.png" /><Relationship Type="http://schemas.openxmlformats.org/officeDocument/2006/relationships/image" Id="rId305" Target="media/rId305.png" /><Relationship Type="http://schemas.openxmlformats.org/officeDocument/2006/relationships/image" Id="rId375" Target="media/rId375.png" /><Relationship Type="http://schemas.openxmlformats.org/officeDocument/2006/relationships/image" Id="rId247" Target="media/rId247.png" /><Relationship Type="http://schemas.openxmlformats.org/officeDocument/2006/relationships/image" Id="rId351" Target="media/rId351.png" /><Relationship Type="http://schemas.openxmlformats.org/officeDocument/2006/relationships/image" Id="rId175" Target="media/rId175.png" /><Relationship Type="http://schemas.openxmlformats.org/officeDocument/2006/relationships/image" Id="rId435" Target="media/rId435.png" /><Relationship Type="http://schemas.openxmlformats.org/officeDocument/2006/relationships/image" Id="rId439" Target="media/rId439.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473" Target="media/rId473.png" /><Relationship Type="http://schemas.openxmlformats.org/officeDocument/2006/relationships/image" Id="rId255" Target="media/rId255.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387" Target="media/rId387.png" /><Relationship Type="http://schemas.openxmlformats.org/officeDocument/2006/relationships/image" Id="rId263" Target="media/rId263.png" /><Relationship Type="http://schemas.openxmlformats.org/officeDocument/2006/relationships/image" Id="rId391" Target="media/rId391.png" /><Relationship Type="http://schemas.openxmlformats.org/officeDocument/2006/relationships/image" Id="rId251" Target="media/rId251.png" /><Relationship Type="http://schemas.openxmlformats.org/officeDocument/2006/relationships/image" Id="rId259" Target="media/rId259.png" /><Relationship Type="http://schemas.openxmlformats.org/officeDocument/2006/relationships/image" Id="rId477" Target="media/rId477.png" /><Relationship Type="http://schemas.openxmlformats.org/officeDocument/2006/relationships/image" Id="rId481" Target="media/rId481.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85" Target="media/rId485.png" /><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2026-10-11T22:19:57Z</dcterms:created>
  <dcterms:modified xsi:type="dcterms:W3CDTF">2026-10-11T22:19:57Z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