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1.png" ContentType="image/png"/>
  <Override PartName="/word/media/rId33.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9.png" ContentType="image/png"/>
  <Override PartName="/word/media/rId114.png" ContentType="image/png"/>
  <Override PartName="/word/media/rId119.png" ContentType="image/png"/>
  <Override PartName="/word/media/rId125.png" ContentType="image/png"/>
  <Override PartName="/word/media/rId130.png" ContentType="image/png"/>
  <Override PartName="/word/media/rId140.png" ContentType="image/png"/>
  <Override PartName="/word/media/rId146.png" ContentType="image/png"/>
  <Override PartName="/word/media/rId150.png" ContentType="image/png"/>
  <Override PartName="/word/media/rId183.png" ContentType="image/png"/>
  <Override PartName="/word/media/rId188.png" ContentType="image/png"/>
  <Override PartName="/word/media/rId192.png" ContentType="image/png"/>
  <Override PartName="/word/media/rId228.png" ContentType="image/png"/>
  <Override PartName="/word/media/rId233.png" ContentType="image/png"/>
  <Override PartName="/word/media/rId237.png" ContentType="image/png"/>
  <Override PartName="/word/media/rId292.png" ContentType="image/png"/>
  <Override PartName="/word/media/rId279.png" ContentType="image/png"/>
  <Override PartName="/word/media/rId284.png" ContentType="image/png"/>
  <Override PartName="/word/media/rId296.png" ContentType="image/png"/>
  <Override PartName="/word/media/rId288.png" ContentType="image/png"/>
  <Override PartName="/word/media/rId242.png" ContentType="image/png"/>
  <Override PartName="/word/media/rId316.png" ContentType="image/png"/>
  <Override PartName="/word/media/rId322.png" ContentType="image/png"/>
  <Override PartName="/word/media/rId326.png" ContentType="image/png"/>
  <Override PartName="/word/media/rId330.png" ContentType="image/png"/>
  <Override PartName="/word/media/rId334.png" ContentType="image/png"/>
  <Override PartName="/word/media/rId338.png" ContentType="image/png"/>
  <Override PartName="/word/media/rId412.png" ContentType="image/png"/>
  <Override PartName="/word/media/rId342.png" ContentType="image/png"/>
  <Override PartName="/word/media/rId425.png" ContentType="image/png"/>
  <Override PartName="/word/media/rId430.png" ContentType="image/png"/>
  <Override PartName="/word/media/rId455.png" ContentType="image/png"/>
  <Override PartName="/word/media/rId460.png" ContentType="image/png"/>
  <Override PartName="/word/media/rId464.png" ContentType="image/png"/>
  <Override PartName="/word/media/rId468.png" ContentType="image/png"/>
  <Override PartName="/word/media/rId493.png" ContentType="image/png"/>
  <Override PartName="/word/media/rId498.png" ContentType="image/png"/>
  <Override PartName="/word/media/rId502.png" ContentType="image/png"/>
  <Override PartName="/word/media/rId395.png" ContentType="image/png"/>
  <Override PartName="/word/media/rId399.png" ContentType="image/png"/>
  <Override PartName="/word/media/rId403.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347.png" ContentType="image/png"/>
  <Override PartName="/word/media/rId267.png" ContentType="image/png"/>
  <Override PartName="/word/media/rId383.png" ContentType="image/png"/>
  <Override PartName="/word/media/rId301.png" ContentType="image/png"/>
  <Override PartName="/word/media/rId379.png" ContentType="image/png"/>
  <Override PartName="/word/media/rId359.png" ContentType="image/png"/>
  <Override PartName="/word/media/rId363.png" ContentType="image/png"/>
  <Override PartName="/word/media/rId367.png" ContentType="image/png"/>
  <Override PartName="/word/media/rId371.png" ContentType="image/png"/>
  <Override PartName="/word/media/rId355.png" ContentType="image/png"/>
  <Override PartName="/word/media/rId271.png" ContentType="image/png"/>
  <Override PartName="/word/media/rId305.png" ContentType="image/png"/>
  <Override PartName="/word/media/rId375.png" ContentType="image/png"/>
  <Override PartName="/word/media/rId247.png" ContentType="image/png"/>
  <Override PartName="/word/media/rId351.png" ContentType="image/png"/>
  <Override PartName="/word/media/rId175.png" ContentType="image/png"/>
  <Override PartName="/word/media/rId435.png" ContentType="image/png"/>
  <Override PartName="/word/media/rId439.png" ContentType="image/png"/>
  <Override PartName="/word/media/rId443.png" ContentType="image/png"/>
  <Override PartName="/word/media/rId447.png" ContentType="image/png"/>
  <Override PartName="/word/media/rId473.png" ContentType="image/png"/>
  <Override PartName="/word/media/rId255.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387.png" ContentType="image/png"/>
  <Override PartName="/word/media/rId263.png" ContentType="image/png"/>
  <Override PartName="/word/media/rId391.png" ContentType="image/png"/>
  <Override PartName="/word/media/rId251.png" ContentType="image/png"/>
  <Override PartName="/word/media/rId259.png" ContentType="image/png"/>
  <Override PartName="/word/media/rId477.png" ContentType="image/png"/>
  <Override PartName="/word/media/rId481.png" ContentType="image/png"/>
  <Override PartName="/word/media/rId507.png" ContentType="image/png"/>
  <Override PartName="/word/media/rId511.png" ContentType="image/png"/>
  <Override PartName="/word/media/rId515.png" ContentType="image/png"/>
  <Override PartName="/word/media/rId4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 — visitor and reader</w:t>
      </w:r>
      <w:r>
        <w:br/>
      </w:r>
    </w:p>
    <w:p>
      <w:pPr>
        <w:pStyle w:val="BodyText"/>
      </w:pPr>
      <w:r>
        <w:t xml:space="preserve">1.4. Global use case diagram — writer</w:t>
      </w:r>
      <w:r>
        <w:br/>
      </w:r>
    </w:p>
    <w:p>
      <w:pPr>
        <w:pStyle w:val="BodyText"/>
      </w:pPr>
      <w:r>
        <w:t xml:space="preserve">1.5. Global use case diagram — magazine and administrator</w:t>
      </w:r>
      <w:r>
        <w:br/>
      </w:r>
    </w:p>
    <w:p>
      <w:pPr>
        <w:pStyle w:val="BodyText"/>
      </w:pPr>
      <w:r>
        <w:t xml:space="preserve">1.6. Class diagram: accounts and articles</w:t>
      </w:r>
      <w:r>
        <w:br/>
      </w:r>
    </w:p>
    <w:p>
      <w:pPr>
        <w:pStyle w:val="BodyText"/>
      </w:pPr>
      <w:r>
        <w:t xml:space="preserve">1.7. Class diagram: social layer and moderation</w:t>
      </w:r>
      <w:r>
        <w:br/>
      </w:r>
    </w:p>
    <w:p>
      <w:pPr>
        <w:pStyle w:val="BodyText"/>
      </w:pPr>
      <w:r>
        <w:t xml:space="preserve">1.8. Class diagram: AI and documents</w:t>
      </w:r>
      <w:r>
        <w:br/>
      </w:r>
    </w:p>
    <w:p>
      <w:pPr>
        <w:pStyle w:val="BodyText"/>
      </w:pPr>
      <w:r>
        <w:t xml:space="preserve">1.9. Class diagram: marketplace</w:t>
      </w:r>
      <w:r>
        <w:br/>
      </w:r>
    </w:p>
    <w:p>
      <w:pPr>
        <w:pStyle w:val="BodyText"/>
      </w:pPr>
      <w:r>
        <w:t xml:space="preserve">1.10. Class diagram: analytics</w:t>
      </w:r>
      <w:r>
        <w:br/>
      </w:r>
    </w:p>
    <w:p>
      <w:pPr>
        <w:pStyle w:val="BodyText"/>
      </w:pPr>
      <w:r>
        <w:t xml:space="preserve">1.11.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 visitor</w:t>
      </w:r>
      <w:r>
        <w:br/>
      </w:r>
    </w:p>
    <w:p>
      <w:pPr>
        <w:pStyle w:val="BodyText"/>
      </w:pPr>
      <w:r>
        <w:t xml:space="preserve">8.2. Functional requirements — reader</w:t>
      </w:r>
      <w:r>
        <w:br/>
      </w:r>
    </w:p>
    <w:p>
      <w:pPr>
        <w:pStyle w:val="BodyText"/>
      </w:pPr>
      <w:r>
        <w:t xml:space="preserve">8.3. Functional requirements — writer</w:t>
      </w:r>
      <w:r>
        <w:br/>
      </w:r>
    </w:p>
    <w:p>
      <w:pPr>
        <w:pStyle w:val="BodyText"/>
      </w:pPr>
      <w:r>
        <w:t xml:space="preserve">8.4. Functional requirements — magazine</w:t>
      </w:r>
      <w:r>
        <w:br/>
      </w:r>
    </w:p>
    <w:p>
      <w:pPr>
        <w:pStyle w:val="BodyText"/>
      </w:pPr>
      <w:r>
        <w:t xml:space="preserve">8.5. Functional requirements — administrator</w:t>
      </w:r>
      <w:r>
        <w:br/>
      </w:r>
    </w:p>
    <w:p>
      <w:pPr>
        <w:pStyle w:val="BodyText"/>
      </w:pPr>
      <w:r>
        <w:t xml:space="preserve">8.6. Functional requirements —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 the sprint backlog,</w:t>
      </w:r>
      <w:r>
        <w:t xml:space="preserve"> </w:t>
      </w:r>
      <w:r>
        <w:t xml:space="preserve">the analysis, the design and the realisation —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95"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 architecture, data, security, delivery —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w:t>
      </w:r>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 Substack, Ghost and beehiiv —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w:t>
      </w:r>
      <w:r>
        <w:t xml:space="preserve"> </w:t>
      </w:r>
      <w:r>
        <w:t xml:space="preserve">NotebookLM, ChatGPT with uploaded files, Perplexity Spaces —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 accounts, articles,</w:t>
      </w:r>
      <w:r>
        <w:t xml:space="preserve"> </w:t>
      </w:r>
      <w:r>
        <w:t xml:space="preserve">analytics, marketplace —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 —</w:t>
      </w:r>
      <w:r>
        <w:t xml:space="preserve"> </w:t>
      </w:r>
      <w:r>
        <w:t xml:space="preserve">Product Owner, Scrum Master and Developers</w:t>
      </w:r>
      <w:r>
        <w:t xml:space="preserve"> </w:t>
      </w:r>
      <w:hyperlink w:anchor="ref-scrumguide2020">
        <w:r>
          <w:rPr>
            <w:rStyle w:val="Hyperlink"/>
          </w:rPr>
          <w:t xml:space="preserve">[16]</w:t>
        </w:r>
      </w:hyperlink>
      <w:r>
        <w:t xml:space="preserve"> </w:t>
      </w:r>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 a fixed</w:t>
      </w:r>
      <w:r>
        <w:t xml:space="preserve"> </w:t>
      </w:r>
      <w:r>
        <w:t xml:space="preserve">cadence, a written goal per sprint, an increment that must work —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 Must, Should, Could,</w:t>
      </w:r>
      <w:r>
        <w:t xml:space="preserve"> </w:t>
      </w:r>
      <w:r>
        <w:t xml:space="preserve">Won’t —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 —</w:t>
      </w:r>
      <w:r>
        <w:t xml:space="preserve"> </w:t>
      </w:r>
      <w:r>
        <w:t xml:space="preserve">the same person moves between them by upgrading, by being read, or by subscribing —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 a database constraint enforces it —</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64" w:name="sec:uc-global"/>
    <w:p>
      <w:pPr>
        <w:pStyle w:val="Heading2"/>
      </w:pPr>
      <w:r>
        <w:rPr>
          <w:rStyle w:val="SectionNumber"/>
        </w:rPr>
        <w:t xml:space="preserve">1.6</w:t>
      </w:r>
      <w:r>
        <w:tab/>
      </w:r>
      <w:r>
        <w:t xml:space="preserve">Global use case diagrams</w:t>
      </w:r>
    </w:p>
    <w:p>
      <w:pPr>
        <w:pStyle w:val="FirstParagraph"/>
      </w:pPr>
      <w:r>
        <w:t xml:space="preserve">The global use cases are drawn in three diagrams, one per group of actors, so that</w:t>
      </w:r>
      <w:r>
        <w:t xml:space="preserve"> </w:t>
      </w:r>
      <w:r>
        <w:t xml:space="preserve">each use case is a single action and every label can be read at page width. The</w:t>
      </w:r>
      <w:r>
        <w:t xml:space="preserve"> </w:t>
      </w:r>
      <w:r>
        <w:t xml:space="preserve">use cases are those of the functional requirements; the per-sprint diagrams of</w:t>
      </w:r>
      <w:r>
        <w:t xml:space="preserve"> </w:t>
      </w:r>
      <w:r>
        <w:t xml:space="preserve">Chapters 3 to 6 then refine each sprint’s share. In the three diagrams, every use case</w:t>
      </w:r>
      <w:r>
        <w:t xml:space="preserve"> </w:t>
      </w:r>
      <w:r>
        <w:t xml:space="preserve">of a signed-in actor includes</w:t>
      </w:r>
      <w:r>
        <w:t xml:space="preserve"> </w:t>
      </w:r>
      <w:r>
        <w:rPr>
          <w:i/>
          <w:iCs/>
        </w:rPr>
        <w:t xml:space="preserve">Sign in</w:t>
      </w:r>
      <w:r>
        <w:t xml:space="preserve">, which is stated once in a note rather than</w:t>
      </w:r>
      <w:r>
        <w:t xml:space="preserve"> </w:t>
      </w:r>
      <w:r>
        <w:t xml:space="preserve">drawn twenty times.</w:t>
      </w:r>
    </w:p>
    <w:p>
      <w:pPr>
        <w:pStyle w:val="BodyText"/>
      </w:pPr>
      <w:r>
        <w:rPr>
          <w:b/>
          <w:bCs/>
        </w:rPr>
        <w:t xml:space="preserve">Visitor and reader.</w:t>
      </w:r>
      <w:r>
        <w:t xml:space="preserve"> </w:t>
      </w:r>
      <w:hyperlink w:anchor="fig:uc-visitor-reader">
        <w:r>
          <w:rPr>
            <w:rStyle w:val="Hyperlink"/>
          </w:rPr>
          <w:t xml:space="preserve">Figure 1.3</w:t>
        </w:r>
      </w:hyperlink>
      <w:r>
        <w:t xml:space="preserve"> </w:t>
      </w:r>
      <w:r>
        <w:t xml:space="preserve">gives the use cases of the two actors</w:t>
      </w:r>
      <w:r>
        <w:t xml:space="preserve"> </w:t>
      </w:r>
      <w:r>
        <w:t xml:space="preserve">who read.</w:t>
      </w:r>
    </w:p>
    <w:bookmarkStart w:id="55" w:name="fig:uc-visitor-reader"/>
    <w:p>
      <w:pPr>
        <w:pStyle w:val="CaptionedFigure"/>
      </w:pPr>
      <w:r>
        <w:drawing>
          <wp:inline>
            <wp:extent cx="5334000" cy="4198158"/>
            <wp:effectExtent b="0" l="0" r="0" t="0"/>
            <wp:docPr descr="Figure 1.3– Global use case diagram — visitor and reader" title="" id="53" name="Picture"/>
            <a:graphic>
              <a:graphicData uri="http://schemas.openxmlformats.org/drawingml/2006/picture">
                <pic:pic>
                  <pic:nvPicPr>
                    <pic:cNvPr descr="../diagrams/fig-1-3-use-case-visitor-reader/fig-1-3-use-case-visitor-reader.png" id="54" name="Picture"/>
                    <pic:cNvPicPr>
                      <a:picLocks noChangeArrowheads="1" noChangeAspect="1"/>
                    </pic:cNvPicPr>
                  </pic:nvPicPr>
                  <pic:blipFill>
                    <a:blip r:embed="rId52"/>
                    <a:stretch>
                      <a:fillRect/>
                    </a:stretch>
                  </pic:blipFill>
                  <pic:spPr bwMode="auto">
                    <a:xfrm>
                      <a:off x="0" y="0"/>
                      <a:ext cx="5334000" cy="4198158"/>
                    </a:xfrm>
                    <a:prstGeom prst="rect">
                      <a:avLst/>
                    </a:prstGeom>
                    <a:noFill/>
                    <a:ln w="9525">
                      <a:noFill/>
                      <a:headEnd/>
                      <a:tailEnd/>
                    </a:ln>
                  </pic:spPr>
                </pic:pic>
              </a:graphicData>
            </a:graphic>
          </wp:inline>
        </w:drawing>
      </w:r>
    </w:p>
    <w:p>
      <w:pPr>
        <w:pStyle w:val="ImageCaption"/>
      </w:pPr>
      <w:r>
        <w:t xml:space="preserve">Figure 1.3– Global use case diagram — visitor and reader</w:t>
      </w:r>
    </w:p>
    <w:bookmarkEnd w:id="55"/>
    <w:p>
      <w:pPr>
        <w:pStyle w:val="BodyText"/>
      </w:pPr>
      <w:r>
        <w:t xml:space="preserve">The visitor browses, reads free articles, searches, views profiles and shares;</w:t>
      </w:r>
      <w:r>
        <w:t xml:space="preserve"> </w:t>
      </w:r>
      <w:r>
        <w:rPr>
          <w:i/>
          <w:iCs/>
        </w:rPr>
        <w:t xml:space="preserve">Create an account</w:t>
      </w:r>
      <w:r>
        <w:t xml:space="preserve"> </w:t>
      </w:r>
      <w:r>
        <w:t xml:space="preserve">and</w:t>
      </w:r>
      <w:r>
        <w:t xml:space="preserve"> </w:t>
      </w:r>
      <w:r>
        <w:rPr>
          <w:i/>
          <w:iCs/>
        </w:rPr>
        <w:t xml:space="preserve">Sign in with Google</w:t>
      </w:r>
      <w:r>
        <w:t xml:space="preserve"> </w:t>
      </w:r>
      <w:r>
        <w:t xml:space="preserve">extend</w:t>
      </w:r>
      <w:r>
        <w:t xml:space="preserve"> </w:t>
      </w:r>
      <w:r>
        <w:rPr>
          <w:i/>
          <w:iCs/>
        </w:rPr>
        <w:t xml:space="preserve">Sign in</w:t>
      </w:r>
      <w:r>
        <w:t xml:space="preserve">. The reader inherits</w:t>
      </w:r>
      <w:r>
        <w:t xml:space="preserve"> </w:t>
      </w:r>
      <w:r>
        <w:t xml:space="preserve">all of this and adds the social use cases, notifications, the profile and the</w:t>
      </w:r>
      <w:r>
        <w:t xml:space="preserve"> </w:t>
      </w:r>
      <w:r>
        <w:t xml:space="preserve">upgrade. Premium is a condition, not an actor:</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p>
    <w:p>
      <w:pPr>
        <w:pStyle w:val="BodyText"/>
      </w:pPr>
      <w:r>
        <w:rPr>
          <w:b/>
          <w:bCs/>
        </w:rPr>
        <w:t xml:space="preserve">Writer.</w:t>
      </w:r>
      <w:r>
        <w:t xml:space="preserve"> </w:t>
      </w:r>
      <w:hyperlink w:anchor="fig:uc-writer">
        <w:r>
          <w:rPr>
            <w:rStyle w:val="Hyperlink"/>
          </w:rPr>
          <w:t xml:space="preserve">Figure 1.4</w:t>
        </w:r>
      </w:hyperlink>
      <w:r>
        <w:t xml:space="preserve"> </w:t>
      </w:r>
      <w:r>
        <w:t xml:space="preserve">gives the use cases of the writer.</w:t>
      </w:r>
    </w:p>
    <w:bookmarkStart w:id="59" w:name="fig:uc-writer"/>
    <w:p>
      <w:pPr>
        <w:pStyle w:val="CaptionedFigure"/>
      </w:pPr>
      <w:r>
        <w:drawing>
          <wp:inline>
            <wp:extent cx="5334000" cy="3069482"/>
            <wp:effectExtent b="0" l="0" r="0" t="0"/>
            <wp:docPr descr="Figure 1.4– Global use case diagram — writer" title="" id="57" name="Picture"/>
            <a:graphic>
              <a:graphicData uri="http://schemas.openxmlformats.org/drawingml/2006/picture">
                <pic:pic>
                  <pic:nvPicPr>
                    <pic:cNvPr descr="../diagrams/fig-1-4-use-case-writer/fig-1-4-use-case-writer.png" id="58" name="Picture"/>
                    <pic:cNvPicPr>
                      <a:picLocks noChangeArrowheads="1" noChangeAspect="1"/>
                    </pic:cNvPicPr>
                  </pic:nvPicPr>
                  <pic:blipFill>
                    <a:blip r:embed="rId56"/>
                    <a:stretch>
                      <a:fillRect/>
                    </a:stretch>
                  </pic:blipFill>
                  <pic:spPr bwMode="auto">
                    <a:xfrm>
                      <a:off x="0" y="0"/>
                      <a:ext cx="5334000" cy="3069482"/>
                    </a:xfrm>
                    <a:prstGeom prst="rect">
                      <a:avLst/>
                    </a:prstGeom>
                    <a:noFill/>
                    <a:ln w="9525">
                      <a:noFill/>
                      <a:headEnd/>
                      <a:tailEnd/>
                    </a:ln>
                  </pic:spPr>
                </pic:pic>
              </a:graphicData>
            </a:graphic>
          </wp:inline>
        </w:drawing>
      </w:r>
    </w:p>
    <w:p>
      <w:pPr>
        <w:pStyle w:val="ImageCaption"/>
      </w:pPr>
      <w:r>
        <w:t xml:space="preserve">Figure 1.4– Global use case diagram — writer</w:t>
      </w:r>
    </w:p>
    <w:bookmarkEnd w:id="59"/>
    <w:p>
      <w:pPr>
        <w:pStyle w:val="BodyText"/>
      </w:pPr>
      <w:r>
        <w:t xml:space="preserve">The writer inherits the reader’s use cases and adds writing, the assistant and their</w:t>
      </w:r>
      <w:r>
        <w:t xml:space="preserve"> </w:t>
      </w:r>
      <w:r>
        <w:t xml:space="preserve">own figures.</w:t>
      </w:r>
      <w:r>
        <w:t xml:space="preserve"> </w:t>
      </w:r>
      <w:r>
        <w:rPr>
          <w:i/>
          <w:iCs/>
        </w:rPr>
        <w:t xml:space="preserve">Publish as premium</w:t>
      </w:r>
      <w:r>
        <w:t xml:space="preserve"> </w:t>
      </w:r>
      <w:r>
        <w:t xml:space="preserve">and</w:t>
      </w:r>
      <w:r>
        <w:t xml:space="preserve"> </w:t>
      </w:r>
      <w:r>
        <w:rPr>
          <w:i/>
          <w:iCs/>
        </w:rPr>
        <w:t xml:space="preserve">List on the marketplace</w:t>
      </w:r>
      <w:r>
        <w:t xml:space="preserve"> </w:t>
      </w:r>
      <w:r>
        <w:t xml:space="preserve">extend</w:t>
      </w:r>
      <w:r>
        <w:t xml:space="preserve"> </w:t>
      </w:r>
      <w:r>
        <w:rPr>
          <w:i/>
          <w:iCs/>
        </w:rPr>
        <w:t xml:space="preserve">Publish an</w:t>
      </w:r>
      <w:r>
        <w:rPr>
          <w:i/>
          <w:iCs/>
        </w:rPr>
        <w:t xml:space="preserve"> </w:t>
      </w:r>
      <w:r>
        <w:rPr>
          <w:i/>
          <w:iCs/>
        </w:rPr>
        <w:t xml:space="preserve">article</w:t>
      </w:r>
      <w:r>
        <w:t xml:space="preserve"> </w:t>
      </w:r>
      <w:r>
        <w:t xml:space="preserve">when</w:t>
      </w:r>
      <w:r>
        <w:t xml:space="preserve"> </w:t>
      </w:r>
      <w:r>
        <w:rPr>
          <w:rStyle w:val="VerbatimChar"/>
        </w:rPr>
        <w:t xml:space="preserve">[writer is eligible]</w:t>
      </w:r>
      <w:r>
        <w:t xml:space="preserve">, and the assistant includes the premium AI</w:t>
      </w:r>
      <w:r>
        <w:t xml:space="preserve"> </w:t>
      </w:r>
      <w:r>
        <w:t xml:space="preserve">allowance. Most of the complexity sits around publishing and the assistant.</w:t>
      </w:r>
    </w:p>
    <w:p>
      <w:pPr>
        <w:pStyle w:val="BodyText"/>
      </w:pPr>
      <w:r>
        <w:rPr>
          <w:b/>
          <w:bCs/>
        </w:rPr>
        <w:t xml:space="preserve">Magazine and administrator.</w:t>
      </w:r>
      <w:r>
        <w:t xml:space="preserve"> </w:t>
      </w:r>
      <w:hyperlink w:anchor="fig:uc-magazine-admin">
        <w:r>
          <w:rPr>
            <w:rStyle w:val="Hyperlink"/>
          </w:rPr>
          <w:t xml:space="preserve">Figure 1.5</w:t>
        </w:r>
      </w:hyperlink>
      <w:r>
        <w:t xml:space="preserve"> </w:t>
      </w:r>
      <w:r>
        <w:t xml:space="preserve">gives the use cases of the two</w:t>
      </w:r>
      <w:r>
        <w:t xml:space="preserve"> </w:t>
      </w:r>
      <w:r>
        <w:t xml:space="preserve">actors that specialise nobody.</w:t>
      </w:r>
    </w:p>
    <w:bookmarkStart w:id="63" w:name="fig:uc-magazine-admin"/>
    <w:p>
      <w:pPr>
        <w:pStyle w:val="CaptionedFigure"/>
      </w:pPr>
      <w:r>
        <w:drawing>
          <wp:inline>
            <wp:extent cx="5334000" cy="3905864"/>
            <wp:effectExtent b="0" l="0" r="0" t="0"/>
            <wp:docPr descr="Figure 1.5– Global use case diagram — magazine and administrator" title="" id="61" name="Picture"/>
            <a:graphic>
              <a:graphicData uri="http://schemas.openxmlformats.org/drawingml/2006/picture">
                <pic:pic>
                  <pic:nvPicPr>
                    <pic:cNvPr descr="../diagrams/fig-1-5-use-case-magazine-admin/fig-1-5-use-case-magazine-admin.png" id="62" name="Picture"/>
                    <pic:cNvPicPr>
                      <a:picLocks noChangeArrowheads="1" noChangeAspect="1"/>
                    </pic:cNvPicPr>
                  </pic:nvPicPr>
                  <pic:blipFill>
                    <a:blip r:embed="rId60"/>
                    <a:stretch>
                      <a:fillRect/>
                    </a:stretch>
                  </pic:blipFill>
                  <pic:spPr bwMode="auto">
                    <a:xfrm>
                      <a:off x="0" y="0"/>
                      <a:ext cx="5334000" cy="3905864"/>
                    </a:xfrm>
                    <a:prstGeom prst="rect">
                      <a:avLst/>
                    </a:prstGeom>
                    <a:noFill/>
                    <a:ln w="9525">
                      <a:noFill/>
                      <a:headEnd/>
                      <a:tailEnd/>
                    </a:ln>
                  </pic:spPr>
                </pic:pic>
              </a:graphicData>
            </a:graphic>
          </wp:inline>
        </w:drawing>
      </w:r>
    </w:p>
    <w:p>
      <w:pPr>
        <w:pStyle w:val="ImageCaption"/>
      </w:pPr>
      <w:r>
        <w:t xml:space="preserve">Figure 1.5– Global use case diagram — magazine and administrator</w:t>
      </w:r>
    </w:p>
    <w:bookmarkEnd w:id="63"/>
    <w:p>
      <w:pPr>
        <w:pStyle w:val="BodyText"/>
      </w:pPr>
      <w:r>
        <w:t xml:space="preserve">The magazine manages its subscription and credits; with an active subscription it</w:t>
      </w:r>
      <w:r>
        <w:t xml:space="preserve"> </w:t>
      </w:r>
      <w:r>
        <w:t xml:space="preserve">evaluates writers, previews, buys and publishes articles — the four marketplace use</w:t>
      </w:r>
      <w:r>
        <w:t xml:space="preserve"> </w:t>
      </w:r>
      <w:r>
        <w:t xml:space="preserve">cases include</w:t>
      </w:r>
      <w:r>
        <w:t xml:space="preserve"> </w:t>
      </w:r>
      <w:r>
        <w:rPr>
          <w:i/>
          <w:iCs/>
        </w:rPr>
        <w:t xml:space="preserve">Check the active subscription</w:t>
      </w:r>
      <w:r>
        <w:t xml:space="preserve">. The administrator works the report</w:t>
      </w:r>
      <w:r>
        <w:t xml:space="preserve"> </w:t>
      </w:r>
      <w:r>
        <w:t xml:space="preserve">queue, manages users and grants eligibility. No generalisation links the two: neither</w:t>
      </w:r>
      <w:r>
        <w:t xml:space="preserve"> </w:t>
      </w:r>
      <w:r>
        <w:t xml:space="preserve">is a kind of reader or writer.</w:t>
      </w:r>
    </w:p>
    <w:bookmarkEnd w:id="64"/>
    <w:bookmarkStart w:id="85" w:name="sec:classes-global"/>
    <w:p>
      <w:pPr>
        <w:pStyle w:val="Heading2"/>
      </w:pPr>
      <w:r>
        <w:rPr>
          <w:rStyle w:val="SectionNumber"/>
        </w:rPr>
        <w:t xml:space="preserve">1.7</w:t>
      </w:r>
      <w:r>
        <w:tab/>
      </w:r>
      <w:r>
        <w:t xml:space="preserve">Global class diagram</w:t>
      </w:r>
    </w:p>
    <w:p>
      <w:pPr>
        <w:pStyle w:val="FirstParagraph"/>
      </w:pPr>
      <w:r>
        <w:t xml:space="preserve">The data model counts thirty persisted tables. Drawn in a single diagram they form an</w:t>
      </w:r>
      <w:r>
        <w:t xml:space="preserve"> </w:t>
      </w:r>
      <w:r>
        <w:t xml:space="preserve">unreadable strip, because</w:t>
      </w:r>
      <w:r>
        <w:t xml:space="preserve"> </w:t>
      </w:r>
      <w:r>
        <w:rPr>
          <w:rStyle w:val="VerbatimChar"/>
        </w:rPr>
        <w:t xml:space="preserve">User</w:t>
      </w:r>
      <w:r>
        <w:t xml:space="preserve"> </w:t>
      </w:r>
      <w:r>
        <w:t xml:space="preserve">is related to most of the others, so the global class</w:t>
      </w:r>
      <w:r>
        <w:t xml:space="preserve"> </w:t>
      </w:r>
      <w:r>
        <w:t xml:space="preserve">diagram is split by domain into five figures, each small enough to be read at page</w:t>
      </w:r>
      <w:r>
        <w:t xml:space="preserve"> </w:t>
      </w:r>
      <w:r>
        <w:t xml:space="preserve">width. Attributes are shown with domain types (</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w:t>
      </w:r>
      <w:r>
        <w:t xml:space="preserve"> </w:t>
      </w:r>
      <w:r>
        <w:t xml:space="preserve">columns are omitted; the enumerations each figure uses are drawn underneath it. Each</w:t>
      </w:r>
      <w:r>
        <w:t xml:space="preserve"> </w:t>
      </w:r>
      <w:r>
        <w:t xml:space="preserve">class shows the main</w:t>
      </w:r>
      <w:r>
        <w:t xml:space="preserve"> </w:t>
      </w:r>
      <w:r>
        <w:rPr>
          <w:b/>
          <w:bCs/>
        </w:rPr>
        <w:t xml:space="preserve">operations</w:t>
      </w:r>
      <w:r>
        <w:t xml:space="preserve"> </w:t>
      </w:r>
      <w:r>
        <w:t xml:space="preserve">it supports; they are implemented by the service of</w:t>
      </w:r>
      <w:r>
        <w:t xml:space="preserve"> </w:t>
      </w:r>
      <w:r>
        <w:t xml:space="preserve">the same domain (for instance</w:t>
      </w:r>
      <w:r>
        <w:t xml:space="preserve"> </w:t>
      </w:r>
      <w:r>
        <w:rPr>
          <w:rStyle w:val="VerbatimChar"/>
        </w:rPr>
        <w:t xml:space="preserve">Article.publish()</w:t>
      </w:r>
      <w:r>
        <w:t xml:space="preserve"> </w:t>
      </w:r>
      <w:r>
        <w:t xml:space="preserve">by the articles service), because the</w:t>
      </w:r>
      <w:r>
        <w:t xml:space="preserve"> </w:t>
      </w:r>
      <w:r>
        <w:t xml:space="preserve">classes are persisted records and the behaviour lives in the service layer.</w:t>
      </w:r>
      <w:r>
        <w:t xml:space="preserve"> </w:t>
      </w:r>
      <w:r>
        <w:rPr>
          <w:rStyle w:val="VerbatimChar"/>
        </w:rPr>
        <w:t xml:space="preserve">User</w:t>
      </w:r>
      <w:r>
        <w:t xml:space="preserve"> </w:t>
      </w:r>
      <w:r>
        <w:t xml:space="preserve">and</w:t>
      </w:r>
      <w:r>
        <w:t xml:space="preserve"> </w:t>
      </w:r>
      <w:r>
        <w:rPr>
          <w:rStyle w:val="VerbatimChar"/>
        </w:rPr>
        <w:t xml:space="preserve">Article</w:t>
      </w:r>
      <w:r>
        <w:t xml:space="preserve"> </w:t>
      </w:r>
      <w:r>
        <w:t xml:space="preserve">are defined in the first figure and appear in the others as references,</w:t>
      </w:r>
      <w:r>
        <w:t xml:space="preserve"> </w:t>
      </w:r>
      <w:r>
        <w:t xml:space="preserve">with only the attributes and operations that figure needs.</w:t>
      </w:r>
    </w:p>
    <w:p>
      <w:pPr>
        <w:pStyle w:val="BodyText"/>
      </w:pPr>
      <w:r>
        <w:rPr>
          <w:b/>
          <w:bCs/>
        </w:rPr>
        <w:t xml:space="preserve">Accounts and articles.</w:t>
      </w:r>
      <w:r>
        <w:t xml:space="preserve"> </w:t>
      </w:r>
      <w:hyperlink w:anchor="fig:classes-accounts">
        <w:r>
          <w:rPr>
            <w:rStyle w:val="Hyperlink"/>
          </w:rPr>
          <w:t xml:space="preserve">Figure 1.6</w:t>
        </w:r>
      </w:hyperlink>
      <w:r>
        <w:t xml:space="preserve"> </w:t>
      </w:r>
      <w:r>
        <w:t xml:space="preserve">shows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 visibility and price, and its</w:t>
      </w:r>
      <w:r>
        <w:t xml:space="preserve"> </w:t>
      </w:r>
      <w:r>
        <w:t xml:space="preserve">tags.</w:t>
      </w:r>
    </w:p>
    <w:bookmarkStart w:id="68" w:name="fig:classes-accounts"/>
    <w:p>
      <w:pPr>
        <w:pStyle w:val="CaptionedFigure"/>
      </w:pPr>
      <w:r>
        <w:drawing>
          <wp:inline>
            <wp:extent cx="5334000" cy="8749228"/>
            <wp:effectExtent b="0" l="0" r="0" t="0"/>
            <wp:docPr descr="Figure 1.6– Class diagram: accounts and articles" title="" id="66" name="Picture"/>
            <a:graphic>
              <a:graphicData uri="http://schemas.openxmlformats.org/drawingml/2006/picture">
                <pic:pic>
                  <pic:nvPicPr>
                    <pic:cNvPr descr="../diagrams/fig-1-6-classes-accounts-articles/fig-1-6-classes-accounts-articles.png" id="67" name="Picture"/>
                    <pic:cNvPicPr>
                      <a:picLocks noChangeArrowheads="1" noChangeAspect="1"/>
                    </pic:cNvPicPr>
                  </pic:nvPicPr>
                  <pic:blipFill>
                    <a:blip r:embed="rId65"/>
                    <a:stretch>
                      <a:fillRect/>
                    </a:stretch>
                  </pic:blipFill>
                  <pic:spPr bwMode="auto">
                    <a:xfrm>
                      <a:off x="0" y="0"/>
                      <a:ext cx="5334000" cy="8749228"/>
                    </a:xfrm>
                    <a:prstGeom prst="rect">
                      <a:avLst/>
                    </a:prstGeom>
                    <a:noFill/>
                    <a:ln w="9525">
                      <a:noFill/>
                      <a:headEnd/>
                      <a:tailEnd/>
                    </a:ln>
                  </pic:spPr>
                </pic:pic>
              </a:graphicData>
            </a:graphic>
          </wp:inline>
        </w:drawing>
      </w:r>
    </w:p>
    <w:p>
      <w:pPr>
        <w:pStyle w:val="ImageCaption"/>
      </w:pPr>
      <w:r>
        <w:t xml:space="preserve">Figure 1.6– Class diagram: accounts and articles</w:t>
      </w:r>
    </w:p>
    <w:bookmarkEnd w:id="68"/>
    <w:p>
      <w:pPr>
        <w:pStyle w:val="BodyText"/>
      </w:pPr>
      <w:r>
        <w:t xml:space="preserve">One</w:t>
      </w:r>
      <w:r>
        <w:t xml:space="preserve"> </w:t>
      </w:r>
      <w:r>
        <w:rPr>
          <w:rStyle w:val="VerbatimChar"/>
        </w:rPr>
        <w:t xml:space="preserve">User</w:t>
      </w:r>
      <w:r>
        <w:t xml:space="preserve"> </w:t>
      </w:r>
      <w:r>
        <w:t xml:space="preserve">class serves every account; type, role and plan are attributes, and a</w:t>
      </w:r>
      <w:r>
        <w:t xml:space="preserve"> </w:t>
      </w:r>
      <w:r>
        <w:t xml:space="preserve">constraint keeps role and plan empty for a magazine — the data-model reason it</w:t>
      </w:r>
      <w:r>
        <w:t xml:space="preserve"> </w:t>
      </w:r>
      <w:r>
        <w:t xml:space="preserve">inherits nothing from the reader.</w:t>
      </w:r>
      <w:r>
        <w:t xml:space="preserve"> </w:t>
      </w:r>
      <w:r>
        <w:rPr>
          <w:rStyle w:val="VerbatimChar"/>
        </w:rPr>
        <w:t xml:space="preserve">Article.publisherId</w:t>
      </w:r>
      <w:r>
        <w:t xml:space="preserve">, set only on a licensed</w:t>
      </w:r>
      <w:r>
        <w:t xml:space="preserve"> </w:t>
      </w:r>
      <w:r>
        <w:t xml:space="preserve">article, is the single attribute through which the marketplace changes the core.</w:t>
      </w:r>
    </w:p>
    <w:p>
      <w:pPr>
        <w:pStyle w:val="BodyText"/>
      </w:pPr>
      <w:r>
        <w:rPr>
          <w:b/>
          <w:bCs/>
        </w:rPr>
        <w:t xml:space="preserve">Social layer and moderation.</w:t>
      </w:r>
      <w:r>
        <w:t xml:space="preserve"> </w:t>
      </w:r>
      <w:hyperlink w:anchor="fig:classes-social">
        <w:r>
          <w:rPr>
            <w:rStyle w:val="Hyperlink"/>
          </w:rPr>
          <w:t xml:space="preserve">Figure 1.7</w:t>
        </w:r>
      </w:hyperlink>
      <w:r>
        <w:t xml:space="preserve"> </w:t>
      </w:r>
      <w:r>
        <w:t xml:space="preserve">shows comments, notifications,</w:t>
      </w:r>
      <w:r>
        <w:t xml:space="preserve"> </w:t>
      </w:r>
      <w:r>
        <w:t xml:space="preserve">reports and the social associations.</w:t>
      </w:r>
    </w:p>
    <w:bookmarkStart w:id="72" w:name="fig:classes-social"/>
    <w:p>
      <w:pPr>
        <w:pStyle w:val="CaptionedFigure"/>
      </w:pPr>
      <w:r>
        <w:drawing>
          <wp:inline>
            <wp:extent cx="5334000" cy="5769880"/>
            <wp:effectExtent b="0" l="0" r="0" t="0"/>
            <wp:docPr descr="Figure 1.7– Class diagram: social layer and moderation" title="" id="70" name="Picture"/>
            <a:graphic>
              <a:graphicData uri="http://schemas.openxmlformats.org/drawingml/2006/picture">
                <pic:pic>
                  <pic:nvPicPr>
                    <pic:cNvPr descr="../diagrams/fig-1-7-classes-social/fig-1-7-classes-social.png" id="71" name="Picture"/>
                    <pic:cNvPicPr>
                      <a:picLocks noChangeArrowheads="1" noChangeAspect="1"/>
                    </pic:cNvPicPr>
                  </pic:nvPicPr>
                  <pic:blipFill>
                    <a:blip r:embed="rId69"/>
                    <a:stretch>
                      <a:fillRect/>
                    </a:stretch>
                  </pic:blipFill>
                  <pic:spPr bwMode="auto">
                    <a:xfrm>
                      <a:off x="0" y="0"/>
                      <a:ext cx="5334000" cy="5769880"/>
                    </a:xfrm>
                    <a:prstGeom prst="rect">
                      <a:avLst/>
                    </a:prstGeom>
                    <a:noFill/>
                    <a:ln w="9525">
                      <a:noFill/>
                      <a:headEnd/>
                      <a:tailEnd/>
                    </a:ln>
                  </pic:spPr>
                </pic:pic>
              </a:graphicData>
            </a:graphic>
          </wp:inline>
        </w:drawing>
      </w:r>
    </w:p>
    <w:p>
      <w:pPr>
        <w:pStyle w:val="ImageCaption"/>
      </w:pPr>
      <w:r>
        <w:t xml:space="preserve">Figure 1.7– Class diagram: social layer and moderation</w:t>
      </w:r>
    </w:p>
    <w:bookmarkEnd w:id="72"/>
    <w:p>
      <w:pPr>
        <w:pStyle w:val="BodyText"/>
      </w:pPr>
      <w:r>
        <w:t xml:space="preserve">Likes, comment likes, reposts, saves, follows and blocks carry only a pair and a</w:t>
      </w:r>
      <w:r>
        <w:t xml:space="preserve"> </w:t>
      </w:r>
      <w:r>
        <w:t xml:space="preserve">date, so they are many-to-many associations stored as join tables with a unique</w:t>
      </w:r>
      <w:r>
        <w:t xml:space="preserve"> </w:t>
      </w:r>
      <w:r>
        <w:t xml:space="preserve">pair;</w:t>
      </w:r>
      <w:r>
        <w:t xml:space="preserve"> </w:t>
      </w:r>
      <w:r>
        <w:rPr>
          <w:rStyle w:val="VerbatimChar"/>
        </w:rPr>
        <w:t xml:space="preserve">User</w:t>
      </w:r>
      <w:r>
        <w:t xml:space="preserve"> </w:t>
      </w:r>
      <w:r>
        <w:t xml:space="preserve">holds the operations that create them. Interactions are therefore cheap</w:t>
      </w:r>
      <w:r>
        <w:t xml:space="preserve"> </w:t>
      </w:r>
      <w:r>
        <w:t xml:space="preserve">to count and cannot be duplicated.</w:t>
      </w:r>
    </w:p>
    <w:p>
      <w:pPr>
        <w:pStyle w:val="BodyText"/>
      </w:pPr>
      <w:r>
        <w:rPr>
          <w:b/>
          <w:bCs/>
        </w:rPr>
        <w:t xml:space="preserve">AI and documents.</w:t>
      </w:r>
      <w:r>
        <w:t xml:space="preserve"> </w:t>
      </w:r>
      <w:hyperlink w:anchor="fig:classes-ai">
        <w:r>
          <w:rPr>
            <w:rStyle w:val="Hyperlink"/>
          </w:rPr>
          <w:t xml:space="preserve">Figure 1.8</w:t>
        </w:r>
      </w:hyperlink>
      <w:r>
        <w:t xml:space="preserve"> </w:t>
      </w:r>
      <w:r>
        <w:t xml:space="preserve">shows the article chunks embedded for retrieval,</w:t>
      </w:r>
      <w:r>
        <w:t xml:space="preserve"> </w:t>
      </w:r>
      <w:r>
        <w:t xml:space="preserve">the writer memory, the cached portfolio insights, the AI interaction log, and the</w:t>
      </w:r>
      <w:r>
        <w:t xml:space="preserve"> </w:t>
      </w:r>
      <w:r>
        <w:t xml:space="preserve">private document library with its chunks.</w:t>
      </w:r>
    </w:p>
    <w:bookmarkStart w:id="76" w:name="fig:classes-ai"/>
    <w:p>
      <w:pPr>
        <w:pStyle w:val="CaptionedFigure"/>
      </w:pPr>
      <w:r>
        <w:drawing>
          <wp:inline>
            <wp:extent cx="5334000" cy="4382976"/>
            <wp:effectExtent b="0" l="0" r="0" t="0"/>
            <wp:docPr descr="Figure 1.8– Class diagram: AI and documents" title="" id="74" name="Picture"/>
            <a:graphic>
              <a:graphicData uri="http://schemas.openxmlformats.org/drawingml/2006/picture">
                <pic:pic>
                  <pic:nvPicPr>
                    <pic:cNvPr descr="../diagrams/fig-1-8-classes-ai-documents/fig-1-8-classes-ai-documents.png" id="75" name="Picture"/>
                    <pic:cNvPicPr>
                      <a:picLocks noChangeArrowheads="1" noChangeAspect="1"/>
                    </pic:cNvPicPr>
                  </pic:nvPicPr>
                  <pic:blipFill>
                    <a:blip r:embed="rId73"/>
                    <a:stretch>
                      <a:fillRect/>
                    </a:stretch>
                  </pic:blipFill>
                  <pic:spPr bwMode="auto">
                    <a:xfrm>
                      <a:off x="0" y="0"/>
                      <a:ext cx="5334000" cy="4382976"/>
                    </a:xfrm>
                    <a:prstGeom prst="rect">
                      <a:avLst/>
                    </a:prstGeom>
                    <a:noFill/>
                    <a:ln w="9525">
                      <a:noFill/>
                      <a:headEnd/>
                      <a:tailEnd/>
                    </a:ln>
                  </pic:spPr>
                </pic:pic>
              </a:graphicData>
            </a:graphic>
          </wp:inline>
        </w:drawing>
      </w:r>
    </w:p>
    <w:p>
      <w:pPr>
        <w:pStyle w:val="ImageCaption"/>
      </w:pPr>
      <w:r>
        <w:t xml:space="preserve">Figure 1.8– Class diagram: AI and documents</w:t>
      </w:r>
    </w:p>
    <w:bookmarkEnd w:id="76"/>
    <w:p>
      <w:pPr>
        <w:pStyle w:val="BodyText"/>
      </w:pPr>
      <w:r>
        <w:t xml:space="preserve">Everything here can be rebuilt from articles and documents: chunks are re-embedded on</w:t>
      </w:r>
      <w:r>
        <w:t xml:space="preserve"> </w:t>
      </w:r>
      <w:r>
        <w:t xml:space="preserve">every publication and the insights are a cache. A</w:t>
      </w:r>
      <w:r>
        <w:t xml:space="preserve"> </w:t>
      </w:r>
      <w:r>
        <w:rPr>
          <w:rStyle w:val="VerbatimChar"/>
        </w:rPr>
        <w:t xml:space="preserve">DocumentChunk</w:t>
      </w:r>
      <w:r>
        <w:t xml:space="preserve"> </w:t>
      </w:r>
      <w:r>
        <w:t xml:space="preserve">keeps its page,</w:t>
      </w:r>
      <w:r>
        <w:t xml:space="preserve"> </w:t>
      </w:r>
      <w:r>
        <w:t xml:space="preserve">which a citation points to, and a document’s chunks serve only the articles it is</w:t>
      </w:r>
      <w:r>
        <w:t xml:space="preserve"> </w:t>
      </w:r>
      <w:r>
        <w:t xml:space="preserve">attached to — never memory, insights or search (FR-87).</w:t>
      </w:r>
    </w:p>
    <w:p>
      <w:pPr>
        <w:pStyle w:val="BodyText"/>
      </w:pPr>
      <w:r>
        <w:rPr>
          <w:b/>
          <w:bCs/>
        </w:rPr>
        <w:t xml:space="preserve">Marketplace.</w:t>
      </w:r>
      <w:r>
        <w:t xml:space="preserve"> </w:t>
      </w:r>
      <w:hyperlink w:anchor="fig:classes-marketplace">
        <w:r>
          <w:rPr>
            <w:rStyle w:val="Hyperlink"/>
          </w:rPr>
          <w:t xml:space="preserve">Figure 1.9</w:t>
        </w:r>
      </w:hyperlink>
      <w:r>
        <w:t xml:space="preserve"> </w:t>
      </w:r>
      <w:r>
        <w:t xml:space="preserve">shows purchases, the ledger transactions,</w:t>
      </w:r>
      <w:r>
        <w:t xml:space="preserve"> </w:t>
      </w:r>
      <w:r>
        <w:t xml:space="preserve">magazine subscriptions and the eligibility audit log.</w:t>
      </w:r>
    </w:p>
    <w:bookmarkStart w:id="80" w:name="fig:classes-marketplace"/>
    <w:p>
      <w:pPr>
        <w:pStyle w:val="CaptionedFigure"/>
      </w:pPr>
      <w:r>
        <w:drawing>
          <wp:inline>
            <wp:extent cx="5334000" cy="7186681"/>
            <wp:effectExtent b="0" l="0" r="0" t="0"/>
            <wp:docPr descr="Figure 1.9– Class diagram: marketplace" title="" id="78" name="Picture"/>
            <a:graphic>
              <a:graphicData uri="http://schemas.openxmlformats.org/drawingml/2006/picture">
                <pic:pic>
                  <pic:nvPicPr>
                    <pic:cNvPr descr="../diagrams/fig-1-9-classes-marketplace/fig-1-9-classes-marketplace.png" id="79" name="Picture"/>
                    <pic:cNvPicPr>
                      <a:picLocks noChangeArrowheads="1" noChangeAspect="1"/>
                    </pic:cNvPicPr>
                  </pic:nvPicPr>
                  <pic:blipFill>
                    <a:blip r:embed="rId77"/>
                    <a:stretch>
                      <a:fillRect/>
                    </a:stretch>
                  </pic:blipFill>
                  <pic:spPr bwMode="auto">
                    <a:xfrm>
                      <a:off x="0" y="0"/>
                      <a:ext cx="5334000" cy="7186681"/>
                    </a:xfrm>
                    <a:prstGeom prst="rect">
                      <a:avLst/>
                    </a:prstGeom>
                    <a:noFill/>
                    <a:ln w="9525">
                      <a:noFill/>
                      <a:headEnd/>
                      <a:tailEnd/>
                    </a:ln>
                  </pic:spPr>
                </pic:pic>
              </a:graphicData>
            </a:graphic>
          </wp:inline>
        </w:drawing>
      </w:r>
    </w:p>
    <w:p>
      <w:pPr>
        <w:pStyle w:val="ImageCaption"/>
      </w:pPr>
      <w:r>
        <w:t xml:space="preserve">Figure 1.9– Class diagram: marketplace</w:t>
      </w:r>
    </w:p>
    <w:bookmarkEnd w:id="80"/>
    <w:p>
      <w:pPr>
        <w:pStyle w:val="BodyText"/>
      </w:pPr>
      <w:r>
        <w:t xml:space="preserve">Money is never a single number: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 —</w:t>
      </w:r>
      <w:r>
        <w:t xml:space="preserve"> </w:t>
      </w:r>
      <w:r>
        <w:t xml:space="preserve">the magazine’s debit, the writer’s payout and the platform fee — and every balance can</w:t>
      </w:r>
      <w:r>
        <w:t xml:space="preserve"> </w:t>
      </w:r>
      <w:r>
        <w:t xml:space="preserve">be recomputed from them, which is what the ledger invariants of NFR-19 check. Amounts</w:t>
      </w:r>
      <w:r>
        <w:t xml:space="preserve"> </w:t>
      </w:r>
      <w:r>
        <w:t xml:space="preserve">are always positive; their direction comes from the transaction type, enforced by a</w:t>
      </w:r>
      <w:r>
        <w:t xml:space="preserve"> </w:t>
      </w:r>
      <w:r>
        <w:t xml:space="preserve">constraint.</w:t>
      </w:r>
    </w:p>
    <w:p>
      <w:pPr>
        <w:pStyle w:val="BodyText"/>
      </w:pPr>
      <w:r>
        <w:rPr>
          <w:b/>
          <w:bCs/>
        </w:rPr>
        <w:t xml:space="preserve">Analytics.</w:t>
      </w:r>
      <w:r>
        <w:t xml:space="preserve"> </w:t>
      </w:r>
      <w:hyperlink w:anchor="fig:classes-analytics">
        <w:r>
          <w:rPr>
            <w:rStyle w:val="Hyperlink"/>
          </w:rPr>
          <w:t xml:space="preserve">Figure 1.10</w:t>
        </w:r>
      </w:hyperlink>
      <w:r>
        <w:t xml:space="preserve"> </w:t>
      </w:r>
      <w:r>
        <w:t xml:space="preserve">shows the raw analytics events and the four</w:t>
      </w:r>
      <w:r>
        <w:t xml:space="preserve"> </w:t>
      </w:r>
      <w:r>
        <w:t xml:space="preserve">metric rollups.</w:t>
      </w:r>
    </w:p>
    <w:bookmarkStart w:id="84" w:name="fig:classes-analytics"/>
    <w:p>
      <w:pPr>
        <w:pStyle w:val="CaptionedFigure"/>
      </w:pPr>
      <w:r>
        <w:drawing>
          <wp:inline>
            <wp:extent cx="5334000" cy="3453225"/>
            <wp:effectExtent b="0" l="0" r="0" t="0"/>
            <wp:docPr descr="Figure 1.10– Class diagram: analytics" title="" id="82" name="Picture"/>
            <a:graphic>
              <a:graphicData uri="http://schemas.openxmlformats.org/drawingml/2006/picture">
                <pic:pic>
                  <pic:nvPicPr>
                    <pic:cNvPr descr="../diagrams/fig-1-10-classes-analytics/fig-1-10-classes-analytics.png" id="83" name="Picture"/>
                    <pic:cNvPicPr>
                      <a:picLocks noChangeArrowheads="1" noChangeAspect="1"/>
                    </pic:cNvPicPr>
                  </pic:nvPicPr>
                  <pic:blipFill>
                    <a:blip r:embed="rId81"/>
                    <a:stretch>
                      <a:fillRect/>
                    </a:stretch>
                  </pic:blipFill>
                  <pic:spPr bwMode="auto">
                    <a:xfrm>
                      <a:off x="0" y="0"/>
                      <a:ext cx="5334000" cy="3453225"/>
                    </a:xfrm>
                    <a:prstGeom prst="rect">
                      <a:avLst/>
                    </a:prstGeom>
                    <a:noFill/>
                    <a:ln w="9525">
                      <a:noFill/>
                      <a:headEnd/>
                      <a:tailEnd/>
                    </a:ln>
                  </pic:spPr>
                </pic:pic>
              </a:graphicData>
            </a:graphic>
          </wp:inline>
        </w:drawing>
      </w:r>
    </w:p>
    <w:p>
      <w:pPr>
        <w:pStyle w:val="ImageCaption"/>
      </w:pPr>
      <w:r>
        <w:t xml:space="preserve">Figure 1.10– Class diagram: analytics</w:t>
      </w:r>
    </w:p>
    <w:bookmarkEnd w:id="84"/>
    <w:p>
      <w:pPr>
        <w:pStyle w:val="BodyText"/>
      </w:pPr>
      <w:r>
        <w:t xml:space="preserve">Raw</w:t>
      </w:r>
      <w:r>
        <w:t xml:space="preserve"> </w:t>
      </w:r>
      <w:r>
        <w:rPr>
          <w:rStyle w:val="VerbatimChar"/>
        </w:rPr>
        <w:t xml:space="preserve">AnalyticsEvent</w:t>
      </w:r>
      <w:r>
        <w:t xml:space="preserve"> </w:t>
      </w:r>
      <w:r>
        <w:t xml:space="preserve">rows are written once and never read by a dashboard, which</w:t>
      </w:r>
      <w:r>
        <w:t xml:space="preserve"> </w:t>
      </w:r>
      <w:r>
        <w:t xml:space="preserve">reads only the rollups, so its cost does not grow with the events (NFR-15). Fields</w:t>
      </w:r>
      <w:r>
        <w:t xml:space="preserve"> </w:t>
      </w:r>
      <w:r>
        <w:t xml:space="preserve">the browser cannot measure — country, device, paragraph drop-off — are stored empty,</w:t>
      </w:r>
      <w:r>
        <w:t xml:space="preserve"> </w:t>
      </w:r>
      <w:r>
        <w:t xml:space="preserve">not zero, so</w:t>
      </w:r>
      <w:r>
        <w:t xml:space="preserve"> </w:t>
      </w:r>
      <w:r>
        <w:t xml:space="preserve">“not measured”</w:t>
      </w:r>
      <w:r>
        <w:t xml:space="preserve"> </w:t>
      </w:r>
      <w:r>
        <w:t xml:space="preserve">stays distinct from</w:t>
      </w:r>
      <w:r>
        <w:t xml:space="preserve"> </w:t>
      </w:r>
      <w:r>
        <w:t xml:space="preserve">“none”</w:t>
      </w:r>
      <w:r>
        <w:t xml:space="preserve">.</w:t>
      </w:r>
    </w:p>
    <w:bookmarkEnd w:id="85"/>
    <w:bookmarkStart w:id="87"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86"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86"/>
    <w:p>
      <w:pPr>
        <w:pStyle w:val="BodyText"/>
      </w:pPr>
      <w:r>
        <w:t xml:space="preserve">The distribution of points shows where the effort lies. The AI assistance epic is the</w:t>
      </w:r>
      <w:r>
        <w:t xml:space="preserve"> </w:t>
      </w:r>
      <w:r>
        <w:t xml:space="preserve">heaviest (21% of the points) although it is not the largest in stories: its stories —</w:t>
      </w:r>
      <w:r>
        <w:t xml:space="preserve"> </w:t>
      </w:r>
      <w:r>
        <w:t xml:space="preserve">retrieval grounded in the writer’s corpus, writing into the document, voice, the</w:t>
      </w:r>
      <w:r>
        <w:t xml:space="preserve"> </w:t>
      </w:r>
      <w:r>
        <w:t xml:space="preserve">document library —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87"/>
    <w:bookmarkStart w:id="93"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88"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88"/>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 subscription,</w:t>
      </w:r>
      <w:r>
        <w:t xml:space="preserve"> </w:t>
      </w:r>
      <w:r>
        <w:t xml:space="preserve">credits, preview, purchase, publication, earnings —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1.11</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92" w:name="fig:gantt"/>
    <w:p>
      <w:pPr>
        <w:pStyle w:val="CaptionedFigure"/>
      </w:pPr>
      <w:r>
        <w:drawing>
          <wp:inline>
            <wp:extent cx="5334000" cy="2764335"/>
            <wp:effectExtent b="0" l="0" r="0" t="0"/>
            <wp:docPr descr="Figure 1.11– Gantt chart of the project" title="" id="90" name="Picture"/>
            <a:graphic>
              <a:graphicData uri="http://schemas.openxmlformats.org/drawingml/2006/picture">
                <pic:pic>
                  <pic:nvPicPr>
                    <pic:cNvPr descr="../diagrams/fig-2-4-gantt/fig-2-4-gantt.png" id="91" name="Picture"/>
                    <pic:cNvPicPr>
                      <a:picLocks noChangeArrowheads="1" noChangeAspect="1"/>
                    </pic:cNvPicPr>
                  </pic:nvPicPr>
                  <pic:blipFill>
                    <a:blip r:embed="rId89"/>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1.11– Gantt chart of the project</w:t>
      </w:r>
    </w:p>
    <w:bookmarkEnd w:id="92"/>
    <w:p>
      <w:pPr>
        <w:pStyle w:val="BodyText"/>
      </w:pPr>
      <w:r>
        <w:t xml:space="preserve">The chart shows one break in the rhythm: the six-week design track between Sprints 1</w:t>
      </w:r>
      <w:r>
        <w:t xml:space="preserve"> </w:t>
      </w:r>
      <w:r>
        <w:t xml:space="preserve">and 2. It was deliberate — later features were built from finished screens rather</w:t>
      </w:r>
      <w:r>
        <w:t xml:space="preserve"> </w:t>
      </w:r>
      <w:r>
        <w:t xml:space="preserve">than designed while coded — and it is why the first release spans two months.</w:t>
      </w:r>
    </w:p>
    <w:bookmarkEnd w:id="93"/>
    <w:bookmarkStart w:id="9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94"/>
    <w:bookmarkEnd w:id="95"/>
    <w:bookmarkStart w:id="136"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96"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 its logical</w:t>
      </w:r>
      <w:r>
        <w:t xml:space="preserve"> </w:t>
      </w:r>
      <w:r>
        <w:t xml:space="preserve">decomposition on the frontend and the backend, its physical deployment and its</w:t>
      </w:r>
      <w:r>
        <w:t xml:space="preserve"> </w:t>
      </w:r>
      <w:r>
        <w:t xml:space="preserve">delivery pipeline.</w:t>
      </w:r>
    </w:p>
    <w:bookmarkEnd w:id="96"/>
    <w:bookmarkStart w:id="103" w:name="working-environment"/>
    <w:p>
      <w:pPr>
        <w:pStyle w:val="Heading2"/>
      </w:pPr>
      <w:r>
        <w:rPr>
          <w:rStyle w:val="SectionNumber"/>
        </w:rPr>
        <w:t xml:space="preserve">2.1</w:t>
      </w:r>
      <w:r>
        <w:tab/>
      </w:r>
      <w:r>
        <w:t xml:space="preserve">Working environment</w:t>
      </w:r>
    </w:p>
    <w:bookmarkStart w:id="98"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97"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97"/>
    <w:bookmarkEnd w:id="98"/>
    <w:bookmarkStart w:id="100"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 code, diagrams, this report — is kept as text under</w:t>
      </w:r>
      <w:r>
        <w:t xml:space="preserve"> </w:t>
      </w:r>
      <w:r>
        <w:t xml:space="preserve">version control, and everything that runs, runs in a container.</w:t>
      </w:r>
    </w:p>
    <w:bookmarkStart w:id="99"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99"/>
    <w:bookmarkEnd w:id="100"/>
    <w:bookmarkStart w:id="101"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101"/>
    <w:bookmarkStart w:id="102"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102"/>
    <w:bookmarkEnd w:id="103"/>
    <w:bookmarkStart w:id="111"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105"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 the feed, articles, profiles —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104"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 the protected range the assistant writes into needs one</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104"/>
    <w:bookmarkEnd w:id="105"/>
    <w:bookmarkStart w:id="107"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106"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106"/>
    <w:bookmarkEnd w:id="107"/>
    <w:bookmarkStart w:id="109"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108"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108"/>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109"/>
    <w:bookmarkStart w:id="110"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110"/>
    <w:bookmarkEnd w:id="111"/>
    <w:bookmarkStart w:id="113"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 a source, a measurement, or a product decision</w:t>
      </w:r>
      <w:r>
        <w:t xml:space="preserve"> </w:t>
      </w:r>
      <w:r>
        <w:t xml:space="preserve">stated as such.</w:t>
      </w:r>
    </w:p>
    <w:bookmarkStart w:id="112"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12"/>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 prices, fee, credits, thresholds</w:t>
      </w:r>
      <w:r>
        <w:t xml:space="preserve"> </w:t>
      </w:r>
      <w:r>
        <w:t xml:space="preserve">— 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13"/>
    <w:bookmarkStart w:id="124" w:name="logical-architecture"/>
    <w:p>
      <w:pPr>
        <w:pStyle w:val="Heading2"/>
      </w:pPr>
      <w:r>
        <w:rPr>
          <w:rStyle w:val="SectionNumber"/>
        </w:rPr>
        <w:t xml:space="preserve">2.4</w:t>
      </w:r>
      <w:r>
        <w:tab/>
      </w:r>
      <w:r>
        <w:t xml:space="preserve">Logical architecture</w:t>
      </w:r>
    </w:p>
    <w:bookmarkStart w:id="118"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117" w:name="fig:arch-frontend"/>
    <w:p>
      <w:pPr>
        <w:pStyle w:val="CaptionedFigure"/>
      </w:pPr>
      <w:r>
        <w:drawing>
          <wp:inline>
            <wp:extent cx="5334000" cy="2814734"/>
            <wp:effectExtent b="0" l="0" r="0" t="0"/>
            <wp:docPr descr="Figure 2.1– Logical frontend architecture" title="" id="115" name="Picture"/>
            <a:graphic>
              <a:graphicData uri="http://schemas.openxmlformats.org/drawingml/2006/picture">
                <pic:pic>
                  <pic:nvPicPr>
                    <pic:cNvPr descr="../diagrams/fig-3-1-architecture-frontend/fig-3-1-architecture-frontend.png" id="116" name="Picture"/>
                    <pic:cNvPicPr>
                      <a:picLocks noChangeArrowheads="1" noChangeAspect="1"/>
                    </pic:cNvPicPr>
                  </pic:nvPicPr>
                  <pic:blipFill>
                    <a:blip r:embed="rId11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117"/>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 query cache, stores, token-refresh interceptors, analytics tracker —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118"/>
    <w:bookmarkStart w:id="123"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122" w:name="fig:arch-backend"/>
    <w:p>
      <w:pPr>
        <w:pStyle w:val="CaptionedFigure"/>
      </w:pPr>
      <w:r>
        <w:drawing>
          <wp:inline>
            <wp:extent cx="5334000" cy="3720719"/>
            <wp:effectExtent b="0" l="0" r="0" t="0"/>
            <wp:docPr descr="Figure 2.2– Logical backend architecture" title="" id="120" name="Picture"/>
            <a:graphic>
              <a:graphicData uri="http://schemas.openxmlformats.org/drawingml/2006/picture">
                <pic:pic>
                  <pic:nvPicPr>
                    <pic:cNvPr descr="../diagrams/fig-3-2-architecture-backend/fig-3-2-architecture-backend.png" id="121" name="Picture"/>
                    <pic:cNvPicPr>
                      <a:picLocks noChangeArrowheads="1" noChangeAspect="1"/>
                    </pic:cNvPicPr>
                  </pic:nvPicPr>
                  <pic:blipFill>
                    <a:blip r:embed="rId119"/>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122"/>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123"/>
    <w:bookmarkEnd w:id="124"/>
    <w:bookmarkStart w:id="129"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28" w:name="fig:arch-physical"/>
    <w:p>
      <w:pPr>
        <w:pStyle w:val="CaptionedFigure"/>
      </w:pPr>
      <w:r>
        <w:drawing>
          <wp:inline>
            <wp:extent cx="5334000" cy="3066686"/>
            <wp:effectExtent b="0" l="0" r="0" t="0"/>
            <wp:docPr descr="Figure 2.3– Physical architecture" title="" id="126" name="Picture"/>
            <a:graphic>
              <a:graphicData uri="http://schemas.openxmlformats.org/drawingml/2006/picture">
                <pic:pic>
                  <pic:nvPicPr>
                    <pic:cNvPr descr="../diagrams/fig-3-3-architecture-physical/fig-3-3-architecture-physical.png" id="127" name="Picture"/>
                    <pic:cNvPicPr>
                      <a:picLocks noChangeArrowheads="1" noChangeAspect="1"/>
                    </pic:cNvPicPr>
                  </pic:nvPicPr>
                  <pic:blipFill>
                    <a:blip r:embed="rId125"/>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28"/>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29"/>
    <w:bookmarkStart w:id="134"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33" w:name="fig:arch-cicd"/>
    <w:p>
      <w:pPr>
        <w:pStyle w:val="CaptionedFigure"/>
      </w:pPr>
      <w:r>
        <w:drawing>
          <wp:inline>
            <wp:extent cx="5334000" cy="2888654"/>
            <wp:effectExtent b="0" l="0" r="0" t="0"/>
            <wp:docPr descr="Figure 2.4– CI/CD pipeline" title="" id="131" name="Picture"/>
            <a:graphic>
              <a:graphicData uri="http://schemas.openxmlformats.org/drawingml/2006/picture">
                <pic:pic>
                  <pic:nvPicPr>
                    <pic:cNvPr descr="../diagrams/fig-3-4-architecture-cicd/fig-3-4-architecture-cicd.png" id="132" name="Picture"/>
                    <pic:cNvPicPr>
                      <a:picLocks noChangeArrowheads="1" noChangeAspect="1"/>
                    </pic:cNvPicPr>
                  </pic:nvPicPr>
                  <pic:blipFill>
                    <a:blip r:embed="rId130"/>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33"/>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34"/>
    <w:bookmarkStart w:id="135"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35"/>
    <w:bookmarkEnd w:id="136"/>
    <w:bookmarkStart w:id="224"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37"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37"/>
    <w:bookmarkStart w:id="180" w:name="sec:sprint1"/>
    <w:p>
      <w:pPr>
        <w:pStyle w:val="Heading2"/>
      </w:pPr>
      <w:r>
        <w:rPr>
          <w:rStyle w:val="SectionNumber"/>
        </w:rPr>
        <w:t xml:space="preserve">3.1</w:t>
      </w:r>
      <w:r>
        <w:tab/>
      </w:r>
      <w:r>
        <w:t xml:space="preserve">Sprint 1 — Schema, authentication and article core</w:t>
      </w:r>
    </w:p>
    <w:bookmarkStart w:id="139"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38"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38"/>
    <w:p>
      <w:pPr>
        <w:pStyle w:val="BodyText"/>
      </w:pPr>
      <w:r>
        <w:t xml:space="preserve">The sprint commits 45 points, close to the average of the project. Almost a</w:t>
      </w:r>
      <w:r>
        <w:t xml:space="preserve"> </w:t>
      </w:r>
      <w:r>
        <w:t xml:space="preserve">fifth of them (US-49, US-50, US-51) produce nothing a user sees — the invariant harness,</w:t>
      </w:r>
      <w:r>
        <w:t xml:space="preserve"> </w:t>
      </w:r>
      <w:r>
        <w:t xml:space="preserve">the one-command stack and the quality gates — and were placed first on purpose: every</w:t>
      </w:r>
      <w:r>
        <w:t xml:space="preserve"> </w:t>
      </w:r>
      <w:r>
        <w:t xml:space="preserve">later sprint is built and verified with them.</w:t>
      </w:r>
    </w:p>
    <w:bookmarkEnd w:id="139"/>
    <w:bookmarkStart w:id="145"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43" w:name="fig:uc-s1"/>
    <w:p>
      <w:pPr>
        <w:pStyle w:val="CaptionedFigure"/>
      </w:pPr>
      <w:r>
        <w:drawing>
          <wp:inline>
            <wp:extent cx="5334000" cy="2446451"/>
            <wp:effectExtent b="0" l="0" r="0" t="0"/>
            <wp:docPr descr="Figure 3.1– Use case diagram, Sprint 1" title="" id="141" name="Picture"/>
            <a:graphic>
              <a:graphicData uri="http://schemas.openxmlformats.org/drawingml/2006/picture">
                <pic:pic>
                  <pic:nvPicPr>
                    <pic:cNvPr descr="../diagrams/fig-4-1-use-case-sprint-1/fig-4-1-use-case-sprint-1.png" id="142" name="Picture"/>
                    <pic:cNvPicPr>
                      <a:picLocks noChangeArrowheads="1" noChangeAspect="1"/>
                    </pic:cNvPicPr>
                  </pic:nvPicPr>
                  <pic:blipFill>
                    <a:blip r:embed="rId140"/>
                    <a:stretch>
                      <a:fillRect/>
                    </a:stretch>
                  </pic:blipFill>
                  <pic:spPr bwMode="auto">
                    <a:xfrm>
                      <a:off x="0" y="0"/>
                      <a:ext cx="5334000" cy="2446451"/>
                    </a:xfrm>
                    <a:prstGeom prst="rect">
                      <a:avLst/>
                    </a:prstGeom>
                    <a:noFill/>
                    <a:ln w="9525">
                      <a:noFill/>
                      <a:headEnd/>
                      <a:tailEnd/>
                    </a:ln>
                  </pic:spPr>
                </pic:pic>
              </a:graphicData>
            </a:graphic>
          </wp:inline>
        </w:drawing>
      </w:r>
    </w:p>
    <w:p>
      <w:pPr>
        <w:pStyle w:val="ImageCaption"/>
      </w:pPr>
      <w:r>
        <w:t xml:space="preserve">Figure 3.1– Use case diagram, Sprint 1</w:t>
      </w:r>
    </w:p>
    <w:bookmarkEnd w:id="143"/>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 the</w:t>
      </w:r>
      <w:r>
        <w:t xml:space="preserve"> </w:t>
      </w:r>
      <w:r>
        <w:t xml:space="preserve">two properties the marketplace rests on —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44"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44"/>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45"/>
    <w:bookmarkStart w:id="154"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49" w:name="fig:classes-s1"/>
    <w:p>
      <w:pPr>
        <w:pStyle w:val="CaptionedFigure"/>
      </w:pPr>
      <w:r>
        <w:drawing>
          <wp:inline>
            <wp:extent cx="5334000" cy="7059924"/>
            <wp:effectExtent b="0" l="0" r="0" t="0"/>
            <wp:docPr descr="Figure 3.2– Class diagram, Sprint 1" title="" id="147" name="Picture"/>
            <a:graphic>
              <a:graphicData uri="http://schemas.openxmlformats.org/drawingml/2006/picture">
                <pic:pic>
                  <pic:nvPicPr>
                    <pic:cNvPr descr="../diagrams/fig-4-2-classes-sprint-1/fig-4-2-classes-sprint-1.png" id="148" name="Picture"/>
                    <pic:cNvPicPr>
                      <a:picLocks noChangeArrowheads="1" noChangeAspect="1"/>
                    </pic:cNvPicPr>
                  </pic:nvPicPr>
                  <pic:blipFill>
                    <a:blip r:embed="rId146"/>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49"/>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53" w:name="fig:seq-auth"/>
    <w:p>
      <w:pPr>
        <w:pStyle w:val="CaptionedFigure"/>
      </w:pPr>
      <w:r>
        <w:drawing>
          <wp:inline>
            <wp:extent cx="5334000" cy="5485504"/>
            <wp:effectExtent b="0" l="0" r="0" t="0"/>
            <wp:docPr descr="Figure 3.3– Sequence diagram: sign in and silent refresh" title="" id="151" name="Picture"/>
            <a:graphic>
              <a:graphicData uri="http://schemas.openxmlformats.org/drawingml/2006/picture">
                <pic:pic>
                  <pic:nvPicPr>
                    <pic:cNvPr descr="../diagrams/fig-4-3-sequence-authentication/fig-4-3-sequence-authentication.png" id="152" name="Picture"/>
                    <pic:cNvPicPr>
                      <a:picLocks noChangeArrowheads="1" noChangeAspect="1"/>
                    </pic:cNvPicPr>
                  </pic:nvPicPr>
                  <pic:blipFill>
                    <a:blip r:embed="rId150"/>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53"/>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 —</w:t>
      </w:r>
      <w:r>
        <w:t xml:space="preserve"> </w:t>
      </w:r>
      <w:r>
        <w:t xml:space="preserve">corrupting one column must fail the right invariant. No purchase code was ever</w:t>
      </w:r>
      <w:r>
        <w:t xml:space="preserve"> </w:t>
      </w:r>
      <w:r>
        <w:t xml:space="preserve">written without this check.</w:t>
      </w:r>
    </w:p>
    <w:bookmarkEnd w:id="154"/>
    <w:bookmarkStart w:id="179"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58" w:name="fig:home"/>
    <w:p>
      <w:pPr>
        <w:pStyle w:val="CaptionedFigure"/>
      </w:pPr>
      <w:r>
        <w:drawing>
          <wp:inline>
            <wp:extent cx="4267200" cy="2667000"/>
            <wp:effectExtent b="0" l="0" r="0" t="0"/>
            <wp:docPr descr="Figure 3.4– The public feed, as seen by a visitor" title="" id="156" name="Picture"/>
            <a:graphic>
              <a:graphicData uri="http://schemas.openxmlformats.org/drawingml/2006/picture">
                <pic:pic>
                  <pic:nvPicPr>
                    <pic:cNvPr descr="../figures/screens/guest-01-home.png" id="157" name="Picture"/>
                    <pic:cNvPicPr>
                      <a:picLocks noChangeArrowheads="1" noChangeAspect="1"/>
                    </pic:cNvPicPr>
                  </pic:nvPicPr>
                  <pic:blipFill>
                    <a:blip r:embed="rId1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58"/>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62" w:name="fig:login"/>
    <w:p>
      <w:pPr>
        <w:pStyle w:val="CaptionedFigure"/>
      </w:pPr>
      <w:r>
        <w:drawing>
          <wp:inline>
            <wp:extent cx="4267200" cy="2667000"/>
            <wp:effectExtent b="0" l="0" r="0" t="0"/>
            <wp:docPr descr="Figure 3.5– Sign-in, with Google sign-in" title="" id="160" name="Picture"/>
            <a:graphic>
              <a:graphicData uri="http://schemas.openxmlformats.org/drawingml/2006/picture">
                <pic:pic>
                  <pic:nvPicPr>
                    <pic:cNvPr descr="../figures/screens/guest-02-login.png" id="161" name="Picture"/>
                    <pic:cNvPicPr>
                      <a:picLocks noChangeArrowheads="1" noChangeAspect="1"/>
                    </pic:cNvPicPr>
                  </pic:nvPicPr>
                  <pic:blipFill>
                    <a:blip r:embed="rId1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62"/>
    <w:p>
      <w:pPr>
        <w:pStyle w:val="BodyText"/>
      </w:pPr>
      <w:r>
        <w:t xml:space="preserve">It offers the two authentication methods of FR-05 side by side — e-mail and password,</w:t>
      </w:r>
      <w:r>
        <w:t xml:space="preserve"> </w:t>
      </w:r>
      <w:r>
        <w:t xml:space="preserve">and</w:t>
      </w:r>
      <w:r>
        <w:t xml:space="preserve"> </w:t>
      </w:r>
      <w:r>
        <w:rPr>
          <w:i/>
          <w:iCs/>
        </w:rPr>
        <w:t xml:space="preserve">Continue with Google</w:t>
      </w:r>
      <w:r>
        <w:t xml:space="preserve"> </w:t>
      </w:r>
      <w:r>
        <w:t xml:space="preserve">— and the link to registration that</w:t>
      </w:r>
      <w:r>
        <w:t xml:space="preserve"> </w:t>
      </w:r>
      <w:hyperlink w:anchor="fig:uc-visitor-reader">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66" w:name="fig:register"/>
    <w:p>
      <w:pPr>
        <w:pStyle w:val="CaptionedFigure"/>
      </w:pPr>
      <w:r>
        <w:drawing>
          <wp:inline>
            <wp:extent cx="4267200" cy="2667000"/>
            <wp:effectExtent b="0" l="0" r="0" t="0"/>
            <wp:docPr descr="Figure 3.6– Registering a personal account" title="" id="164" name="Picture"/>
            <a:graphic>
              <a:graphicData uri="http://schemas.openxmlformats.org/drawingml/2006/picture">
                <pic:pic>
                  <pic:nvPicPr>
                    <pic:cNvPr descr="../figures/screens/guest-03-register.png" id="165" name="Picture"/>
                    <pic:cNvPicPr>
                      <a:picLocks noChangeArrowheads="1" noChangeAspect="1"/>
                    </pic:cNvPicPr>
                  </pic:nvPicPr>
                  <pic:blipFill>
                    <a:blip r:embed="rId1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66"/>
    <w:bookmarkStart w:id="170" w:name="fig:register-magazine"/>
    <w:p>
      <w:pPr>
        <w:pStyle w:val="CaptionedFigure"/>
      </w:pPr>
      <w:r>
        <w:drawing>
          <wp:inline>
            <wp:extent cx="4267200" cy="2667000"/>
            <wp:effectExtent b="0" l="0" r="0" t="0"/>
            <wp:docPr descr="Figure 3.7– Registering a magazine account" title="" id="168" name="Picture"/>
            <a:graphic>
              <a:graphicData uri="http://schemas.openxmlformats.org/drawingml/2006/picture">
                <pic:pic>
                  <pic:nvPicPr>
                    <pic:cNvPr descr="../figures/screens/guest-04-register-magazine.png" id="169" name="Picture"/>
                    <pic:cNvPicPr>
                      <a:picLocks noChangeArrowheads="1" noChangeAspect="1"/>
                    </pic:cNvPicPr>
                  </pic:nvPicPr>
                  <pic:blipFill>
                    <a:blip r:embed="rId1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70"/>
    <w:p>
      <w:pPr>
        <w:pStyle w:val="BodyText"/>
      </w:pPr>
      <w:r>
        <w:t xml:space="preserve">The magazine form asks for what writers will see of the buyer — slug, name, website,</w:t>
      </w:r>
      <w:r>
        <w:t xml:space="preserve"> </w:t>
      </w:r>
      <w:r>
        <w:t xml:space="preserve">description and logo —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74" w:name="fig:article-free"/>
    <w:p>
      <w:pPr>
        <w:pStyle w:val="CaptionedFigure"/>
      </w:pPr>
      <w:r>
        <w:drawing>
          <wp:inline>
            <wp:extent cx="4267200" cy="2667000"/>
            <wp:effectExtent b="0" l="0" r="0" t="0"/>
            <wp:docPr descr="Figure 3.8– A free article, readable without an account" title="" id="172" name="Picture"/>
            <a:graphic>
              <a:graphicData uri="http://schemas.openxmlformats.org/drawingml/2006/picture">
                <pic:pic>
                  <pic:nvPicPr>
                    <pic:cNvPr descr="../figures/screens/guest-05-article-free.png" id="173" name="Picture"/>
                    <pic:cNvPicPr>
                      <a:picLocks noChangeArrowheads="1" noChangeAspect="1"/>
                    </pic:cNvPicPr>
                  </pic:nvPicPr>
                  <pic:blipFill>
                    <a:blip r:embed="rId1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74"/>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78" w:name="fig:settings"/>
    <w:p>
      <w:pPr>
        <w:pStyle w:val="CaptionedFigure"/>
      </w:pPr>
      <w:r>
        <w:drawing>
          <wp:inline>
            <wp:extent cx="4267200" cy="2667000"/>
            <wp:effectExtent b="0" l="0" r="0" t="0"/>
            <wp:docPr descr="Figure 3.9– Profile settings" title="" id="176" name="Picture"/>
            <a:graphic>
              <a:graphicData uri="http://schemas.openxmlformats.org/drawingml/2006/picture">
                <pic:pic>
                  <pic:nvPicPr>
                    <pic:cNvPr descr="../figures/screens/reader-04-settings.png" id="177" name="Picture"/>
                    <pic:cNvPicPr>
                      <a:picLocks noChangeArrowheads="1" noChangeAspect="1"/>
                    </pic:cNvPicPr>
                  </pic:nvPicPr>
                  <pic:blipFill>
                    <a:blip r:embed="rId1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78"/>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79"/>
    <w:bookmarkEnd w:id="180"/>
    <w:bookmarkStart w:id="222" w:name="sec:sprint2"/>
    <w:p>
      <w:pPr>
        <w:pStyle w:val="Heading2"/>
      </w:pPr>
      <w:r>
        <w:rPr>
          <w:rStyle w:val="SectionNumber"/>
        </w:rPr>
        <w:t xml:space="preserve">3.2</w:t>
      </w:r>
      <w:r>
        <w:tab/>
      </w:r>
      <w:r>
        <w:t xml:space="preserve">Sprint 2 — Editor, AI assistance and event capture</w:t>
      </w:r>
    </w:p>
    <w:bookmarkStart w:id="182"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81"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81"/>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82"/>
    <w:bookmarkStart w:id="187"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86" w:name="fig:uc-s2"/>
    <w:p>
      <w:pPr>
        <w:pStyle w:val="CaptionedFigure"/>
      </w:pPr>
      <w:r>
        <w:drawing>
          <wp:inline>
            <wp:extent cx="5334000" cy="2385607"/>
            <wp:effectExtent b="0" l="0" r="0" t="0"/>
            <wp:docPr descr="Figure 3.10– Use case diagram, Sprint 2" title="" id="184" name="Picture"/>
            <a:graphic>
              <a:graphicData uri="http://schemas.openxmlformats.org/drawingml/2006/picture">
                <pic:pic>
                  <pic:nvPicPr>
                    <pic:cNvPr descr="../diagrams/fig-4-4-use-case-sprint-2/fig-4-4-use-case-sprint-2.png" id="185" name="Picture"/>
                    <pic:cNvPicPr>
                      <a:picLocks noChangeArrowheads="1" noChangeAspect="1"/>
                    </pic:cNvPicPr>
                  </pic:nvPicPr>
                  <pic:blipFill>
                    <a:blip r:embed="rId183"/>
                    <a:stretch>
                      <a:fillRect/>
                    </a:stretch>
                  </pic:blipFill>
                  <pic:spPr bwMode="auto">
                    <a:xfrm>
                      <a:off x="0" y="0"/>
                      <a:ext cx="5334000" cy="2385607"/>
                    </a:xfrm>
                    <a:prstGeom prst="rect">
                      <a:avLst/>
                    </a:prstGeom>
                    <a:noFill/>
                    <a:ln w="9525">
                      <a:noFill/>
                      <a:headEnd/>
                      <a:tailEnd/>
                    </a:ln>
                  </pic:spPr>
                </pic:pic>
              </a:graphicData>
            </a:graphic>
          </wp:inline>
        </w:drawing>
      </w:r>
    </w:p>
    <w:p>
      <w:pPr>
        <w:pStyle w:val="ImageCaption"/>
      </w:pPr>
      <w:r>
        <w:t xml:space="preserve">Figure 3.10– Use case diagram, Sprint 2</w:t>
      </w:r>
    </w:p>
    <w:bookmarkEnd w:id="186"/>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87"/>
    <w:bookmarkStart w:id="196"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91" w:name="fig:classes-s2"/>
    <w:p>
      <w:pPr>
        <w:pStyle w:val="CaptionedFigure"/>
      </w:pPr>
      <w:r>
        <w:drawing>
          <wp:inline>
            <wp:extent cx="5334000" cy="8733446"/>
            <wp:effectExtent b="0" l="0" r="0" t="0"/>
            <wp:docPr descr="Figure 3.11– Class diagram, Sprint 2" title="" id="189" name="Picture"/>
            <a:graphic>
              <a:graphicData uri="http://schemas.openxmlformats.org/drawingml/2006/picture">
                <pic:pic>
                  <pic:nvPicPr>
                    <pic:cNvPr descr="../diagrams/fig-4-5-classes-sprint-2/fig-4-5-classes-sprint-2.png" id="190" name="Picture"/>
                    <pic:cNvPicPr>
                      <a:picLocks noChangeArrowheads="1" noChangeAspect="1"/>
                    </pic:cNvPicPr>
                  </pic:nvPicPr>
                  <pic:blipFill>
                    <a:blip r:embed="rId188"/>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91"/>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95" w:name="fig:seq-inline"/>
    <w:p>
      <w:pPr>
        <w:pStyle w:val="CaptionedFigure"/>
      </w:pPr>
      <w:r>
        <w:drawing>
          <wp:inline>
            <wp:extent cx="5334000" cy="4540250"/>
            <wp:effectExtent b="0" l="0" r="0" t="0"/>
            <wp:docPr descr="Figure 3.12– Sequence diagram: inline AI action" title="" id="193" name="Picture"/>
            <a:graphic>
              <a:graphicData uri="http://schemas.openxmlformats.org/drawingml/2006/picture">
                <pic:pic>
                  <pic:nvPicPr>
                    <pic:cNvPr descr="../diagrams/fig-4-6-sequence-inline-ai-edit/fig-4-6-sequence-inline-ai-edit.png" id="194" name="Picture"/>
                    <pic:cNvPicPr>
                      <a:picLocks noChangeArrowheads="1" noChangeAspect="1"/>
                    </pic:cNvPicPr>
                  </pic:nvPicPr>
                  <pic:blipFill>
                    <a:blip r:embed="rId192"/>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95"/>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 scroll depth and</w:t>
      </w:r>
      <w:r>
        <w:t xml:space="preserve"> </w:t>
      </w:r>
      <w:r>
        <w:t xml:space="preserve">engaged time —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96"/>
    <w:bookmarkStart w:id="221"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200" w:name="fig:editor"/>
    <w:p>
      <w:pPr>
        <w:pStyle w:val="CaptionedFigure"/>
      </w:pPr>
      <w:r>
        <w:drawing>
          <wp:inline>
            <wp:extent cx="4267200" cy="2667000"/>
            <wp:effectExtent b="0" l="0" r="0" t="0"/>
            <wp:docPr descr="Figure 3.13– The rich-text editor with the assistant panel" title="" id="198" name="Picture"/>
            <a:graphic>
              <a:graphicData uri="http://schemas.openxmlformats.org/drawingml/2006/picture">
                <pic:pic>
                  <pic:nvPicPr>
                    <pic:cNvPr descr="../figures/screens/writer-03-editor.png" id="199" name="Picture"/>
                    <pic:cNvPicPr>
                      <a:picLocks noChangeArrowheads="1" noChangeAspect="1"/>
                    </pic:cNvPicPr>
                  </pic:nvPicPr>
                  <pic:blipFill>
                    <a:blip r:embed="rId19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200"/>
    <w:p>
      <w:pPr>
        <w:pStyle w:val="BodyText"/>
      </w:pPr>
      <w:r>
        <w:t xml:space="preserve">The draft is edited as rich text — emphasis, headings, lists, quotes, code, images</w:t>
      </w:r>
      <w:r>
        <w:t xml:space="preserve"> </w:t>
      </w:r>
      <w:r>
        <w:t xml:space="preserve">(FR-18, FR-20) —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204" w:name="fig:publish-dialog"/>
    <w:p>
      <w:pPr>
        <w:pStyle w:val="CaptionedFigure"/>
      </w:pPr>
      <w:r>
        <w:drawing>
          <wp:inline>
            <wp:extent cx="4267200" cy="2667000"/>
            <wp:effectExtent b="0" l="0" r="0" t="0"/>
            <wp:docPr descr="Figure 3.14– The publish dialog: placement, visibility, tags and excerpt" title="" id="202" name="Picture"/>
            <a:graphic>
              <a:graphicData uri="http://schemas.openxmlformats.org/drawingml/2006/picture">
                <pic:pic>
                  <pic:nvPicPr>
                    <pic:cNvPr descr="../figures/screens/writer-04-publish-dialog.png" id="203" name="Picture"/>
                    <pic:cNvPicPr>
                      <a:picLocks noChangeArrowheads="1" noChangeAspect="1"/>
                    </pic:cNvPicPr>
                  </pic:nvPicPr>
                  <pic:blipFill>
                    <a:blip r:embed="rId2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204"/>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 placement, visibility, cover, tags</w:t>
      </w:r>
      <w:r>
        <w:t xml:space="preserve"> </w:t>
      </w:r>
      <w:r>
        <w:t xml:space="preserve">and excerpt (FR-21, FR-23, FR-24) —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208" w:name="fig:ai-panel"/>
    <w:p>
      <w:pPr>
        <w:pStyle w:val="CaptionedFigure"/>
      </w:pPr>
      <w:r>
        <w:drawing>
          <wp:inline>
            <wp:extent cx="4267200" cy="2667000"/>
            <wp:effectExtent b="0" l="0" r="0" t="0"/>
            <wp:docPr descr="Figure 3.15– The AI assistant panel" title="" id="206" name="Picture"/>
            <a:graphic>
              <a:graphicData uri="http://schemas.openxmlformats.org/drawingml/2006/picture">
                <pic:pic>
                  <pic:nvPicPr>
                    <pic:cNvPr descr="../figures/screens/writer-05-ai-panel.png" id="207" name="Picture"/>
                    <pic:cNvPicPr>
                      <a:picLocks noChangeArrowheads="1" noChangeAspect="1"/>
                    </pic:cNvPicPr>
                  </pic:nvPicPr>
                  <pic:blipFill>
                    <a:blip r:embed="rId2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208"/>
    <w:bookmarkStart w:id="212" w:name="fig:ai-answer"/>
    <w:p>
      <w:pPr>
        <w:pStyle w:val="CaptionedFigure"/>
      </w:pPr>
      <w:r>
        <w:drawing>
          <wp:inline>
            <wp:extent cx="4267200" cy="2667000"/>
            <wp:effectExtent b="0" l="0" r="0" t="0"/>
            <wp:docPr descr="Figure 3.16– An answer from the assistant" title="" id="210" name="Picture"/>
            <a:graphic>
              <a:graphicData uri="http://schemas.openxmlformats.org/drawingml/2006/picture">
                <pic:pic>
                  <pic:nvPicPr>
                    <pic:cNvPr descr="../figures/screens/writer-06-ai-answer.png" id="211" name="Picture"/>
                    <pic:cNvPicPr>
                      <a:picLocks noChangeArrowheads="1" noChangeAspect="1"/>
                    </pic:cNvPicPr>
                  </pic:nvPicPr>
                  <pic:blipFill>
                    <a:blip r:embed="rId20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212"/>
    <w:p>
      <w:pPr>
        <w:pStyle w:val="BodyText"/>
      </w:pPr>
      <w:r>
        <w:t xml:space="preserve">The panel shows the remaining allowance — 20,000 tokens at the start of the day —</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216" w:name="fig:inline-menu"/>
    <w:p>
      <w:pPr>
        <w:pStyle w:val="CaptionedFigure"/>
      </w:pPr>
      <w:r>
        <w:drawing>
          <wp:inline>
            <wp:extent cx="4267200" cy="2667000"/>
            <wp:effectExtent b="0" l="0" r="0" t="0"/>
            <wp:docPr descr="Figure 3.17– The inline actions on a selection" title="" id="214" name="Picture"/>
            <a:graphic>
              <a:graphicData uri="http://schemas.openxmlformats.org/drawingml/2006/picture">
                <pic:pic>
                  <pic:nvPicPr>
                    <pic:cNvPr descr="../figures/screens/writer-07-inline-menu.png" id="215" name="Picture"/>
                    <pic:cNvPicPr>
                      <a:picLocks noChangeArrowheads="1" noChangeAspect="1"/>
                    </pic:cNvPicPr>
                  </pic:nvPicPr>
                  <pic:blipFill>
                    <a:blip r:embed="rId21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216"/>
    <w:bookmarkStart w:id="220" w:name="fig:inline-suggestion"/>
    <w:p>
      <w:pPr>
        <w:pStyle w:val="CaptionedFigure"/>
      </w:pPr>
      <w:r>
        <w:drawing>
          <wp:inline>
            <wp:extent cx="4267200" cy="2667000"/>
            <wp:effectExtent b="0" l="0" r="0" t="0"/>
            <wp:docPr descr="Figure 3.18– An inline suggestion, ready to replace the selection" title="" id="218" name="Picture"/>
            <a:graphic>
              <a:graphicData uri="http://schemas.openxmlformats.org/drawingml/2006/picture">
                <pic:pic>
                  <pic:nvPicPr>
                    <pic:cNvPr descr="../figures/screens/writer-08-inline-suggestion.png" id="219" name="Picture"/>
                    <pic:cNvPicPr>
                      <a:picLocks noChangeArrowheads="1" noChangeAspect="1"/>
                    </pic:cNvPicPr>
                  </pic:nvPicPr>
                  <pic:blipFill>
                    <a:blip r:embed="rId21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220"/>
    <w:p>
      <w:pPr>
        <w:pStyle w:val="BodyText"/>
      </w:pPr>
      <w:r>
        <w:t xml:space="preserve">Selecting text opens the five actions of FR-28 —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21"/>
    <w:bookmarkEnd w:id="222"/>
    <w:bookmarkStart w:id="223"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23"/>
    <w:bookmarkEnd w:id="224"/>
    <w:bookmarkStart w:id="312"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25"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25"/>
    <w:bookmarkStart w:id="276" w:name="sec:sprint3"/>
    <w:p>
      <w:pPr>
        <w:pStyle w:val="Heading2"/>
      </w:pPr>
      <w:r>
        <w:rPr>
          <w:rStyle w:val="SectionNumber"/>
        </w:rPr>
        <w:t xml:space="preserve">4.1</w:t>
      </w:r>
      <w:r>
        <w:tab/>
      </w:r>
      <w:r>
        <w:t xml:space="preserve">Sprint 3 — Social interactions, notifications and analytics</w:t>
      </w:r>
    </w:p>
    <w:bookmarkStart w:id="227"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26"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26"/>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27"/>
    <w:bookmarkStart w:id="232"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31" w:name="fig:uc-s3"/>
    <w:p>
      <w:pPr>
        <w:pStyle w:val="CaptionedFigure"/>
      </w:pPr>
      <w:r>
        <w:drawing>
          <wp:inline>
            <wp:extent cx="5334000" cy="1789446"/>
            <wp:effectExtent b="0" l="0" r="0" t="0"/>
            <wp:docPr descr="Figure 4.1– Use case diagram, Sprint 3" title="" id="229" name="Picture"/>
            <a:graphic>
              <a:graphicData uri="http://schemas.openxmlformats.org/drawingml/2006/picture">
                <pic:pic>
                  <pic:nvPicPr>
                    <pic:cNvPr descr="../diagrams/fig-5-1-use-case-sprint-3/fig-5-1-use-case-sprint-3.png" id="230" name="Picture"/>
                    <pic:cNvPicPr>
                      <a:picLocks noChangeArrowheads="1" noChangeAspect="1"/>
                    </pic:cNvPicPr>
                  </pic:nvPicPr>
                  <pic:blipFill>
                    <a:blip r:embed="rId228"/>
                    <a:stretch>
                      <a:fillRect/>
                    </a:stretch>
                  </pic:blipFill>
                  <pic:spPr bwMode="auto">
                    <a:xfrm>
                      <a:off x="0" y="0"/>
                      <a:ext cx="5334000" cy="1789446"/>
                    </a:xfrm>
                    <a:prstGeom prst="rect">
                      <a:avLst/>
                    </a:prstGeom>
                    <a:noFill/>
                    <a:ln w="9525">
                      <a:noFill/>
                      <a:headEnd/>
                      <a:tailEnd/>
                    </a:ln>
                  </pic:spPr>
                </pic:pic>
              </a:graphicData>
            </a:graphic>
          </wp:inline>
        </w:drawing>
      </w:r>
    </w:p>
    <w:p>
      <w:pPr>
        <w:pStyle w:val="ImageCaption"/>
      </w:pPr>
      <w:r>
        <w:t xml:space="preserve">Figure 4.1– Use case diagram, Sprint 3</w:t>
      </w:r>
    </w:p>
    <w:bookmarkEnd w:id="231"/>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32"/>
    <w:bookmarkStart w:id="246"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36" w:name="fig:classes-s3"/>
    <w:p>
      <w:pPr>
        <w:pStyle w:val="CaptionedFigure"/>
      </w:pPr>
      <w:r>
        <w:drawing>
          <wp:inline>
            <wp:extent cx="5334000" cy="3645078"/>
            <wp:effectExtent b="0" l="0" r="0" t="0"/>
            <wp:docPr descr="Figure 4.2– Class diagram, Sprint 3" title="" id="234" name="Picture"/>
            <a:graphic>
              <a:graphicData uri="http://schemas.openxmlformats.org/drawingml/2006/picture">
                <pic:pic>
                  <pic:nvPicPr>
                    <pic:cNvPr descr="../diagrams/fig-5-2-classes-sprint-3/fig-5-2-classes-sprint-3.png" id="235" name="Picture"/>
                    <pic:cNvPicPr>
                      <a:picLocks noChangeArrowheads="1" noChangeAspect="1"/>
                    </pic:cNvPicPr>
                  </pic:nvPicPr>
                  <pic:blipFill>
                    <a:blip r:embed="rId233"/>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4.2– Class diagram, Sprint 3</w:t>
      </w:r>
    </w:p>
    <w:bookmarkEnd w:id="236"/>
    <w:p>
      <w:pPr>
        <w:pStyle w:val="BodyText"/>
      </w:pPr>
      <w:r>
        <w:t xml:space="preserve">Likes, reposts and follows are many-to-many associations; comments and notifications</w:t>
      </w:r>
      <w:r>
        <w:t xml:space="preserve"> </w:t>
      </w:r>
      <w:r>
        <w:t xml:space="preserve">are classes, because they carry content and state. The four rollups —</w:t>
      </w:r>
      <w:r>
        <w:t xml:space="preserve"> </w:t>
      </w:r>
      <w:r>
        <w:rPr>
          <w:rStyle w:val="VerbatimChar"/>
        </w:rPr>
        <w:t xml:space="preserve">ArticleMetrics</w:t>
      </w:r>
      <w:r>
        <w:t xml:space="preserve"> </w:t>
      </w:r>
      <w:r>
        <w:t xml:space="preserve">and the three writer metrics —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40" w:name="fig:seq-aggregation"/>
    <w:p>
      <w:pPr>
        <w:pStyle w:val="CaptionedFigure"/>
      </w:pPr>
      <w:r>
        <w:drawing>
          <wp:inline>
            <wp:extent cx="5334000" cy="4114438"/>
            <wp:effectExtent b="0" l="0" r="0" t="0"/>
            <wp:docPr descr="Figure 4.3– Sequence diagram: analytics aggregation" title="" id="238" name="Picture"/>
            <a:graphic>
              <a:graphicData uri="http://schemas.openxmlformats.org/drawingml/2006/picture">
                <pic:pic>
                  <pic:nvPicPr>
                    <pic:cNvPr descr="../diagrams/fig-5-3-sequence-analytics-aggregation/fig-5-3-sequence-analytics-aggregation.png" id="239" name="Picture"/>
                    <pic:cNvPicPr>
                      <a:picLocks noChangeArrowheads="1" noChangeAspect="1"/>
                    </pic:cNvPicPr>
                  </pic:nvPicPr>
                  <pic:blipFill>
                    <a:blip r:embed="rId237"/>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40"/>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41"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41"/>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45" w:name="fig:seq-notify"/>
    <w:p>
      <w:pPr>
        <w:pStyle w:val="CaptionedFigure"/>
      </w:pPr>
      <w:r>
        <w:drawing>
          <wp:inline>
            <wp:extent cx="5334000" cy="5801006"/>
            <wp:effectExtent b="0" l="0" r="0" t="0"/>
            <wp:docPr descr="Figure 4.4– Sequence diagram: live notification delivery" title="" id="243" name="Picture"/>
            <a:graphic>
              <a:graphicData uri="http://schemas.openxmlformats.org/drawingml/2006/picture">
                <pic:pic>
                  <pic:nvPicPr>
                    <pic:cNvPr descr="../diagrams/fig-5-9-sequence-notification-delivery/fig-5-9-sequence-notification-delivery.png" id="244" name="Picture"/>
                    <pic:cNvPicPr>
                      <a:picLocks noChangeArrowheads="1" noChangeAspect="1"/>
                    </pic:cNvPicPr>
                  </pic:nvPicPr>
                  <pic:blipFill>
                    <a:blip r:embed="rId242"/>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45"/>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46"/>
    <w:bookmarkStart w:id="275"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50" w:name="fig:feed-reader"/>
    <w:p>
      <w:pPr>
        <w:pStyle w:val="CaptionedFigure"/>
      </w:pPr>
      <w:r>
        <w:drawing>
          <wp:inline>
            <wp:extent cx="4267200" cy="2667000"/>
            <wp:effectExtent b="0" l="0" r="0" t="0"/>
            <wp:docPr descr="Figure 4.5– The feed of a signed-in reader, with live card controls" title="" id="248" name="Picture"/>
            <a:graphic>
              <a:graphicData uri="http://schemas.openxmlformats.org/drawingml/2006/picture">
                <pic:pic>
                  <pic:nvPicPr>
                    <pic:cNvPr descr="../figures/screens/reader-01-feed.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50"/>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54" w:name="fig:notifications"/>
    <w:p>
      <w:pPr>
        <w:pStyle w:val="CaptionedFigure"/>
      </w:pPr>
      <w:r>
        <w:drawing>
          <wp:inline>
            <wp:extent cx="4267200" cy="2667000"/>
            <wp:effectExtent b="0" l="0" r="0" t="0"/>
            <wp:docPr descr="Figure 4.6– Notifications, filtered and grouped by day" title="" id="252" name="Picture"/>
            <a:graphic>
              <a:graphicData uri="http://schemas.openxmlformats.org/drawingml/2006/picture">
                <pic:pic>
                  <pic:nvPicPr>
                    <pic:cNvPr descr="../figures/screens/writer-12-notifications.png" id="253" name="Picture"/>
                    <pic:cNvPicPr>
                      <a:picLocks noChangeArrowheads="1" noChangeAspect="1"/>
                    </pic:cNvPicPr>
                  </pic:nvPicPr>
                  <pic:blipFill>
                    <a:blip r:embed="rId2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54"/>
    <w:p>
      <w:pPr>
        <w:pStyle w:val="BodyText"/>
      </w:pPr>
      <w:r>
        <w:t xml:space="preserve">Notifications are grouped by day, filtered by kind — unread, comments, purchases,</w:t>
      </w:r>
      <w:r>
        <w:t xml:space="preserve"> </w:t>
      </w:r>
      <w:r>
        <w:t xml:space="preserve">followers —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58" w:name="fig:dashboard"/>
    <w:p>
      <w:pPr>
        <w:pStyle w:val="CaptionedFigure"/>
      </w:pPr>
      <w:r>
        <w:drawing>
          <wp:inline>
            <wp:extent cx="4267200" cy="2667000"/>
            <wp:effectExtent b="0" l="0" r="0" t="0"/>
            <wp:docPr descr="Figure 4.7– The writer’s dashboard" title="" id="256" name="Picture"/>
            <a:graphic>
              <a:graphicData uri="http://schemas.openxmlformats.org/drawingml/2006/picture">
                <pic:pic>
                  <pic:nvPicPr>
                    <pic:cNvPr descr="../figures/screens/writer-01-dashboard.png" id="257" name="Picture"/>
                    <pic:cNvPicPr>
                      <a:picLocks noChangeArrowheads="1" noChangeAspect="1"/>
                    </pic:cNvPicPr>
                  </pic:nvPicPr>
                  <pic:blipFill>
                    <a:blip r:embed="rId2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58"/>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 how am I</w:t>
      </w:r>
      <w:r>
        <w:t xml:space="preserve"> </w:t>
      </w:r>
      <w:r>
        <w:t xml:space="preserve">doing — on one screen.</w:t>
      </w:r>
    </w:p>
    <w:bookmarkStart w:id="262" w:name="fig:my-articles"/>
    <w:p>
      <w:pPr>
        <w:pStyle w:val="CaptionedFigure"/>
      </w:pPr>
      <w:r>
        <w:drawing>
          <wp:inline>
            <wp:extent cx="4267200" cy="2667000"/>
            <wp:effectExtent b="0" l="0" r="0" t="0"/>
            <wp:docPr descr="Figure 4.8– “My articles”: every article, sortable by performance" title="" id="260" name="Picture"/>
            <a:graphic>
              <a:graphicData uri="http://schemas.openxmlformats.org/drawingml/2006/picture">
                <pic:pic>
                  <pic:nvPicPr>
                    <pic:cNvPr descr="../figures/screens/writer-13-my-articles.png" id="261" name="Picture"/>
                    <pic:cNvPicPr>
                      <a:picLocks noChangeArrowheads="1" noChangeAspect="1"/>
                    </pic:cNvPicPr>
                  </pic:nvPicPr>
                  <pic:blipFill>
                    <a:blip r:embed="rId2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62"/>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66" w:name="fig:writer-analytics"/>
    <w:p>
      <w:pPr>
        <w:pStyle w:val="CaptionedFigure"/>
      </w:pPr>
      <w:r>
        <w:drawing>
          <wp:inline>
            <wp:extent cx="4267200" cy="2667000"/>
            <wp:effectExtent b="0" l="0" r="0" t="0"/>
            <wp:docPr descr="Figure 4.9– The writer’s analytics: views over the last 30 days" title="" id="264" name="Picture"/>
            <a:graphic>
              <a:graphicData uri="http://schemas.openxmlformats.org/drawingml/2006/picture">
                <pic:pic>
                  <pic:nvPicPr>
                    <pic:cNvPr descr="../figures/screens/writer-10-dashboard-analytics.png" id="265" name="Picture"/>
                    <pic:cNvPicPr>
                      <a:picLocks noChangeArrowheads="1" noChangeAspect="1"/>
                    </pic:cNvPicPr>
                  </pic:nvPicPr>
                  <pic:blipFill>
                    <a:blip r:embed="rId2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66"/>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70" w:name="fig:writer-profile"/>
    <w:p>
      <w:pPr>
        <w:pStyle w:val="CaptionedFigure"/>
      </w:pPr>
      <w:r>
        <w:drawing>
          <wp:inline>
            <wp:extent cx="4267200" cy="2667000"/>
            <wp:effectExtent b="0" l="0" r="0" t="0"/>
            <wp:docPr descr="Figure 4.10– A writer’s public profile" title="" id="268" name="Picture"/>
            <a:graphic>
              <a:graphicData uri="http://schemas.openxmlformats.org/drawingml/2006/picture">
                <pic:pic>
                  <pic:nvPicPr>
                    <pic:cNvPr descr="../figures/screens/guest-07-writer-profile.png" id="269" name="Picture"/>
                    <pic:cNvPicPr>
                      <a:picLocks noChangeArrowheads="1" noChangeAspect="1"/>
                    </pic:cNvPicPr>
                  </pic:nvPicPr>
                  <pic:blipFill>
                    <a:blip r:embed="rId2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70"/>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74" w:name="fig:find-writers"/>
    <w:p>
      <w:pPr>
        <w:pStyle w:val="CaptionedFigure"/>
      </w:pPr>
      <w:r>
        <w:drawing>
          <wp:inline>
            <wp:extent cx="4267200" cy="2667000"/>
            <wp:effectExtent b="0" l="0" r="0" t="0"/>
            <wp:docPr descr="Figure 4.11– A magazine browsing eligible writers" title="" id="272" name="Picture"/>
            <a:graphic>
              <a:graphicData uri="http://schemas.openxmlformats.org/drawingml/2006/picture">
                <pic:pic>
                  <pic:nvPicPr>
                    <pic:cNvPr descr="../figures/screens/magazine-07-discover-writers.png" id="273" name="Picture"/>
                    <pic:cNvPicPr>
                      <a:picLocks noChangeArrowheads="1" noChangeAspect="1"/>
                    </pic:cNvPicPr>
                  </pic:nvPicPr>
                  <pic:blipFill>
                    <a:blip r:embed="rId2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74"/>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75"/>
    <w:bookmarkEnd w:id="276"/>
    <w:bookmarkStart w:id="310" w:name="sec:sprint4"/>
    <w:p>
      <w:pPr>
        <w:pStyle w:val="Heading2"/>
      </w:pPr>
      <w:r>
        <w:rPr>
          <w:rStyle w:val="SectionNumber"/>
        </w:rPr>
        <w:t xml:space="preserve">4.2</w:t>
      </w:r>
      <w:r>
        <w:tab/>
      </w:r>
      <w:r>
        <w:t xml:space="preserve">Sprint 4 — Retrieval, portfolio insights and hybrid search</w:t>
      </w:r>
    </w:p>
    <w:bookmarkStart w:id="278"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77"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77"/>
    <w:p>
      <w:pPr>
        <w:pStyle w:val="BodyText"/>
      </w:pPr>
      <w:r>
        <w:t xml:space="preserve">The sprint commits 52 points, the second heaviest load of the project. Its</w:t>
      </w:r>
      <w:r>
        <w:t xml:space="preserve"> </w:t>
      </w:r>
      <w:r>
        <w:t xml:space="preserve">stories share one new component — the embedding of published articles — and could only</w:t>
      </w:r>
      <w:r>
        <w:t xml:space="preserve"> </w:t>
      </w:r>
      <w:r>
        <w:t xml:space="preserve">be estimated once it existed, which is why the sprint begins with it.</w:t>
      </w:r>
    </w:p>
    <w:bookmarkEnd w:id="278"/>
    <w:bookmarkStart w:id="283"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82" w:name="fig:uc-s4"/>
    <w:p>
      <w:pPr>
        <w:pStyle w:val="CaptionedFigure"/>
      </w:pPr>
      <w:r>
        <w:drawing>
          <wp:inline>
            <wp:extent cx="5334000" cy="2571370"/>
            <wp:effectExtent b="0" l="0" r="0" t="0"/>
            <wp:docPr descr="Figure 4.12– Use case diagram, Sprint 4" title="" id="280" name="Picture"/>
            <a:graphic>
              <a:graphicData uri="http://schemas.openxmlformats.org/drawingml/2006/picture">
                <pic:pic>
                  <pic:nvPicPr>
                    <pic:cNvPr descr="../diagrams/fig-5-5-use-case-sprint-4/fig-5-5-use-case-sprint-4.png" id="281" name="Picture"/>
                    <pic:cNvPicPr>
                      <a:picLocks noChangeArrowheads="1" noChangeAspect="1"/>
                    </pic:cNvPicPr>
                  </pic:nvPicPr>
                  <pic:blipFill>
                    <a:blip r:embed="rId279"/>
                    <a:stretch>
                      <a:fillRect/>
                    </a:stretch>
                  </pic:blipFill>
                  <pic:spPr bwMode="auto">
                    <a:xfrm>
                      <a:off x="0" y="0"/>
                      <a:ext cx="5334000" cy="2571370"/>
                    </a:xfrm>
                    <a:prstGeom prst="rect">
                      <a:avLst/>
                    </a:prstGeom>
                    <a:noFill/>
                    <a:ln w="9525">
                      <a:noFill/>
                      <a:headEnd/>
                      <a:tailEnd/>
                    </a:ln>
                  </pic:spPr>
                </pic:pic>
              </a:graphicData>
            </a:graphic>
          </wp:inline>
        </w:drawing>
      </w:r>
    </w:p>
    <w:p>
      <w:pPr>
        <w:pStyle w:val="ImageCaption"/>
      </w:pPr>
      <w:r>
        <w:t xml:space="preserve">Figure 4.12– Use case diagram, Sprint 4</w:t>
      </w:r>
    </w:p>
    <w:bookmarkEnd w:id="282"/>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83"/>
    <w:bookmarkStart w:id="300"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87" w:name="fig:classes-s4"/>
    <w:p>
      <w:pPr>
        <w:pStyle w:val="CaptionedFigure"/>
      </w:pPr>
      <w:r>
        <w:drawing>
          <wp:inline>
            <wp:extent cx="5334000" cy="4874172"/>
            <wp:effectExtent b="0" l="0" r="0" t="0"/>
            <wp:docPr descr="Figure 4.13– Class diagram, Sprint 4" title="" id="285" name="Picture"/>
            <a:graphic>
              <a:graphicData uri="http://schemas.openxmlformats.org/drawingml/2006/picture">
                <pic:pic>
                  <pic:nvPicPr>
                    <pic:cNvPr descr="../diagrams/fig-5-6-classes-sprint-4/fig-5-6-classes-sprint-4.png" id="286" name="Picture"/>
                    <pic:cNvPicPr>
                      <a:picLocks noChangeArrowheads="1" noChangeAspect="1"/>
                    </pic:cNvPicPr>
                  </pic:nvPicPr>
                  <pic:blipFill>
                    <a:blip r:embed="rId284"/>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87"/>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91" w:name="fig:seq-publish"/>
    <w:p>
      <w:pPr>
        <w:pStyle w:val="CaptionedFigure"/>
      </w:pPr>
      <w:r>
        <w:drawing>
          <wp:inline>
            <wp:extent cx="5334000" cy="4182776"/>
            <wp:effectExtent b="0" l="0" r="0" t="0"/>
            <wp:docPr descr="Figure 4.14– Sequence diagram: the publishing pipeline" title="" id="289" name="Picture"/>
            <a:graphic>
              <a:graphicData uri="http://schemas.openxmlformats.org/drawingml/2006/picture">
                <pic:pic>
                  <pic:nvPicPr>
                    <pic:cNvPr descr="../diagrams/fig-5-8-sequence-publish-pipeline/fig-5-8-sequence-publish-pipeline.png" id="290" name="Picture"/>
                    <pic:cNvPicPr>
                      <a:picLocks noChangeArrowheads="1" noChangeAspect="1"/>
                    </pic:cNvPicPr>
                  </pic:nvPicPr>
                  <pic:blipFill>
                    <a:blip r:embed="rId288"/>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91"/>
    <w:p>
      <w:pPr>
        <w:pStyle w:val="BodyText"/>
      </w:pPr>
      <w:r>
        <w:t xml:space="preserve">The API saves the article and queues an embedding job. The worker replaces the</w:t>
      </w:r>
      <w:r>
        <w:t xml:space="preserve"> </w:t>
      </w:r>
      <w:r>
        <w:t xml:space="preserve">article’s chunks — passages of 120 to 1,200 characters, each prefixed with its nearest</w:t>
      </w:r>
      <w:r>
        <w:t xml:space="preserve"> </w:t>
      </w:r>
      <w:r>
        <w:t xml:space="preserve">heading —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95" w:name="fig:seq-rag"/>
    <w:p>
      <w:pPr>
        <w:pStyle w:val="CaptionedFigure"/>
      </w:pPr>
      <w:r>
        <w:drawing>
          <wp:inline>
            <wp:extent cx="5334000" cy="4254984"/>
            <wp:effectExtent b="0" l="0" r="0" t="0"/>
            <wp:docPr descr="Figure 4.15– Sequence diagram: AI chat with retrieval" title="" id="293" name="Picture"/>
            <a:graphic>
              <a:graphicData uri="http://schemas.openxmlformats.org/drawingml/2006/picture">
                <pic:pic>
                  <pic:nvPicPr>
                    <pic:cNvPr descr="../diagrams/fig-5-4-sequence-ai-chat-rag/fig-5-4-sequence-ai-chat-rag.png" id="294" name="Picture"/>
                    <pic:cNvPicPr>
                      <a:picLocks noChangeArrowheads="1" noChangeAspect="1"/>
                    </pic:cNvPicPr>
                  </pic:nvPicPr>
                  <pic:blipFill>
                    <a:blip r:embed="rId292"/>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95"/>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 hybrid search.</w:t>
      </w:r>
      <w:r>
        <w:t xml:space="preserve"> </w:t>
      </w:r>
      <w:hyperlink w:anchor="fig:seq-search">
        <w:r>
          <w:rPr>
            <w:rStyle w:val="Hyperlink"/>
          </w:rPr>
          <w:t xml:space="preserve">Figure 4.16</w:t>
        </w:r>
      </w:hyperlink>
      <w:r>
        <w:t xml:space="preserve"> </w:t>
      </w:r>
      <w:r>
        <w:t xml:space="preserve">shows search.</w:t>
      </w:r>
    </w:p>
    <w:bookmarkStart w:id="299" w:name="fig:seq-search"/>
    <w:p>
      <w:pPr>
        <w:pStyle w:val="CaptionedFigure"/>
      </w:pPr>
      <w:r>
        <w:drawing>
          <wp:inline>
            <wp:extent cx="5334000" cy="4274721"/>
            <wp:effectExtent b="0" l="0" r="0" t="0"/>
            <wp:docPr descr="Figure 4.16– Sequence diagram: hybrid search with reciprocal rank fusion" title="" id="297" name="Picture"/>
            <a:graphic>
              <a:graphicData uri="http://schemas.openxmlformats.org/drawingml/2006/picture">
                <pic:pic>
                  <pic:nvPicPr>
                    <pic:cNvPr descr="../diagrams/fig-5-7-sequence-hybrid-search/fig-5-7-sequence-hybrid-search.png" id="298" name="Picture"/>
                    <pic:cNvPicPr>
                      <a:picLocks noChangeArrowheads="1" noChangeAspect="1"/>
                    </pic:cNvPicPr>
                  </pic:nvPicPr>
                  <pic:blipFill>
                    <a:blip r:embed="rId296"/>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99"/>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300"/>
    <w:bookmarkStart w:id="309"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304" w:name="fig:search"/>
    <w:p>
      <w:pPr>
        <w:pStyle w:val="CaptionedFigure"/>
      </w:pPr>
      <w:r>
        <w:drawing>
          <wp:inline>
            <wp:extent cx="4267200" cy="2667000"/>
            <wp:effectExtent b="0" l="0" r="0" t="0"/>
            <wp:docPr descr="Figure 4.17– Search results" title="" id="302" name="Picture"/>
            <a:graphic>
              <a:graphicData uri="http://schemas.openxmlformats.org/drawingml/2006/picture">
                <pic:pic>
                  <pic:nvPicPr>
                    <pic:cNvPr descr="../figures/screens/guest-09-search-results.png" id="303" name="Picture"/>
                    <pic:cNvPicPr>
                      <a:picLocks noChangeArrowheads="1" noChangeAspect="1"/>
                    </pic:cNvPicPr>
                  </pic:nvPicPr>
                  <pic:blipFill>
                    <a:blip r:embed="rId3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304"/>
    <w:p>
      <w:pPr>
        <w:pStyle w:val="BodyText"/>
      </w:pPr>
      <w:r>
        <w:t xml:space="preserve">The page says how it works —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308" w:name="fig:evaluation"/>
    <w:p>
      <w:pPr>
        <w:pStyle w:val="CaptionedFigure"/>
      </w:pPr>
      <w:r>
        <w:drawing>
          <wp:inline>
            <wp:extent cx="4267200" cy="2667000"/>
            <wp:effectExtent b="0" l="0" r="0" t="0"/>
            <wp:docPr descr="Figure 4.18– A writer evaluation report with portfolio insights" title="" id="306" name="Picture"/>
            <a:graphic>
              <a:graphicData uri="http://schemas.openxmlformats.org/drawingml/2006/picture">
                <pic:pic>
                  <pic:nvPicPr>
                    <pic:cNvPr descr="../figures/screens/magazine-08-writer-evaluation.png" id="307" name="Picture"/>
                    <pic:cNvPicPr>
                      <a:picLocks noChangeArrowheads="1" noChangeAspect="1"/>
                    </pic:cNvPicPr>
                  </pic:nvPicPr>
                  <pic:blipFill>
                    <a:blip r:embed="rId3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308"/>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309"/>
    <w:bookmarkEnd w:id="310"/>
    <w:bookmarkStart w:id="311"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311"/>
    <w:bookmarkEnd w:id="312"/>
    <w:bookmarkStart w:id="421"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313"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313"/>
    <w:bookmarkStart w:id="408" w:name="sec:sprint5"/>
    <w:p>
      <w:pPr>
        <w:pStyle w:val="Heading2"/>
      </w:pPr>
      <w:r>
        <w:rPr>
          <w:rStyle w:val="SectionNumber"/>
        </w:rPr>
        <w:t xml:space="preserve">5.1</w:t>
      </w:r>
      <w:r>
        <w:tab/>
      </w:r>
      <w:r>
        <w:t xml:space="preserve">Sprint 5 — Marketplace, subscriptions, premium and moderation</w:t>
      </w:r>
    </w:p>
    <w:bookmarkStart w:id="315"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314"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314"/>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315"/>
    <w:bookmarkStart w:id="321"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319" w:name="fig:uc-s5"/>
    <w:p>
      <w:pPr>
        <w:pStyle w:val="CaptionedFigure"/>
      </w:pPr>
      <w:r>
        <w:drawing>
          <wp:inline>
            <wp:extent cx="5334000" cy="2067768"/>
            <wp:effectExtent b="0" l="0" r="0" t="0"/>
            <wp:docPr descr="Figure 5.1– Use case diagram, Sprint 5" title="" id="317" name="Picture"/>
            <a:graphic>
              <a:graphicData uri="http://schemas.openxmlformats.org/drawingml/2006/picture">
                <pic:pic>
                  <pic:nvPicPr>
                    <pic:cNvPr descr="../diagrams/fig-6-1-use-case-sprint-5/fig-6-1-use-case-sprint-5.png" id="318" name="Picture"/>
                    <pic:cNvPicPr>
                      <a:picLocks noChangeArrowheads="1" noChangeAspect="1"/>
                    </pic:cNvPicPr>
                  </pic:nvPicPr>
                  <pic:blipFill>
                    <a:blip r:embed="rId316"/>
                    <a:stretch>
                      <a:fillRect/>
                    </a:stretch>
                  </pic:blipFill>
                  <pic:spPr bwMode="auto">
                    <a:xfrm>
                      <a:off x="0" y="0"/>
                      <a:ext cx="5334000" cy="2067768"/>
                    </a:xfrm>
                    <a:prstGeom prst="rect">
                      <a:avLst/>
                    </a:prstGeom>
                    <a:noFill/>
                    <a:ln w="9525">
                      <a:noFill/>
                      <a:headEnd/>
                      <a:tailEnd/>
                    </a:ln>
                  </pic:spPr>
                </pic:pic>
              </a:graphicData>
            </a:graphic>
          </wp:inline>
        </w:drawing>
      </w:r>
    </w:p>
    <w:p>
      <w:pPr>
        <w:pStyle w:val="ImageCaption"/>
      </w:pPr>
      <w:r>
        <w:t xml:space="preserve">Figure 5.1– Use case diagram, Sprint 5</w:t>
      </w:r>
    </w:p>
    <w:bookmarkEnd w:id="319"/>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and grants eligibility.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320"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20"/>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 10%, 20%, 500, 5,000 and 1,000 — are</w:t>
      </w:r>
      <w:r>
        <w:t xml:space="preserve"> </w:t>
      </w:r>
      <w:r>
        <w:t xml:space="preserve">product decisions, kept as named constants (</w:t>
      </w:r>
      <w:hyperlink w:anchor="sec:parameters">
        <w:r>
          <w:rPr>
            <w:rStyle w:val="Hyperlink"/>
          </w:rPr>
          <w:t xml:space="preserve">Section 2.3</w:t>
        </w:r>
      </w:hyperlink>
      <w:r>
        <w:t xml:space="preserve">).</w:t>
      </w:r>
    </w:p>
    <w:bookmarkEnd w:id="321"/>
    <w:bookmarkStart w:id="346"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25" w:name="fig:classes-s5"/>
    <w:p>
      <w:pPr>
        <w:pStyle w:val="CaptionedFigure"/>
      </w:pPr>
      <w:r>
        <w:drawing>
          <wp:inline>
            <wp:extent cx="5334000" cy="6124863"/>
            <wp:effectExtent b="0" l="0" r="0" t="0"/>
            <wp:docPr descr="Figure 5.2– Class diagram, Sprint 5" title="" id="323" name="Picture"/>
            <a:graphic>
              <a:graphicData uri="http://schemas.openxmlformats.org/drawingml/2006/picture">
                <pic:pic>
                  <pic:nvPicPr>
                    <pic:cNvPr descr="../diagrams/fig-6-2-classes-sprint-5/fig-6-2-classes-sprint-5.png" id="324" name="Picture"/>
                    <pic:cNvPicPr>
                      <a:picLocks noChangeArrowheads="1" noChangeAspect="1"/>
                    </pic:cNvPicPr>
                  </pic:nvPicPr>
                  <pic:blipFill>
                    <a:blip r:embed="rId322"/>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25"/>
    <w:p>
      <w:pPr>
        <w:pStyle w:val="BodyText"/>
      </w:pPr>
      <w:r>
        <w:t xml:space="preserve">A</w:t>
      </w:r>
      <w:r>
        <w:t xml:space="preserve"> </w:t>
      </w:r>
      <w:r>
        <w:rPr>
          <w:rStyle w:val="VerbatimChar"/>
        </w:rPr>
        <w:t xml:space="preserve">Purchase</w:t>
      </w:r>
      <w:r>
        <w:t xml:space="preserve"> </w:t>
      </w:r>
      <w:r>
        <w:t xml:space="preserve">records a stage — preview or full purchase —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29" w:name="fig:seq-purchase"/>
    <w:p>
      <w:pPr>
        <w:pStyle w:val="CaptionedFigure"/>
      </w:pPr>
      <w:r>
        <w:drawing>
          <wp:inline>
            <wp:extent cx="5334000" cy="8528664"/>
            <wp:effectExtent b="0" l="0" r="0" t="0"/>
            <wp:docPr descr="Figure 5.3– Sequence diagram: preview, purchase and publication" title="" id="327" name="Picture"/>
            <a:graphic>
              <a:graphicData uri="http://schemas.openxmlformats.org/drawingml/2006/picture">
                <pic:pic>
                  <pic:nvPicPr>
                    <pic:cNvPr descr="../diagrams/fig-6-3-sequence-two-stage-purchase/fig-6-3-sequence-two-stage-purchase.png" id="328" name="Picture"/>
                    <pic:cNvPicPr>
                      <a:picLocks noChangeArrowheads="1" noChangeAspect="1"/>
                    </pic:cNvPicPr>
                  </pic:nvPicPr>
                  <pic:blipFill>
                    <a:blip r:embed="rId326"/>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29"/>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33" w:name="fig:act-eligibility"/>
    <w:p>
      <w:pPr>
        <w:pStyle w:val="CaptionedFigure"/>
      </w:pPr>
      <w:r>
        <w:drawing>
          <wp:inline>
            <wp:extent cx="5334000" cy="6402079"/>
            <wp:effectExtent b="0" l="0" r="0" t="0"/>
            <wp:docPr descr="Figure 5.4– Activity diagram: the marketplace eligibility gate" title="" id="331" name="Picture"/>
            <a:graphic>
              <a:graphicData uri="http://schemas.openxmlformats.org/drawingml/2006/picture">
                <pic:pic>
                  <pic:nvPicPr>
                    <pic:cNvPr descr="../diagrams/fig-6-4-activity-eligibility-gate/fig-6-4-activity-eligibility-gate.png" id="332" name="Picture"/>
                    <pic:cNvPicPr>
                      <a:picLocks noChangeArrowheads="1" noChangeAspect="1"/>
                    </pic:cNvPicPr>
                  </pic:nvPicPr>
                  <pic:blipFill>
                    <a:blip r:embed="rId330"/>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33"/>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37" w:name="fig:seq-moderation"/>
    <w:p>
      <w:pPr>
        <w:pStyle w:val="CaptionedFigure"/>
      </w:pPr>
      <w:r>
        <w:drawing>
          <wp:inline>
            <wp:extent cx="5334000" cy="6177576"/>
            <wp:effectExtent b="0" l="0" r="0" t="0"/>
            <wp:docPr descr="Figure 5.5– Sequence diagram: reporting and moderation" title="" id="335" name="Picture"/>
            <a:graphic>
              <a:graphicData uri="http://schemas.openxmlformats.org/drawingml/2006/picture">
                <pic:pic>
                  <pic:nvPicPr>
                    <pic:cNvPr descr="../diagrams/fig-6-5-sequence-moderation/fig-6-5-sequence-moderation.png" id="336" name="Picture"/>
                    <pic:cNvPicPr>
                      <a:picLocks noChangeArrowheads="1" noChangeAspect="1"/>
                    </pic:cNvPicPr>
                  </pic:nvPicPr>
                  <pic:blipFill>
                    <a:blip r:embed="rId334"/>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37"/>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41" w:name="fig:act-access"/>
    <w:p>
      <w:pPr>
        <w:pStyle w:val="CaptionedFigure"/>
      </w:pPr>
      <w:r>
        <w:drawing>
          <wp:inline>
            <wp:extent cx="5334000" cy="2662435"/>
            <wp:effectExtent b="0" l="0" r="0" t="0"/>
            <wp:docPr descr="Figure 5.6– Activity diagram: the article access decision" title="" id="339" name="Picture"/>
            <a:graphic>
              <a:graphicData uri="http://schemas.openxmlformats.org/drawingml/2006/picture">
                <pic:pic>
                  <pic:nvPicPr>
                    <pic:cNvPr descr="../diagrams/fig-6-6-activity-article-access/fig-6-6-activity-article-access.png" id="340" name="Picture"/>
                    <pic:cNvPicPr>
                      <a:picLocks noChangeArrowheads="1" noChangeAspect="1"/>
                    </pic:cNvPicPr>
                  </pic:nvPicPr>
                  <pic:blipFill>
                    <a:blip r:embed="rId338"/>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41"/>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45" w:name="fig:state-article"/>
    <w:p>
      <w:pPr>
        <w:pStyle w:val="CaptionedFigure"/>
      </w:pPr>
      <w:r>
        <w:drawing>
          <wp:inline>
            <wp:extent cx="5334000" cy="2595636"/>
            <wp:effectExtent b="0" l="0" r="0" t="0"/>
            <wp:docPr descr="Figure 5.7– State diagram: the article lifecycle" title="" id="343" name="Picture"/>
            <a:graphic>
              <a:graphicData uri="http://schemas.openxmlformats.org/drawingml/2006/picture">
                <pic:pic>
                  <pic:nvPicPr>
                    <pic:cNvPr descr="../diagrams/fig-6-8-state-article-lifecycle/fig-6-8-state-article-lifecycle.png" id="344" name="Picture"/>
                    <pic:cNvPicPr>
                      <a:picLocks noChangeArrowheads="1" noChangeAspect="1"/>
                    </pic:cNvPicPr>
                  </pic:nvPicPr>
                  <pic:blipFill>
                    <a:blip r:embed="rId342"/>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45"/>
    <w:p>
      <w:pPr>
        <w:pStyle w:val="BodyText"/>
      </w:pPr>
      <w:r>
        <w:t xml:space="preserve">A draft is published as free, premium or listed. A listing can become public — never</w:t>
      </w:r>
      <w:r>
        <w:t xml:space="preserve"> </w:t>
      </w:r>
      <w:r>
        <w:t xml:space="preserve">the reverse —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46"/>
    <w:bookmarkStart w:id="407"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50" w:name="fig:paywall"/>
    <w:p>
      <w:pPr>
        <w:pStyle w:val="CaptionedFigure"/>
      </w:pPr>
      <w:r>
        <w:drawing>
          <wp:inline>
            <wp:extent cx="4267200" cy="2667000"/>
            <wp:effectExtent b="0" l="0" r="0" t="0"/>
            <wp:docPr descr="Figure 5.8– A premium article behind the paywall" title="" id="348" name="Picture"/>
            <a:graphic>
              <a:graphicData uri="http://schemas.openxmlformats.org/drawingml/2006/picture">
                <pic:pic>
                  <pic:nvPicPr>
                    <pic:cNvPr descr="../figures/screens/guest-06-article-premium-paywall.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50"/>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54" w:name="fig:plans"/>
    <w:p>
      <w:pPr>
        <w:pStyle w:val="CaptionedFigure"/>
      </w:pPr>
      <w:r>
        <w:drawing>
          <wp:inline>
            <wp:extent cx="4267200" cy="2667000"/>
            <wp:effectExtent b="0" l="0" r="0" t="0"/>
            <wp:docPr descr="Figure 5.9– The plans: free and premium" title="" id="352" name="Picture"/>
            <a:graphic>
              <a:graphicData uri="http://schemas.openxmlformats.org/drawingml/2006/picture">
                <pic:pic>
                  <pic:nvPicPr>
                    <pic:cNvPr descr="../figures/screens/reader-03-subscription-plans.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54"/>
    <w:p>
      <w:pPr>
        <w:pStyle w:val="BodyText"/>
      </w:pPr>
      <w:r>
        <w:t xml:space="preserve">The comparison states the difference between the plans — premium articles and the AI</w:t>
      </w:r>
      <w:r>
        <w:t xml:space="preserve"> </w:t>
      </w:r>
      <w:r>
        <w:t xml:space="preserve">assistant with 20,000 tokens a day —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58" w:name="fig:subscription"/>
    <w:p>
      <w:pPr>
        <w:pStyle w:val="CaptionedFigure"/>
      </w:pPr>
      <w:r>
        <w:drawing>
          <wp:inline>
            <wp:extent cx="4267200" cy="2667000"/>
            <wp:effectExtent b="0" l="0" r="0" t="0"/>
            <wp:docPr descr="Figure 5.10– A magazine’s subscription and credits" title="" id="356" name="Picture"/>
            <a:graphic>
              <a:graphicData uri="http://schemas.openxmlformats.org/drawingml/2006/picture">
                <pic:pic>
                  <pic:nvPicPr>
                    <pic:cNvPr descr="../figures/screens/magazine-06-subscription-credits.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58"/>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62" w:name="fig:marketplace"/>
    <w:p>
      <w:pPr>
        <w:pStyle w:val="CaptionedFigure"/>
      </w:pPr>
      <w:r>
        <w:drawing>
          <wp:inline>
            <wp:extent cx="4267200" cy="2667000"/>
            <wp:effectExtent b="0" l="0" r="0" t="0"/>
            <wp:docPr descr="Figure 5.11– The marketplace, with preview and purchase prices" title="" id="360" name="Picture"/>
            <a:graphic>
              <a:graphicData uri="http://schemas.openxmlformats.org/drawingml/2006/picture">
                <pic:pic>
                  <pic:nvPicPr>
                    <pic:cNvPr descr="../figures/screens/magazine-01-marketplac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62"/>
    <w:bookmarkStart w:id="366" w:name="fig:listing"/>
    <w:p>
      <w:pPr>
        <w:pStyle w:val="CaptionedFigure"/>
      </w:pPr>
      <w:r>
        <w:drawing>
          <wp:inline>
            <wp:extent cx="4267200" cy="2667000"/>
            <wp:effectExtent b="0" l="0" r="0" t="0"/>
            <wp:docPr descr="Figure 5.12– A listing before preview" title="" id="364" name="Picture"/>
            <a:graphic>
              <a:graphicData uri="http://schemas.openxmlformats.org/drawingml/2006/picture">
                <pic:pic>
                  <pic:nvPicPr>
                    <pic:cNvPr descr="../figures/screens/magazine-02-listing-detail.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66"/>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 14 credits for an article at 140 —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70" w:name="fig:preview-confirm"/>
    <w:p>
      <w:pPr>
        <w:pStyle w:val="CaptionedFigure"/>
      </w:pPr>
      <w:r>
        <w:drawing>
          <wp:inline>
            <wp:extent cx="4267200" cy="2667000"/>
            <wp:effectExtent b="0" l="0" r="0" t="0"/>
            <wp:docPr descr="Figure 5.13– Confirming a preview unlock: price and balance after" title="" id="368" name="Picture"/>
            <a:graphic>
              <a:graphicData uri="http://schemas.openxmlformats.org/drawingml/2006/picture">
                <pic:pic>
                  <pic:nvPicPr>
                    <pic:cNvPr descr="../figures/screens/magazine-03-purchase-confirm.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70"/>
    <w:p>
      <w:pPr>
        <w:pStyle w:val="BodyText"/>
      </w:pPr>
      <w:r>
        <w:t xml:space="preserve">Before any credit moves, the dialog states what is bought, what is paid now and the</w:t>
      </w:r>
      <w:r>
        <w:t xml:space="preserve"> </w:t>
      </w:r>
      <w:r>
        <w:t xml:space="preserve">balance after — 238 → 224 —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74" w:name="fig:library"/>
    <w:p>
      <w:pPr>
        <w:pStyle w:val="CaptionedFigure"/>
      </w:pPr>
      <w:r>
        <w:drawing>
          <wp:inline>
            <wp:extent cx="4267200" cy="2667000"/>
            <wp:effectExtent b="0" l="0" r="0" t="0"/>
            <wp:docPr descr="Figure 5.14– The magazine’s library: unpublished and published" title="" id="372" name="Picture"/>
            <a:graphic>
              <a:graphicData uri="http://schemas.openxmlformats.org/drawingml/2006/picture">
                <pic:pic>
                  <pic:nvPicPr>
                    <pic:cNvPr descr="../figures/screens/magazine-04-library.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74"/>
    <w:bookmarkStart w:id="378" w:name="fig:publish-library"/>
    <w:p>
      <w:pPr>
        <w:pStyle w:val="CaptionedFigure"/>
      </w:pPr>
      <w:r>
        <w:drawing>
          <wp:inline>
            <wp:extent cx="4267200" cy="2667000"/>
            <wp:effectExtent b="0" l="0" r="0" t="0"/>
            <wp:docPr descr="Figure 5.15– Publishing a purchased article under the magazine’s masthead" title="" id="376" name="Picture"/>
            <a:graphic>
              <a:graphicData uri="http://schemas.openxmlformats.org/drawingml/2006/picture">
                <pic:pic>
                  <pic:nvPicPr>
                    <pic:cNvPr descr="../figures/screens/magazine-09-publish-from-library.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78"/>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82" w:name="fig:licensed"/>
    <w:p>
      <w:pPr>
        <w:pStyle w:val="CaptionedFigure"/>
      </w:pPr>
      <w:r>
        <w:drawing>
          <wp:inline>
            <wp:extent cx="4267200" cy="2667000"/>
            <wp:effectExtent b="0" l="0" r="0" t="0"/>
            <wp:docPr descr="Figure 5.16– A licensed article naming both the writer and the magazine" title="" id="380" name="Picture"/>
            <a:graphic>
              <a:graphicData uri="http://schemas.openxmlformats.org/drawingml/2006/picture">
                <pic:pic>
                  <pic:nvPicPr>
                    <pic:cNvPr descr="../figures/screens/guest-10-licensed-articl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82"/>
    <w:bookmarkStart w:id="386" w:name="fig:magazine-profile"/>
    <w:p>
      <w:pPr>
        <w:pStyle w:val="CaptionedFigure"/>
      </w:pPr>
      <w:r>
        <w:drawing>
          <wp:inline>
            <wp:extent cx="4267200" cy="2667000"/>
            <wp:effectExtent b="0" l="0" r="0" t="0"/>
            <wp:docPr descr="Figure 5.17– A magazine’s public profile and its published articles" title="" id="384" name="Picture"/>
            <a:graphic>
              <a:graphicData uri="http://schemas.openxmlformats.org/drawingml/2006/picture">
                <pic:pic>
                  <pic:nvPicPr>
                    <pic:cNvPr descr="../figures/screens/guest-08-magazine-profile.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86"/>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90" w:name="fig:earnings"/>
    <w:p>
      <w:pPr>
        <w:pStyle w:val="CaptionedFigure"/>
      </w:pPr>
      <w:r>
        <w:drawing>
          <wp:inline>
            <wp:extent cx="4267200" cy="2667000"/>
            <wp:effectExtent b="0" l="0" r="0" t="0"/>
            <wp:docPr descr="Figure 5.18– A writer’s earnings, itemised by preview and purchase" title="" id="388" name="Picture"/>
            <a:graphic>
              <a:graphicData uri="http://schemas.openxmlformats.org/drawingml/2006/picture">
                <pic:pic>
                  <pic:nvPicPr>
                    <pic:cNvPr descr="../figures/screens/writer-09-earnings.png" id="389" name="Picture"/>
                    <pic:cNvPicPr>
                      <a:picLocks noChangeArrowheads="1" noChangeAspect="1"/>
                    </pic:cNvPicPr>
                  </pic:nvPicPr>
                  <pic:blipFill>
                    <a:blip r:embed="rId3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90"/>
    <w:bookmarkStart w:id="394" w:name="fig:sold-article"/>
    <w:p>
      <w:pPr>
        <w:pStyle w:val="CaptionedFigure"/>
      </w:pPr>
      <w:r>
        <w:drawing>
          <wp:inline>
            <wp:extent cx="4267200" cy="2667000"/>
            <wp:effectExtent b="0" l="0" r="0" t="0"/>
            <wp:docPr descr="Figure 5.19– A sold article, as its author sees it" title="" id="392" name="Picture"/>
            <a:graphic>
              <a:graphicData uri="http://schemas.openxmlformats.org/drawingml/2006/picture">
                <pic:pic>
                  <pic:nvPicPr>
                    <pic:cNvPr descr="../figures/screens/writer-11-sold-article.png" id="393" name="Picture"/>
                    <pic:cNvPicPr>
                      <a:picLocks noChangeArrowheads="1" noChangeAspect="1"/>
                    </pic:cNvPicPr>
                  </pic:nvPicPr>
                  <pic:blipFill>
                    <a:blip r:embed="rId39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94"/>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98" w:name="fig:admin-grant"/>
    <w:p>
      <w:pPr>
        <w:pStyle w:val="CaptionedFigure"/>
      </w:pPr>
      <w:r>
        <w:drawing>
          <wp:inline>
            <wp:extent cx="4267200" cy="2667000"/>
            <wp:effectExtent b="0" l="0" r="0" t="0"/>
            <wp:docPr descr="Figure 5.20– Administration: manual eligibility grant" title="" id="396" name="Picture"/>
            <a:graphic>
              <a:graphicData uri="http://schemas.openxmlformats.org/drawingml/2006/picture">
                <pic:pic>
                  <pic:nvPicPr>
                    <pic:cNvPr descr="../figures/screens/admin-01-eligibility-grant.png" id="397" name="Picture"/>
                    <pic:cNvPicPr>
                      <a:picLocks noChangeArrowheads="1" noChangeAspect="1"/>
                    </pic:cNvPicPr>
                  </pic:nvPicPr>
                  <pic:blipFill>
                    <a:blip r:embed="rId39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98"/>
    <w:bookmarkStart w:id="402" w:name="fig:admin-users"/>
    <w:p>
      <w:pPr>
        <w:pStyle w:val="CaptionedFigure"/>
      </w:pPr>
      <w:r>
        <w:drawing>
          <wp:inline>
            <wp:extent cx="4267200" cy="2667000"/>
            <wp:effectExtent b="0" l="0" r="0" t="0"/>
            <wp:docPr descr="Figure 5.21– Administration: user management" title="" id="400" name="Picture"/>
            <a:graphic>
              <a:graphicData uri="http://schemas.openxmlformats.org/drawingml/2006/picture">
                <pic:pic>
                  <pic:nvPicPr>
                    <pic:cNvPr descr="../figures/screens/admin-02-user-table.png" id="401" name="Picture"/>
                    <pic:cNvPicPr>
                      <a:picLocks noChangeArrowheads="1" noChangeAspect="1"/>
                    </pic:cNvPicPr>
                  </pic:nvPicPr>
                  <pic:blipFill>
                    <a:blip r:embed="rId39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402"/>
    <w:bookmarkStart w:id="406" w:name="fig:admin-reports"/>
    <w:p>
      <w:pPr>
        <w:pStyle w:val="CaptionedFigure"/>
      </w:pPr>
      <w:r>
        <w:drawing>
          <wp:inline>
            <wp:extent cx="4267200" cy="2667000"/>
            <wp:effectExtent b="0" l="0" r="0" t="0"/>
            <wp:docPr descr="Figure 5.22– Administration: the report queue" title="" id="404" name="Picture"/>
            <a:graphic>
              <a:graphicData uri="http://schemas.openxmlformats.org/drawingml/2006/picture">
                <pic:pic>
                  <pic:nvPicPr>
                    <pic:cNvPr descr="../figures/screens/admin-03-report-queue.png" id="405" name="Picture"/>
                    <pic:cNvPicPr>
                      <a:picLocks noChangeArrowheads="1" noChangeAspect="1"/>
                    </pic:cNvPicPr>
                  </pic:nvPicPr>
                  <pic:blipFill>
                    <a:blip r:embed="rId40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406"/>
    <w:p>
      <w:pPr>
        <w:pStyle w:val="BodyText"/>
      </w:pPr>
      <w:r>
        <w:t xml:space="preserve">The grant records who made a writer eligible (FR-55); the user table searches accounts</w:t>
      </w:r>
      <w:r>
        <w:t xml:space="preserve"> </w:t>
      </w:r>
      <w:r>
        <w:t xml:space="preserve">and edits a plan (FR-53, FR-54);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 the</w:t>
      </w:r>
      <w:r>
        <w:t xml:space="preserve"> </w:t>
      </w:r>
      <w:r>
        <w:t xml:space="preserve">decision the design reserves for a person.</w:t>
      </w:r>
    </w:p>
    <w:bookmarkEnd w:id="407"/>
    <w:bookmarkEnd w:id="408"/>
    <w:bookmarkStart w:id="419" w:name="sec:sprint6"/>
    <w:p>
      <w:pPr>
        <w:pStyle w:val="Heading2"/>
      </w:pPr>
      <w:r>
        <w:rPr>
          <w:rStyle w:val="SectionNumber"/>
        </w:rPr>
        <w:t xml:space="preserve">5.2</w:t>
      </w:r>
      <w:r>
        <w:tab/>
      </w:r>
      <w:r>
        <w:t xml:space="preserve">Sprint 6 — Tests, demonstration and deployment</w:t>
      </w:r>
    </w:p>
    <w:bookmarkStart w:id="410"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409"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409"/>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410"/>
    <w:bookmarkStart w:id="411"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411"/>
    <w:bookmarkStart w:id="416"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415" w:name="fig:test-strategy"/>
    <w:p>
      <w:pPr>
        <w:pStyle w:val="CaptionedFigure"/>
      </w:pPr>
      <w:r>
        <w:drawing>
          <wp:inline>
            <wp:extent cx="5334000" cy="2581469"/>
            <wp:effectExtent b="0" l="0" r="0" t="0"/>
            <wp:docPr descr="Figure 5.23– Test strategy" title="" id="413" name="Picture"/>
            <a:graphic>
              <a:graphicData uri="http://schemas.openxmlformats.org/drawingml/2006/picture">
                <pic:pic>
                  <pic:nvPicPr>
                    <pic:cNvPr descr="../diagrams/fig-6-7-test-strategy/fig-6-7-test-strategy.png" id="414" name="Picture"/>
                    <pic:cNvPicPr>
                      <a:picLocks noChangeArrowheads="1" noChangeAspect="1"/>
                    </pic:cNvPicPr>
                  </pic:nvPicPr>
                  <pic:blipFill>
                    <a:blip r:embed="rId412"/>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415"/>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416"/>
    <w:bookmarkStart w:id="418"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417"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17"/>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 where the ledger checks live —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w:t>
      </w:r>
      <w:r>
        <w:t xml:space="preserve">— its</w:t>
      </w:r>
      <w:r>
        <w:t xml:space="preserve"> </w:t>
      </w:r>
      <w:r>
        <w:t xml:space="preserve">configuration, TLS setup and pipeline are done, its hosting is not —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418"/>
    <w:bookmarkEnd w:id="419"/>
    <w:bookmarkStart w:id="420" w:name="conclusion-4"/>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796 backend tests concentrated on</w:t>
      </w:r>
      <w:r>
        <w:t xml:space="preserve"> </w:t>
      </w:r>
      <w:r>
        <w:t xml:space="preserve">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20"/>
    <w:bookmarkEnd w:id="421"/>
    <w:bookmarkStart w:id="522"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22"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22"/>
    <w:bookmarkStart w:id="452" w:name="sec:sprint7"/>
    <w:p>
      <w:pPr>
        <w:pStyle w:val="Heading2"/>
      </w:pPr>
      <w:r>
        <w:rPr>
          <w:rStyle w:val="SectionNumber"/>
        </w:rPr>
        <w:t xml:space="preserve">6.1</w:t>
      </w:r>
      <w:r>
        <w:tab/>
      </w:r>
      <w:r>
        <w:t xml:space="preserve">Sprint 7 — Comment likes, lists, block, save and share</w:t>
      </w:r>
    </w:p>
    <w:bookmarkStart w:id="424"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23"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23"/>
    <w:p>
      <w:pPr>
        <w:pStyle w:val="BodyText"/>
      </w:pPr>
      <w:r>
        <w:t xml:space="preserve">The sprint commits 18 points, a light load: its five stories reuse the</w:t>
      </w:r>
      <w:r>
        <w:t xml:space="preserve"> </w:t>
      </w:r>
      <w:r>
        <w:t xml:space="preserve">interaction model of Sprint 3 — each is a new many-to-many association with a</w:t>
      </w:r>
      <w:r>
        <w:t xml:space="preserve"> </w:t>
      </w:r>
      <w:r>
        <w:t xml:space="preserve">notification —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24"/>
    <w:bookmarkStart w:id="429"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28" w:name="fig:uc-s7"/>
    <w:p>
      <w:pPr>
        <w:pStyle w:val="CaptionedFigure"/>
      </w:pPr>
      <w:r>
        <w:drawing>
          <wp:inline>
            <wp:extent cx="5334000" cy="2183652"/>
            <wp:effectExtent b="0" l="0" r="0" t="0"/>
            <wp:docPr descr="Figure 6.1– Use case diagram, Sprint 7" title="" id="426" name="Picture"/>
            <a:graphic>
              <a:graphicData uri="http://schemas.openxmlformats.org/drawingml/2006/picture">
                <pic:pic>
                  <pic:nvPicPr>
                    <pic:cNvPr descr="../diagrams/fig-7-1-use-case-sprint-7/fig-7-1-use-case-sprint-7.png" id="427" name="Picture"/>
                    <pic:cNvPicPr>
                      <a:picLocks noChangeArrowheads="1" noChangeAspect="1"/>
                    </pic:cNvPicPr>
                  </pic:nvPicPr>
                  <pic:blipFill>
                    <a:blip r:embed="rId425"/>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6.1– Use case diagram, Sprint 7</w:t>
      </w:r>
    </w:p>
    <w:bookmarkEnd w:id="428"/>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29"/>
    <w:bookmarkStart w:id="434"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33" w:name="fig:classes-s7"/>
    <w:p>
      <w:pPr>
        <w:pStyle w:val="CaptionedFigure"/>
      </w:pPr>
      <w:r>
        <w:drawing>
          <wp:inline>
            <wp:extent cx="4381500" cy="8610600"/>
            <wp:effectExtent b="0" l="0" r="0" t="0"/>
            <wp:docPr descr="Figure 6.2– Class diagram, Sprint 7" title="" id="431" name="Picture"/>
            <a:graphic>
              <a:graphicData uri="http://schemas.openxmlformats.org/drawingml/2006/picture">
                <pic:pic>
                  <pic:nvPicPr>
                    <pic:cNvPr descr="../diagrams/fig-7-2-classes-sprint-7/fig-7-2-classes-sprint-7.png" id="432" name="Picture"/>
                    <pic:cNvPicPr>
                      <a:picLocks noChangeArrowheads="1" noChangeAspect="1"/>
                    </pic:cNvPicPr>
                  </pic:nvPicPr>
                  <pic:blipFill>
                    <a:blip r:embed="rId430"/>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6.2– Class diagram, Sprint 7</w:t>
      </w:r>
    </w:p>
    <w:bookmarkEnd w:id="433"/>
    <w:p>
      <w:pPr>
        <w:pStyle w:val="BodyText"/>
      </w:pPr>
      <w:r>
        <w:t xml:space="preserve">Comment likes, blocks and saves are many-to-many associations created by the</w:t>
      </w:r>
      <w:r>
        <w:t xml:space="preserve"> </w:t>
      </w:r>
      <w:r>
        <w:t xml:space="preserve">operations this sprint adds to</w:t>
      </w:r>
      <w:r>
        <w:t xml:space="preserve"> </w:t>
      </w:r>
      <w:r>
        <w:rPr>
          <w:rStyle w:val="VerbatimChar"/>
        </w:rPr>
        <w:t xml:space="preserve">User</w:t>
      </w:r>
      <w:r>
        <w:t xml:space="preserve">, each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34"/>
    <w:bookmarkStart w:id="451"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38" w:name="fig:saved"/>
    <w:p>
      <w:pPr>
        <w:pStyle w:val="CaptionedFigure"/>
      </w:pPr>
      <w:r>
        <w:drawing>
          <wp:inline>
            <wp:extent cx="4267200" cy="2667000"/>
            <wp:effectExtent b="0" l="0" r="0" t="0"/>
            <wp:docPr descr="Figure 6.3– The Saved shelf" title="" id="436" name="Picture"/>
            <a:graphic>
              <a:graphicData uri="http://schemas.openxmlformats.org/drawingml/2006/picture">
                <pic:pic>
                  <pic:nvPicPr>
                    <pic:cNvPr descr="../figures/screens/reader-05-saved.png" id="437" name="Picture"/>
                    <pic:cNvPicPr>
                      <a:picLocks noChangeArrowheads="1" noChangeAspect="1"/>
                    </pic:cNvPicPr>
                  </pic:nvPicPr>
                  <pic:blipFill>
                    <a:blip r:embed="rId4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38"/>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42" w:name="fig:blocked"/>
    <w:p>
      <w:pPr>
        <w:pStyle w:val="CaptionedFigure"/>
      </w:pPr>
      <w:r>
        <w:drawing>
          <wp:inline>
            <wp:extent cx="4267200" cy="2667000"/>
            <wp:effectExtent b="0" l="0" r="0" t="0"/>
            <wp:docPr descr="Figure 6.4– Blocked accounts, in settings" title="" id="440" name="Picture"/>
            <a:graphic>
              <a:graphicData uri="http://schemas.openxmlformats.org/drawingml/2006/picture">
                <pic:pic>
                  <pic:nvPicPr>
                    <pic:cNvPr descr="../figures/screens/reader-06-blocked-accounts.png" id="441" name="Picture"/>
                    <pic:cNvPicPr>
                      <a:picLocks noChangeArrowheads="1" noChangeAspect="1"/>
                    </pic:cNvPicPr>
                  </pic:nvPicPr>
                  <pic:blipFill>
                    <a:blip r:embed="rId4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42"/>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46" w:name="fig:following-feed"/>
    <w:p>
      <w:pPr>
        <w:pStyle w:val="CaptionedFigure"/>
      </w:pPr>
      <w:r>
        <w:drawing>
          <wp:inline>
            <wp:extent cx="4267200" cy="2667000"/>
            <wp:effectExtent b="0" l="0" r="0" t="0"/>
            <wp:docPr descr="Figure 6.5– The following feed" title="" id="444" name="Picture"/>
            <a:graphic>
              <a:graphicData uri="http://schemas.openxmlformats.org/drawingml/2006/picture">
                <pic:pic>
                  <pic:nvPicPr>
                    <pic:cNvPr descr="../figures/screens/reader-07-following-feed.png" id="445" name="Picture"/>
                    <pic:cNvPicPr>
                      <a:picLocks noChangeArrowheads="1" noChangeAspect="1"/>
                    </pic:cNvPicPr>
                  </pic:nvPicPr>
                  <pic:blipFill>
                    <a:blip r:embed="rId4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46"/>
    <w:bookmarkStart w:id="450" w:name="fig:followers-search"/>
    <w:p>
      <w:pPr>
        <w:pStyle w:val="CaptionedFigure"/>
      </w:pPr>
      <w:r>
        <w:drawing>
          <wp:inline>
            <wp:extent cx="4267200" cy="2667000"/>
            <wp:effectExtent b="0" l="0" r="0" t="0"/>
            <wp:docPr descr="Figure 6.6– A follower list, searched" title="" id="448" name="Picture"/>
            <a:graphic>
              <a:graphicData uri="http://schemas.openxmlformats.org/drawingml/2006/picture">
                <pic:pic>
                  <pic:nvPicPr>
                    <pic:cNvPr descr="../figures/screens/reader-08-followers-search.png" id="449" name="Picture"/>
                    <pic:cNvPicPr>
                      <a:picLocks noChangeArrowheads="1" noChangeAspect="1"/>
                    </pic:cNvPicPr>
                  </pic:nvPicPr>
                  <pic:blipFill>
                    <a:blip r:embed="rId4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50"/>
    <w:p>
      <w:pPr>
        <w:pStyle w:val="BodyText"/>
      </w:pPr>
      <w:r>
        <w:t xml:space="preserve">The following feed shows only the writers a reader follows, and the follower lists can</w:t>
      </w:r>
      <w:r>
        <w:t xml:space="preserve"> </w:t>
      </w:r>
      <w:r>
        <w:t xml:space="preserve">be browsed, searched and acted on — following back from the list itself (FR-61). Both</w:t>
      </w:r>
      <w:r>
        <w:t xml:space="preserve"> </w:t>
      </w:r>
      <w:r>
        <w:t xml:space="preserve">turn the follow relationship of Sprint 3 into a way to discover people through people.</w:t>
      </w:r>
    </w:p>
    <w:bookmarkEnd w:id="451"/>
    <w:bookmarkEnd w:id="452"/>
    <w:bookmarkStart w:id="490" w:name="sec:sprint8"/>
    <w:p>
      <w:pPr>
        <w:pStyle w:val="Heading2"/>
      </w:pPr>
      <w:r>
        <w:rPr>
          <w:rStyle w:val="SectionNumber"/>
        </w:rPr>
        <w:t xml:space="preserve">6.2</w:t>
      </w:r>
      <w:r>
        <w:tab/>
      </w:r>
      <w:r>
        <w:t xml:space="preserve">Sprint 8 — Live cards, the assistant that writes, and voice</w:t>
      </w:r>
    </w:p>
    <w:bookmarkStart w:id="454"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53"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53"/>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54"/>
    <w:bookmarkStart w:id="459"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58" w:name="fig:uc-s8"/>
    <w:p>
      <w:pPr>
        <w:pStyle w:val="CaptionedFigure"/>
      </w:pPr>
      <w:r>
        <w:drawing>
          <wp:inline>
            <wp:extent cx="5334000" cy="3824227"/>
            <wp:effectExtent b="0" l="0" r="0" t="0"/>
            <wp:docPr descr="Figure 6.7– Use case diagram, Sprint 8" title="" id="456" name="Picture"/>
            <a:graphic>
              <a:graphicData uri="http://schemas.openxmlformats.org/drawingml/2006/picture">
                <pic:pic>
                  <pic:nvPicPr>
                    <pic:cNvPr descr="../diagrams/fig-7-3-use-case-sprint-8/fig-7-3-use-case-sprint-8.png" id="457" name="Picture"/>
                    <pic:cNvPicPr>
                      <a:picLocks noChangeArrowheads="1" noChangeAspect="1"/>
                    </pic:cNvPicPr>
                  </pic:nvPicPr>
                  <pic:blipFill>
                    <a:blip r:embed="rId455"/>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6.7– Use case diagram, Sprint 8</w:t>
      </w:r>
    </w:p>
    <w:bookmarkEnd w:id="458"/>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59"/>
    <w:bookmarkStart w:id="472" w:name="design-7"/>
    <w:p>
      <w:pPr>
        <w:pStyle w:val="Heading3"/>
      </w:pPr>
      <w:r>
        <w:rPr>
          <w:rStyle w:val="SectionNumber"/>
        </w:rPr>
        <w:t xml:space="preserve">6.2.3</w:t>
      </w:r>
      <w:r>
        <w:tab/>
      </w:r>
      <w:r>
        <w:t xml:space="preserve">Design</w:t>
      </w:r>
    </w:p>
    <w:p>
      <w:pPr>
        <w:pStyle w:val="FirstParagraph"/>
      </w:pPr>
      <w:r>
        <w:rPr>
          <w:b/>
          <w:bCs/>
        </w:rPr>
        <w:t xml:space="preserve">Sequence diagram — one assistant turn.</w:t>
      </w:r>
      <w:r>
        <w:t xml:space="preserve"> </w:t>
      </w:r>
      <w:hyperlink w:anchor="fig:seq-turn">
        <w:r>
          <w:rPr>
            <w:rStyle w:val="Hyperlink"/>
          </w:rPr>
          <w:t xml:space="preserve">Figure 6.8</w:t>
        </w:r>
      </w:hyperlink>
      <w:r>
        <w:t xml:space="preserve"> </w:t>
      </w:r>
      <w:r>
        <w:t xml:space="preserve">shows a turn.</w:t>
      </w:r>
    </w:p>
    <w:bookmarkStart w:id="463" w:name="fig:seq-turn"/>
    <w:p>
      <w:pPr>
        <w:pStyle w:val="CaptionedFigure"/>
      </w:pPr>
      <w:r>
        <w:drawing>
          <wp:inline>
            <wp:extent cx="5334000" cy="4888028"/>
            <wp:effectExtent b="0" l="0" r="0" t="0"/>
            <wp:docPr descr="Figure 6.8– Sequence diagram: one assistant turn" title="" id="461" name="Picture"/>
            <a:graphic>
              <a:graphicData uri="http://schemas.openxmlformats.org/drawingml/2006/picture">
                <pic:pic>
                  <pic:nvPicPr>
                    <pic:cNvPr descr="../diagrams/fig-7-4-sequence-assistant-turn/fig-7-4-sequence-assistant-turn.png" id="462" name="Picture"/>
                    <pic:cNvPicPr>
                      <a:picLocks noChangeArrowheads="1" noChangeAspect="1"/>
                    </pic:cNvPicPr>
                  </pic:nvPicPr>
                  <pic:blipFill>
                    <a:blip r:embed="rId460"/>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63"/>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 writing into the document.</w:t>
      </w:r>
      <w:r>
        <w:t xml:space="preserve"> </w:t>
      </w:r>
      <w:hyperlink w:anchor="fig:seq-write">
        <w:r>
          <w:rPr>
            <w:rStyle w:val="Hyperlink"/>
          </w:rPr>
          <w:t xml:space="preserve">Figure 6.9</w:t>
        </w:r>
      </w:hyperlink>
      <w:r>
        <w:t xml:space="preserve"> </w:t>
      </w:r>
      <w:r>
        <w:t xml:space="preserve">shows the write.</w:t>
      </w:r>
    </w:p>
    <w:bookmarkStart w:id="467" w:name="fig:seq-write"/>
    <w:p>
      <w:pPr>
        <w:pStyle w:val="CaptionedFigure"/>
      </w:pPr>
      <w:r>
        <w:drawing>
          <wp:inline>
            <wp:extent cx="5334000" cy="3253211"/>
            <wp:effectExtent b="0" l="0" r="0" t="0"/>
            <wp:docPr descr="Figure 6.9– Sequence diagram: writing into the document" title="" id="465" name="Picture"/>
            <a:graphic>
              <a:graphicData uri="http://schemas.openxmlformats.org/drawingml/2006/picture">
                <pic:pic>
                  <pic:nvPicPr>
                    <pic:cNvPr descr="../diagrams/fig-7-5-sequence-in-document-write/fig-7-5-sequence-in-document-write.png" id="466" name="Picture"/>
                    <pic:cNvPicPr>
                      <a:picLocks noChangeArrowheads="1" noChangeAspect="1"/>
                    </pic:cNvPicPr>
                  </pic:nvPicPr>
                  <pic:blipFill>
                    <a:blip r:embed="rId464"/>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67"/>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 exact because the range starts at a block boundary and touches no node</w:t>
      </w:r>
      <w:r>
        <w:t xml:space="preserve"> </w:t>
      </w:r>
      <w:r>
        <w:t xml:space="preserve">the writer owns.</w:t>
      </w:r>
    </w:p>
    <w:p>
      <w:pPr>
        <w:pStyle w:val="BodyText"/>
      </w:pPr>
      <w:r>
        <w:rPr>
          <w:b/>
          <w:bCs/>
        </w:rPr>
        <w:t xml:space="preserve">Sequence diagram — voice.</w:t>
      </w:r>
      <w:r>
        <w:t xml:space="preserve"> </w:t>
      </w:r>
      <w:hyperlink w:anchor="fig:seq-voice">
        <w:r>
          <w:rPr>
            <w:rStyle w:val="Hyperlink"/>
          </w:rPr>
          <w:t xml:space="preserve">Figure 6.10</w:t>
        </w:r>
      </w:hyperlink>
      <w:r>
        <w:t xml:space="preserve"> </w:t>
      </w:r>
      <w:r>
        <w:t xml:space="preserve">shows the voice round trip.</w:t>
      </w:r>
    </w:p>
    <w:bookmarkStart w:id="471" w:name="fig:seq-voice"/>
    <w:p>
      <w:pPr>
        <w:pStyle w:val="CaptionedFigure"/>
      </w:pPr>
      <w:r>
        <w:drawing>
          <wp:inline>
            <wp:extent cx="5334000" cy="3698187"/>
            <wp:effectExtent b="0" l="0" r="0" t="0"/>
            <wp:docPr descr="Figure 6.10– Sequence diagram: the voice round trip" title="" id="469" name="Picture"/>
            <a:graphic>
              <a:graphicData uri="http://schemas.openxmlformats.org/drawingml/2006/picture">
                <pic:pic>
                  <pic:nvPicPr>
                    <pic:cNvPr descr="../diagrams/fig-7-6-sequence-voice-round-trip/fig-7-6-sequence-voice-round-trip.png" id="470" name="Picture"/>
                    <pic:cNvPicPr>
                      <a:picLocks noChangeArrowheads="1" noChangeAspect="1"/>
                    </pic:cNvPicPr>
                  </pic:nvPicPr>
                  <pic:blipFill>
                    <a:blip r:embed="rId468"/>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71"/>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72"/>
    <w:bookmarkStart w:id="489"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76" w:name="fig:reposted"/>
    <w:p>
      <w:pPr>
        <w:pStyle w:val="CaptionedFigure"/>
      </w:pPr>
      <w:r>
        <w:drawing>
          <wp:inline>
            <wp:extent cx="4267200" cy="2667000"/>
            <wp:effectExtent b="0" l="0" r="0" t="0"/>
            <wp:docPr descr="Figure 6.11– The Reposted tab of a profile" title="" id="474" name="Picture"/>
            <a:graphic>
              <a:graphicData uri="http://schemas.openxmlformats.org/drawingml/2006/picture">
                <pic:pic>
                  <pic:nvPicPr>
                    <pic:cNvPr descr="../figures/screens/reader-09-reposted-tab.png" id="475" name="Picture"/>
                    <pic:cNvPicPr>
                      <a:picLocks noChangeArrowheads="1" noChangeAspect="1"/>
                    </pic:cNvPicPr>
                  </pic:nvPicPr>
                  <pic:blipFill>
                    <a:blip r:embed="rId4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76"/>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80" w:name="fig:keep-discard"/>
    <w:p>
      <w:pPr>
        <w:pStyle w:val="CaptionedFigure"/>
      </w:pPr>
      <w:r>
        <w:drawing>
          <wp:inline>
            <wp:extent cx="4267200" cy="2667000"/>
            <wp:effectExtent b="0" l="0" r="0" t="0"/>
            <wp:docPr descr="Figure 6.12– A write awaiting Keep or Discard" title="" id="478" name="Picture"/>
            <a:graphic>
              <a:graphicData uri="http://schemas.openxmlformats.org/drawingml/2006/picture">
                <pic:pic>
                  <pic:nvPicPr>
                    <pic:cNvPr descr="../figures/screens/writer-14-ai-keep-discard.png" id="479" name="Picture"/>
                    <pic:cNvPicPr>
                      <a:picLocks noChangeArrowheads="1" noChangeAspect="1"/>
                    </pic:cNvPicPr>
                  </pic:nvPicPr>
                  <pic:blipFill>
                    <a:blip r:embed="rId4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80"/>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84" w:name="fig:rail"/>
    <w:p>
      <w:pPr>
        <w:pStyle w:val="CaptionedFigure"/>
      </w:pPr>
      <w:r>
        <w:drawing>
          <wp:inline>
            <wp:extent cx="4267200" cy="2667000"/>
            <wp:effectExtent b="0" l="0" r="0" t="0"/>
            <wp:docPr descr="Figure 6.13– The live step on the collapsed panel" title="" id="482" name="Picture"/>
            <a:graphic>
              <a:graphicData uri="http://schemas.openxmlformats.org/drawingml/2006/picture">
                <pic:pic>
                  <pic:nvPicPr>
                    <pic:cNvPr descr="../figures/screens/writer-15-ai-rail-live-step.png" id="483" name="Picture"/>
                    <pic:cNvPicPr>
                      <a:picLocks noChangeArrowheads="1" noChangeAspect="1"/>
                    </pic:cNvPicPr>
                  </pic:nvPicPr>
                  <pic:blipFill>
                    <a:blip r:embed="rId4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84"/>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88" w:name="fig:voice"/>
    <w:p>
      <w:pPr>
        <w:pStyle w:val="CaptionedFigure"/>
      </w:pPr>
      <w:r>
        <w:drawing>
          <wp:inline>
            <wp:extent cx="4267200" cy="2106385"/>
            <wp:effectExtent b="0" l="0" r="0" t="0"/>
            <wp:docPr descr="Figure 6.14– Recording a prompt" title="" id="486" name="Picture"/>
            <a:graphic>
              <a:graphicData uri="http://schemas.openxmlformats.org/drawingml/2006/picture">
                <pic:pic>
                  <pic:nvPicPr>
                    <pic:cNvPr descr="../figures/screens/writer-19-voice-recording.png" id="487" name="Picture"/>
                    <pic:cNvPicPr>
                      <a:picLocks noChangeArrowheads="1" noChangeAspect="1"/>
                    </pic:cNvPicPr>
                  </pic:nvPicPr>
                  <pic:blipFill>
                    <a:blip r:embed="rId485"/>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88"/>
    <w:p>
      <w:pPr>
        <w:pStyle w:val="BodyText"/>
      </w:pPr>
      <w:r>
        <w:t xml:space="preserve">While recording, the composer shows</w:t>
      </w:r>
      <w:r>
        <w:t xml:space="preserve"> </w:t>
      </w:r>
      <w:r>
        <w:rPr>
          <w:i/>
          <w:iCs/>
        </w:rPr>
        <w:t xml:space="preserve">Listening… speak your prompt</w:t>
      </w:r>
      <w:r>
        <w:t xml:space="preserve">, the elapsed time</w:t>
      </w:r>
      <w:r>
        <w:t xml:space="preserve"> </w:t>
      </w:r>
      <w:r>
        <w:t xml:space="preserve">and controls to confirm or cancel; the transcript then fills the composer, editable</w:t>
      </w:r>
      <w:r>
        <w:t xml:space="preserve"> </w:t>
      </w:r>
      <w:r>
        <w:t xml:space="preserve">(FR-82). Dictation uses the same allowance as typing: voice is a way to write a</w:t>
      </w:r>
      <w:r>
        <w:t xml:space="preserve"> </w:t>
      </w:r>
      <w:r>
        <w:t xml:space="preserve">prompt.</w:t>
      </w:r>
    </w:p>
    <w:bookmarkEnd w:id="489"/>
    <w:bookmarkEnd w:id="490"/>
    <w:bookmarkStart w:id="520" w:name="sec:sprint9"/>
    <w:p>
      <w:pPr>
        <w:pStyle w:val="Heading2"/>
      </w:pPr>
      <w:r>
        <w:rPr>
          <w:rStyle w:val="SectionNumber"/>
        </w:rPr>
        <w:t xml:space="preserve">6.3</w:t>
      </w:r>
      <w:r>
        <w:tab/>
      </w:r>
      <w:r>
        <w:t xml:space="preserve">Sprint 9 — Document library and citations</w:t>
      </w:r>
    </w:p>
    <w:bookmarkStart w:id="492"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91"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91"/>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92"/>
    <w:bookmarkStart w:id="497"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96" w:name="fig:uc-s9"/>
    <w:p>
      <w:pPr>
        <w:pStyle w:val="CaptionedFigure"/>
      </w:pPr>
      <w:r>
        <w:drawing>
          <wp:inline>
            <wp:extent cx="5334000" cy="1415786"/>
            <wp:effectExtent b="0" l="0" r="0" t="0"/>
            <wp:docPr descr="Figure 6.15– Use case diagram, Sprint 9" title="" id="494" name="Picture"/>
            <a:graphic>
              <a:graphicData uri="http://schemas.openxmlformats.org/drawingml/2006/picture">
                <pic:pic>
                  <pic:nvPicPr>
                    <pic:cNvPr descr="../diagrams/fig-7-7-use-case-sprint-9/fig-7-7-use-case-sprint-9.png" id="495" name="Picture"/>
                    <pic:cNvPicPr>
                      <a:picLocks noChangeArrowheads="1" noChangeAspect="1"/>
                    </pic:cNvPicPr>
                  </pic:nvPicPr>
                  <pic:blipFill>
                    <a:blip r:embed="rId493"/>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6.15– Use case diagram, Sprint 9</w:t>
      </w:r>
    </w:p>
    <w:bookmarkEnd w:id="496"/>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97"/>
    <w:bookmarkStart w:id="506"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501" w:name="fig:classes-s9"/>
    <w:p>
      <w:pPr>
        <w:pStyle w:val="CaptionedFigure"/>
      </w:pPr>
      <w:r>
        <w:drawing>
          <wp:inline>
            <wp:extent cx="5334000" cy="8863519"/>
            <wp:effectExtent b="0" l="0" r="0" t="0"/>
            <wp:docPr descr="Figure 6.16– Class diagram, Sprint 9" title="" id="499" name="Picture"/>
            <a:graphic>
              <a:graphicData uri="http://schemas.openxmlformats.org/drawingml/2006/picture">
                <pic:pic>
                  <pic:nvPicPr>
                    <pic:cNvPr descr="../diagrams/fig-7-8-classes-sprint-9/fig-7-8-classes-sprint-9.png" id="500" name="Picture"/>
                    <pic:cNvPicPr>
                      <a:picLocks noChangeArrowheads="1" noChangeAspect="1"/>
                    </pic:cNvPicPr>
                  </pic:nvPicPr>
                  <pic:blipFill>
                    <a:blip r:embed="rId498"/>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6.16– Class diagram, Sprint 9</w:t>
      </w:r>
    </w:p>
    <w:bookmarkEnd w:id="501"/>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505" w:name="fig:seq-ingest"/>
    <w:p>
      <w:pPr>
        <w:pStyle w:val="CaptionedFigure"/>
      </w:pPr>
      <w:r>
        <w:drawing>
          <wp:inline>
            <wp:extent cx="5334000" cy="5116941"/>
            <wp:effectExtent b="0" l="0" r="0" t="0"/>
            <wp:docPr descr="Figure 6.17– Sequence diagram: document upload and ingestion" title="" id="503" name="Picture"/>
            <a:graphic>
              <a:graphicData uri="http://schemas.openxmlformats.org/drawingml/2006/picture">
                <pic:pic>
                  <pic:nvPicPr>
                    <pic:cNvPr descr="../diagrams/fig-7-9-sequence-document-ingestion/fig-7-9-sequence-document-ingestion.png" id="504" name="Picture"/>
                    <pic:cNvPicPr>
                      <a:picLocks noChangeArrowheads="1" noChangeAspect="1"/>
                    </pic:cNvPicPr>
                  </pic:nvPicPr>
                  <pic:blipFill>
                    <a:blip r:embed="rId502"/>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505"/>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506"/>
    <w:bookmarkStart w:id="519"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510" w:name="fig:documents"/>
    <w:p>
      <w:pPr>
        <w:pStyle w:val="CaptionedFigure"/>
      </w:pPr>
      <w:r>
        <w:drawing>
          <wp:inline>
            <wp:extent cx="4267200" cy="2667000"/>
            <wp:effectExtent b="0" l="0" r="0" t="0"/>
            <wp:docPr descr="Figure 6.18– The document library, one document refused with its reason" title="" id="508" name="Picture"/>
            <a:graphic>
              <a:graphicData uri="http://schemas.openxmlformats.org/drawingml/2006/picture">
                <pic:pic>
                  <pic:nvPicPr>
                    <pic:cNvPr descr="../figures/screens/writer-16-document-library.png" id="509" name="Picture"/>
                    <pic:cNvPicPr>
                      <a:picLocks noChangeArrowheads="1" noChangeAspect="1"/>
                    </pic:cNvPicPr>
                  </pic:nvPicPr>
                  <pic:blipFill>
                    <a:blip r:embed="rId50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510"/>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 </w:t>
      </w:r>
      <w:r>
        <w:t xml:space="preserve">“This</w:t>
      </w:r>
      <w:r>
        <w:t xml:space="preserve"> </w:t>
      </w:r>
      <w:r>
        <w:t xml:space="preserve">document has no text to read”</w:t>
      </w:r>
      <w:r>
        <w:t xml:space="preserve"> </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514" w:name="fig:sources"/>
    <w:p>
      <w:pPr>
        <w:pStyle w:val="CaptionedFigure"/>
      </w:pPr>
      <w:r>
        <w:drawing>
          <wp:inline>
            <wp:extent cx="4267200" cy="2667000"/>
            <wp:effectExtent b="0" l="0" r="0" t="0"/>
            <wp:docPr descr="Figure 6.19– Attaching a document from the Sources tab" title="" id="512" name="Picture"/>
            <a:graphic>
              <a:graphicData uri="http://schemas.openxmlformats.org/drawingml/2006/picture">
                <pic:pic>
                  <pic:nvPicPr>
                    <pic:cNvPr descr="../figures/screens/writer-17-ai-sources-tab.png" id="513" name="Picture"/>
                    <pic:cNvPicPr>
                      <a:picLocks noChangeArrowheads="1" noChangeAspect="1"/>
                    </pic:cNvPicPr>
                  </pic:nvPicPr>
                  <pic:blipFill>
                    <a:blip r:embed="rId5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514"/>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518" w:name="fig:cited"/>
    <w:p>
      <w:pPr>
        <w:pStyle w:val="CaptionedFigure"/>
      </w:pPr>
      <w:r>
        <w:drawing>
          <wp:inline>
            <wp:extent cx="5334000" cy="3333750"/>
            <wp:effectExtent b="0" l="0" r="0" t="0"/>
            <wp:docPr descr="Figure 6.20– A reply citing its source as [Title, p. N]" title="" id="516" name="Picture"/>
            <a:graphic>
              <a:graphicData uri="http://schemas.openxmlformats.org/drawingml/2006/picture">
                <pic:pic>
                  <pic:nvPicPr>
                    <pic:cNvPr descr="../figures/screens/writer-18-ai-cited-reply.png" id="517" name="Picture"/>
                    <pic:cNvPicPr>
                      <a:picLocks noChangeArrowheads="1" noChangeAspect="1"/>
                    </pic:cNvPicPr>
                  </pic:nvPicPr>
                  <pic:blipFill>
                    <a:blip r:embed="rId5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518"/>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519"/>
    <w:bookmarkEnd w:id="520"/>
    <w:bookmarkStart w:id="521"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21"/>
    <w:bookmarkEnd w:id="522"/>
    <w:bookmarkStart w:id="539" w:name="sec:ch7"/>
    <w:p>
      <w:pPr>
        <w:sectPr>
          <w:footnotePr>
            <w:numRestart w:val="eachSect"/>
          </w:footnotePr>
        </w:sectPr>
      </w:pPr>
    </w:p>
    <w:p>
      <w:pPr>
        <w:pStyle w:val="Heading1"/>
      </w:pPr>
      <w:r>
        <w:rPr>
          <w:rStyle w:val="SectionNumber"/>
        </w:rPr>
        <w:t xml:space="preserve">7</w:t>
      </w:r>
      <w:r>
        <w:tab/>
      </w:r>
      <w:r>
        <w:t xml:space="preserve">Evaluation</w:t>
      </w:r>
    </w:p>
    <w:bookmarkStart w:id="523"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 —</w:t>
      </w:r>
      <w:r>
        <w:t xml:space="preserve"> </w:t>
      </w:r>
      <w:r>
        <w:t xml:space="preserve">the retrieval behind the assistant, the hybrid search and the moderation classifier —</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23"/>
    <w:bookmarkStart w:id="524"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w:t>
      </w:r>
      <w:r>
        <w:t xml:space="preserve">— the share of relevant items among the passages returned;</w:t>
      </w:r>
    </w:p>
    <w:p>
      <w:pPr>
        <w:pStyle w:val="Compact"/>
        <w:numPr>
          <w:ilvl w:val="0"/>
          <w:numId w:val="1007"/>
        </w:numPr>
      </w:pPr>
      <w:r>
        <w:rPr>
          <w:b/>
          <w:bCs/>
        </w:rPr>
        <w:t xml:space="preserve">recall@10</w:t>
      </w:r>
      <w:r>
        <w:t xml:space="preserve"> </w:t>
      </w:r>
      <w:r>
        <w:t xml:space="preserve">— the share of the relevant articles found in the first ten results;</w:t>
      </w:r>
    </w:p>
    <w:p>
      <w:pPr>
        <w:pStyle w:val="Compact"/>
        <w:numPr>
          <w:ilvl w:val="0"/>
          <w:numId w:val="1007"/>
        </w:numPr>
      </w:pPr>
      <w:r>
        <w:rPr>
          <w:b/>
          <w:bCs/>
        </w:rPr>
        <w:t xml:space="preserve">nDCG@10</w:t>
      </w:r>
      <w:r>
        <w:t xml:space="preserve"> </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24"/>
    <w:bookmarkStart w:id="526"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25"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25"/>
    <w:p>
      <w:pPr>
        <w:pStyle w:val="BodyText"/>
      </w:pPr>
      <w:r>
        <w:t xml:space="preserve">At the floor used in production (0.60), a relevant passage is among the five returned</w:t>
      </w:r>
      <w:r>
        <w:t xml:space="preserve"> </w:t>
      </w:r>
      <w:r>
        <w:t xml:space="preserve">for 89% of the questions — 96% when the question uses the passage’s words, 81% when it</w:t>
      </w:r>
      <w:r>
        <w:t xml:space="preserve"> </w:t>
      </w:r>
      <w:r>
        <w:t xml:space="preserve">paraphrases them —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26"/>
    <w:bookmarkStart w:id="528"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27"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27"/>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 the results are still</w:t>
      </w:r>
      <w:r>
        <w:t xml:space="preserve"> </w:t>
      </w:r>
      <w:r>
        <w:t xml:space="preserve">returned —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28"/>
    <w:bookmarkStart w:id="530"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 war</w:t>
      </w:r>
      <w:r>
        <w:t xml:space="preserve"> </w:t>
      </w:r>
      <w:r>
        <w:t xml:space="preserve">reporting, crime news, an addiction memoir, thriller fiction, a suicide-prevention</w:t>
      </w:r>
      <w:r>
        <w:t xml:space="preserve"> </w:t>
      </w:r>
      <w:r>
        <w:t xml:space="preserve">message, instructions on overdose treatment — that a naive classifier would flag</w:t>
      </w:r>
      <w:r>
        <w:t xml:space="preserve"> </w:t>
      </w:r>
      <w:r>
        <w:t xml:space="preserve">because of their subject. The production service was called on each text three times.</w:t>
      </w:r>
    </w:p>
    <w:bookmarkStart w:id="529"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29"/>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 which fails open by design —</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30"/>
    <w:bookmarkStart w:id="533"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31"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w:t>
            </w:r>
          </w:p>
        </w:tc>
        <w:tc>
          <w:tcPr/>
          <w:p>
            <w:pPr>
              <w:pStyle w:val="Compact"/>
              <w:jc w:val="center"/>
            </w:pPr>
            <w:r>
              <w:t xml:space="preserve">bound by the provider quota</w:t>
            </w:r>
          </w:p>
        </w:tc>
      </w:tr>
    </w:tbl>
    <w:bookmarkEnd w:id="531"/>
    <w:p>
      <w:pPr>
        <w:pStyle w:val="BodyText"/>
      </w:pPr>
      <w:r>
        <w:t xml:space="preserve">Every route that reads the database answers in under 50 ms at the 95th percentile on</w:t>
      </w:r>
      <w:r>
        <w:t xml:space="preserve"> </w:t>
      </w:r>
      <w:r>
        <w:t xml:space="preserve">a laptop, and the two routes backed by the rollups — the evaluation report and the</w:t>
      </w:r>
      <w:r>
        <w:t xml:space="preserve"> </w:t>
      </w:r>
      <w:r>
        <w:t xml:space="preserve">dashboard —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32"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32"/>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33"/>
    <w:bookmarkStart w:id="534"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34"/>
    <w:bookmarkStart w:id="537"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35"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jc w:val="left"/>
            </w:pPr>
            <w:r>
              <w:t xml:space="preserve">—</w:t>
            </w: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jc w:val="left"/>
            </w:pPr>
            <w:r>
              <w:t xml:space="preserve">—</w:t>
            </w: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jc w:val="left"/>
            </w:pPr>
            <w:r>
              <w:t xml:space="preserve">—</w:t>
            </w: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jc w:val="left"/>
            </w:pPr>
            <w:r>
              <w:t xml:space="preserve">—</w:t>
            </w: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jc w:val="left"/>
            </w:pPr>
            <w:r>
              <w:t xml:space="preserve">—</w:t>
            </w: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jc w:val="left"/>
            </w:pPr>
            <w:r>
              <w:t xml:space="preserve">—</w:t>
            </w: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35"/>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36"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36"/>
    <w:p>
      <w:pPr>
        <w:pStyle w:val="BodyText"/>
      </w:pPr>
      <w:r>
        <w:t xml:space="preserve">The retrospective shows a pattern. The rules written down early — the ledger</w:t>
      </w:r>
      <w:r>
        <w:t xml:space="preserve"> </w:t>
      </w:r>
      <w:r>
        <w:t xml:space="preserve">invariants, the access decision, the definition of done —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37"/>
    <w:bookmarkStart w:id="538"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38"/>
    <w:bookmarkEnd w:id="539"/>
    <w:bookmarkStart w:id="542"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 including tests designed to fail when the code is sabotaged — and</w:t>
      </w:r>
      <w:r>
        <w:t xml:space="preserve"> </w:t>
      </w:r>
      <w:r>
        <w:t xml:space="preserve">claims checked by measurement, which in two cases corrected the project itself.</w:t>
      </w:r>
    </w:p>
    <w:bookmarkStart w:id="540"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 an embedding during a provider outage, for instance —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 though no</w:t>
      </w:r>
      <w:r>
        <w:t xml:space="preserve"> </w:t>
      </w:r>
      <w:r>
        <w:t xml:space="preserve">critical —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40"/>
    <w:bookmarkStart w:id="541"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 contrast tokens and accessible names on icon</w:t>
      </w:r>
      <w:r>
        <w:t xml:space="preserve"> </w:t>
      </w:r>
      <w:r>
        <w:t xml:space="preserve">links —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41"/>
    <w:bookmarkEnd w:id="542"/>
    <w:bookmarkStart w:id="631" w:name="references"/>
    <w:p>
      <w:pPr>
        <w:sectPr>
          <w:footnotePr>
            <w:numRestart w:val="eachSect"/>
          </w:footnotePr>
        </w:sectPr>
      </w:pPr>
    </w:p>
    <w:p>
      <w:pPr>
        <w:pStyle w:val="Heading1"/>
      </w:pPr>
      <w:r>
        <w:t xml:space="preserve">References</w:t>
      </w:r>
    </w:p>
    <w:bookmarkStart w:id="630" w:name="refs"/>
    <w:bookmarkStart w:id="544"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43">
        <w:r>
          <w:rPr>
            <w:rStyle w:val="Hyperlink"/>
          </w:rPr>
          <w:t xml:space="preserve">https://www.goldmansachs.com/insights/articles/the-creator-economy-could-approach-half-a-trillion-dollars-by-2027</w:t>
        </w:r>
      </w:hyperlink>
    </w:p>
    <w:bookmarkEnd w:id="544"/>
    <w:bookmarkStart w:id="546"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45">
        <w:r>
          <w:rPr>
            <w:rStyle w:val="Hyperlink"/>
          </w:rPr>
          <w:t xml:space="preserve">https://www.grammarly.com/ai</w:t>
        </w:r>
      </w:hyperlink>
    </w:p>
    <w:bookmarkEnd w:id="546"/>
    <w:bookmarkStart w:id="548"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47">
        <w:r>
          <w:rPr>
            <w:rStyle w:val="Hyperlink"/>
          </w:rPr>
          <w:t xml:space="preserve">https://www.notion.com/product/ai</w:t>
        </w:r>
      </w:hyperlink>
    </w:p>
    <w:bookmarkEnd w:id="548"/>
    <w:bookmarkStart w:id="550"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49">
        <w:r>
          <w:rPr>
            <w:rStyle w:val="Hyperlink"/>
          </w:rPr>
          <w:t xml:space="preserve">https://www.beehiiv.com/features/artificial-intelligence</w:t>
        </w:r>
      </w:hyperlink>
    </w:p>
    <w:bookmarkEnd w:id="550"/>
    <w:bookmarkStart w:id="552"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51">
        <w:r>
          <w:rPr>
            <w:rStyle w:val="Hyperlink"/>
          </w:rPr>
          <w:t xml:space="preserve">https://help.medium.com/hc/en-us/articles/360036691193</w:t>
        </w:r>
      </w:hyperlink>
    </w:p>
    <w:bookmarkEnd w:id="552"/>
    <w:bookmarkStart w:id="554"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53">
        <w:r>
          <w:rPr>
            <w:rStyle w:val="Hyperlink"/>
          </w:rPr>
          <w:t xml:space="preserve">https://substack.com/about</w:t>
        </w:r>
      </w:hyperlink>
    </w:p>
    <w:bookmarkEnd w:id="554"/>
    <w:bookmarkStart w:id="556"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55">
        <w:r>
          <w:rPr>
            <w:rStyle w:val="Hyperlink"/>
          </w:rPr>
          <w:t xml:space="preserve">https://ghost.org/features/</w:t>
        </w:r>
      </w:hyperlink>
    </w:p>
    <w:bookmarkEnd w:id="556"/>
    <w:bookmarkStart w:id="558"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57">
        <w:r>
          <w:rPr>
            <w:rStyle w:val="Hyperlink"/>
          </w:rPr>
          <w:t xml:space="preserve">https://contently.com</w:t>
        </w:r>
      </w:hyperlink>
    </w:p>
    <w:bookmarkEnd w:id="558"/>
    <w:bookmarkStart w:id="560"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59">
        <w:r>
          <w:rPr>
            <w:rStyle w:val="Hyperlink"/>
          </w:rPr>
          <w:t xml:space="preserve">https://www.upwork.com/hire/writers/</w:t>
        </w:r>
      </w:hyperlink>
    </w:p>
    <w:bookmarkEnd w:id="560"/>
    <w:bookmarkStart w:id="562"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61">
        <w:r>
          <w:rPr>
            <w:rStyle w:val="Hyperlink"/>
          </w:rPr>
          <w:t xml:space="preserve">https://blog.google/technology/ai/notebooklm-goes-global-support-for-websites-slides-fact-check/</w:t>
        </w:r>
      </w:hyperlink>
    </w:p>
    <w:bookmarkEnd w:id="562"/>
    <w:bookmarkStart w:id="564"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63">
        <w:r>
          <w:rPr>
            <w:rStyle w:val="Hyperlink"/>
          </w:rPr>
          <w:t xml:space="preserve">https://help.openai.com/en/articles/8555545-file-uploads-faq</w:t>
        </w:r>
      </w:hyperlink>
    </w:p>
    <w:bookmarkEnd w:id="564"/>
    <w:bookmarkStart w:id="566"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65">
        <w:r>
          <w:rPr>
            <w:rStyle w:val="Hyperlink"/>
          </w:rPr>
          <w:t xml:space="preserve">https://www.perplexity.ai/help-center/en/articles/10352961-what-are-spaces</w:t>
        </w:r>
      </w:hyperlink>
    </w:p>
    <w:bookmarkEnd w:id="566"/>
    <w:bookmarkStart w:id="567"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67"/>
    <w:bookmarkStart w:id="569"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68">
        <w:r>
          <w:rPr>
            <w:rStyle w:val="Hyperlink"/>
          </w:rPr>
          <w:t xml:space="preserve">https://agilemanifesto.org</w:t>
        </w:r>
      </w:hyperlink>
    </w:p>
    <w:bookmarkEnd w:id="569"/>
    <w:bookmarkStart w:id="570"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70"/>
    <w:bookmarkStart w:id="572"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71">
        <w:r>
          <w:rPr>
            <w:rStyle w:val="Hyperlink"/>
          </w:rPr>
          <w:t xml:space="preserve">https://scrumguides.org/scrum-guide.html</w:t>
        </w:r>
      </w:hyperlink>
    </w:p>
    <w:bookmarkEnd w:id="572"/>
    <w:bookmarkStart w:id="574"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73">
        <w:r>
          <w:rPr>
            <w:rStyle w:val="Hyperlink"/>
          </w:rPr>
          <w:t xml:space="preserve">https://www.agilebusiness.org/dsdm-project-framework/moscow-prioririsation.html</w:t>
        </w:r>
      </w:hyperlink>
    </w:p>
    <w:bookmarkEnd w:id="574"/>
    <w:bookmarkStart w:id="575"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75"/>
    <w:bookmarkStart w:id="577"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76">
        <w:r>
          <w:rPr>
            <w:rStyle w:val="Hyperlink"/>
          </w:rPr>
          <w:t xml:space="preserve">https://www.omg.org/spec/UML/2.5.1</w:t>
        </w:r>
      </w:hyperlink>
    </w:p>
    <w:bookmarkEnd w:id="577"/>
    <w:bookmarkStart w:id="579"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78">
        <w:r>
          <w:rPr>
            <w:rStyle w:val="Hyperlink"/>
          </w:rPr>
          <w:t xml:space="preserve">https://cheatsheetseries.owasp.org/cheatsheets/Password_Storage_Cheat_Sheet.html</w:t>
        </w:r>
      </w:hyperlink>
    </w:p>
    <w:bookmarkEnd w:id="579"/>
    <w:bookmarkStart w:id="581"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80">
        <w:r>
          <w:rPr>
            <w:rStyle w:val="Hyperlink"/>
          </w:rPr>
          <w:t xml:space="preserve">10.17487/RFC7519</w:t>
        </w:r>
      </w:hyperlink>
      <w:r>
        <w:t xml:space="preserve">.</w:t>
      </w:r>
    </w:p>
    <w:bookmarkEnd w:id="581"/>
    <w:bookmarkStart w:id="583"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82">
        <w:r>
          <w:rPr>
            <w:rStyle w:val="Hyperlink"/>
          </w:rPr>
          <w:t xml:space="preserve">10.1109/TPAMI.2018.2889473</w:t>
        </w:r>
      </w:hyperlink>
      <w:r>
        <w:t xml:space="preserve">.</w:t>
      </w:r>
    </w:p>
    <w:bookmarkEnd w:id="583"/>
    <w:bookmarkStart w:id="585"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84">
        <w:r>
          <w:rPr>
            <w:rStyle w:val="Hyperlink"/>
          </w:rPr>
          <w:t xml:space="preserve">https://www.postgresql.org/docs/16/textsearch.html</w:t>
        </w:r>
      </w:hyperlink>
    </w:p>
    <w:bookmarkEnd w:id="585"/>
    <w:bookmarkStart w:id="587"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86">
        <w:r>
          <w:rPr>
            <w:rStyle w:val="Hyperlink"/>
          </w:rPr>
          <w:t xml:space="preserve">https://docs.docker.com/compose/</w:t>
        </w:r>
      </w:hyperlink>
    </w:p>
    <w:bookmarkEnd w:id="587"/>
    <w:bookmarkStart w:id="589"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88">
        <w:r>
          <w:rPr>
            <w:rStyle w:val="Hyperlink"/>
          </w:rPr>
          <w:t xml:space="preserve">https://playwright.dev/docs/intro</w:t>
        </w:r>
      </w:hyperlink>
    </w:p>
    <w:bookmarkEnd w:id="589"/>
    <w:bookmarkStart w:id="591"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90">
        <w:r>
          <w:rPr>
            <w:rStyle w:val="Hyperlink"/>
          </w:rPr>
          <w:t xml:space="preserve">https://nextjs.org/docs</w:t>
        </w:r>
      </w:hyperlink>
    </w:p>
    <w:bookmarkEnd w:id="591"/>
    <w:bookmarkStart w:id="593"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92">
        <w:r>
          <w:rPr>
            <w:rStyle w:val="Hyperlink"/>
          </w:rPr>
          <w:t xml:space="preserve">https://2024.stateofjs.com/en-US/libraries/</w:t>
        </w:r>
      </w:hyperlink>
    </w:p>
    <w:bookmarkEnd w:id="593"/>
    <w:bookmarkStart w:id="595"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94">
        <w:r>
          <w:rPr>
            <w:rStyle w:val="Hyperlink"/>
          </w:rPr>
          <w:t xml:space="preserve">https://tiptap.dev/docs</w:t>
        </w:r>
      </w:hyperlink>
    </w:p>
    <w:bookmarkEnd w:id="595"/>
    <w:bookmarkStart w:id="597"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96">
        <w:r>
          <w:rPr>
            <w:rStyle w:val="Hyperlink"/>
          </w:rPr>
          <w:t xml:space="preserve">https://ai-sdk.dev/docs</w:t>
        </w:r>
      </w:hyperlink>
    </w:p>
    <w:bookmarkEnd w:id="597"/>
    <w:bookmarkStart w:id="599"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98">
        <w:r>
          <w:rPr>
            <w:rStyle w:val="Hyperlink"/>
          </w:rPr>
          <w:t xml:space="preserve">https://docs.nestjs.com</w:t>
        </w:r>
      </w:hyperlink>
    </w:p>
    <w:bookmarkEnd w:id="599"/>
    <w:bookmarkStart w:id="601"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600">
        <w:r>
          <w:rPr>
            <w:rStyle w:val="Hyperlink"/>
          </w:rPr>
          <w:t xml:space="preserve">https://www.techempower.com/benchmarks/</w:t>
        </w:r>
      </w:hyperlink>
    </w:p>
    <w:bookmarkEnd w:id="601"/>
    <w:bookmarkStart w:id="603"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602">
        <w:r>
          <w:rPr>
            <w:rStyle w:val="Hyperlink"/>
          </w:rPr>
          <w:t xml:space="preserve">https://github.com/pgvector/pgvector</w:t>
        </w:r>
      </w:hyperlink>
    </w:p>
    <w:bookmarkEnd w:id="603"/>
    <w:bookmarkStart w:id="605"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604">
        <w:r>
          <w:rPr>
            <w:rStyle w:val="Hyperlink"/>
          </w:rPr>
          <w:t xml:space="preserve">10.1016/j.is.2019.02.006</w:t>
        </w:r>
      </w:hyperlink>
      <w:r>
        <w:t xml:space="preserve">.</w:t>
      </w:r>
    </w:p>
    <w:bookmarkEnd w:id="605"/>
    <w:bookmarkStart w:id="607"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606">
        <w:r>
          <w:rPr>
            <w:rStyle w:val="Hyperlink"/>
          </w:rPr>
          <w:t xml:space="preserve">https://orm.drizzle.team/docs/overview</w:t>
        </w:r>
      </w:hyperlink>
    </w:p>
    <w:bookmarkEnd w:id="607"/>
    <w:bookmarkStart w:id="609"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608">
        <w:r>
          <w:rPr>
            <w:rStyle w:val="Hyperlink"/>
          </w:rPr>
          <w:t xml:space="preserve">https://docs.bullmq.io</w:t>
        </w:r>
      </w:hyperlink>
    </w:p>
    <w:bookmarkEnd w:id="609"/>
    <w:bookmarkStart w:id="611"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610">
        <w:r>
          <w:rPr>
            <w:rStyle w:val="Hyperlink"/>
          </w:rPr>
          <w:t xml:space="preserve">10.17487/RFC6749</w:t>
        </w:r>
      </w:hyperlink>
      <w:r>
        <w:t xml:space="preserve">.</w:t>
      </w:r>
    </w:p>
    <w:bookmarkEnd w:id="611"/>
    <w:bookmarkStart w:id="613"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12">
        <w:r>
          <w:rPr>
            <w:rStyle w:val="Hyperlink"/>
          </w:rPr>
          <w:t xml:space="preserve">https://console.groq.com/docs/models</w:t>
        </w:r>
      </w:hyperlink>
    </w:p>
    <w:bookmarkEnd w:id="613"/>
    <w:bookmarkStart w:id="615"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14">
        <w:r>
          <w:rPr>
            <w:rStyle w:val="Hyperlink"/>
          </w:rPr>
          <w:t xml:space="preserve">https://ai.google.dev/gemini-api/docs/embeddings</w:t>
        </w:r>
      </w:hyperlink>
    </w:p>
    <w:bookmarkEnd w:id="615"/>
    <w:bookmarkStart w:id="617"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16">
        <w:r>
          <w:rPr>
            <w:rStyle w:val="Hyperlink"/>
          </w:rPr>
          <w:t xml:space="preserve">10.1145/1571941.1572114</w:t>
        </w:r>
      </w:hyperlink>
      <w:r>
        <w:t xml:space="preserve">.</w:t>
      </w:r>
    </w:p>
    <w:bookmarkEnd w:id="617"/>
    <w:bookmarkStart w:id="618"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18"/>
    <w:bookmarkStart w:id="619"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19"/>
    <w:bookmarkStart w:id="620"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20"/>
    <w:bookmarkStart w:id="621"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21"/>
    <w:bookmarkStart w:id="623"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22">
        <w:r>
          <w:rPr>
            <w:rStyle w:val="Hyperlink"/>
          </w:rPr>
          <w:t xml:space="preserve">10.1145/582415.582418</w:t>
        </w:r>
      </w:hyperlink>
      <w:r>
        <w:t xml:space="preserve">.</w:t>
      </w:r>
    </w:p>
    <w:bookmarkEnd w:id="623"/>
    <w:bookmarkStart w:id="625"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24">
        <w:r>
          <w:rPr>
            <w:rStyle w:val="Hyperlink"/>
          </w:rPr>
          <w:t xml:space="preserve">https://developer.chrome.com/docs/lighthouse/overview</w:t>
        </w:r>
      </w:hyperlink>
    </w:p>
    <w:bookmarkEnd w:id="625"/>
    <w:bookmarkStart w:id="627"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26">
        <w:r>
          <w:rPr>
            <w:rStyle w:val="Hyperlink"/>
          </w:rPr>
          <w:t xml:space="preserve">https://github.com/dequelabs/axe-core</w:t>
        </w:r>
      </w:hyperlink>
    </w:p>
    <w:bookmarkEnd w:id="627"/>
    <w:bookmarkStart w:id="629"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28">
        <w:r>
          <w:rPr>
            <w:rStyle w:val="Hyperlink"/>
          </w:rPr>
          <w:t xml:space="preserve">https://www.w3.org/TR/WCAG22/</w:t>
        </w:r>
      </w:hyperlink>
    </w:p>
    <w:bookmarkEnd w:id="629"/>
    <w:bookmarkEnd w:id="630"/>
    <w:bookmarkEnd w:id="631"/>
    <w:bookmarkStart w:id="638"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32" w:name="tbl:fr-visitor"/>
    <w:p>
      <w:pPr>
        <w:pStyle w:val="TableCaption"/>
      </w:pPr>
      <w:r>
        <w:t xml:space="preserve">Table 8.1– Functional requirements — visitor</w:t>
      </w:r>
    </w:p>
    <w:tbl>
      <w:tblPr>
        <w:tblStyle w:val="Table"/>
        <w:tblW w:type="pct" w:w="5000"/>
        <w:tblLayout w:type="fixed"/>
        <w:tblLook w:firstRow="1" w:lastRow="0" w:firstColumn="0" w:lastColumn="0" w:noHBand="0" w:noVBand="0" w:val="0020"/>
        <w:tblCaption w:val="Table 8.1– Functional requirements —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 name, bio, counts and a follow control for a writer; logo, description and founding date for a magazine — without leaving the page</w:t>
            </w:r>
          </w:p>
        </w:tc>
        <w:tc>
          <w:tcPr/>
          <w:p>
            <w:pPr>
              <w:pStyle w:val="Compact"/>
              <w:jc w:val="left"/>
            </w:pPr>
            <w:r>
              <w:t xml:space="preserve">Should</w:t>
            </w:r>
          </w:p>
        </w:tc>
        <w:tc>
          <w:tcPr/>
          <w:p>
            <w:pPr>
              <w:pStyle w:val="Compact"/>
              <w:jc w:val="left"/>
            </w:pPr>
            <w:r>
              <w:t xml:space="preserve">8</w:t>
            </w:r>
          </w:p>
        </w:tc>
      </w:tr>
    </w:tbl>
    <w:bookmarkEnd w:id="632"/>
    <w:bookmarkStart w:id="633" w:name="tbl:fr-readers"/>
    <w:p>
      <w:pPr>
        <w:pStyle w:val="TableCaption"/>
      </w:pPr>
      <w:r>
        <w:t xml:space="preserve">Table 8.2– Functional requirements — reader</w:t>
      </w:r>
    </w:p>
    <w:tbl>
      <w:tblPr>
        <w:tblStyle w:val="Table"/>
        <w:tblW w:type="pct" w:w="5000"/>
        <w:tblLayout w:type="fixed"/>
        <w:tblLook w:firstRow="1" w:lastRow="0" w:firstColumn="0" w:lastColumn="0" w:noHBand="0" w:noVBand="0" w:val="0020"/>
        <w:tblCaption w:val="Table 8.2– Functional requirements —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33"/>
    <w:bookmarkStart w:id="634" w:name="tbl:fr-writers"/>
    <w:p>
      <w:pPr>
        <w:pStyle w:val="TableCaption"/>
      </w:pPr>
      <w:r>
        <w:t xml:space="preserve">Table 8.3– Functional requirements — writer</w:t>
      </w:r>
    </w:p>
    <w:tbl>
      <w:tblPr>
        <w:tblStyle w:val="Table"/>
        <w:tblW w:type="pct" w:w="5000"/>
        <w:tblLayout w:type="fixed"/>
        <w:tblLook w:firstRow="1" w:lastRow="0" w:firstColumn="0" w:lastColumn="0" w:noHBand="0" w:noVBand="0" w:val="0020"/>
        <w:tblCaption w:val="Table 8.3– Functional requirements —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34"/>
    <w:bookmarkStart w:id="635" w:name="tbl:fr-magazines"/>
    <w:p>
      <w:pPr>
        <w:pStyle w:val="TableCaption"/>
      </w:pPr>
      <w:r>
        <w:t xml:space="preserve">Table 8.4– Functional requirements — magazine</w:t>
      </w:r>
    </w:p>
    <w:tbl>
      <w:tblPr>
        <w:tblStyle w:val="Table"/>
        <w:tblW w:type="pct" w:w="5000"/>
        <w:tblLayout w:type="fixed"/>
        <w:tblLook w:firstRow="1" w:lastRow="0" w:firstColumn="0" w:lastColumn="0" w:noHBand="0" w:noVBand="0" w:val="0020"/>
        <w:tblCaption w:val="Table 8.4– Functional requirements —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35"/>
    <w:bookmarkStart w:id="636" w:name="tbl:fr-administrator"/>
    <w:p>
      <w:pPr>
        <w:pStyle w:val="TableCaption"/>
      </w:pPr>
      <w:r>
        <w:t xml:space="preserve">Table 8.5– Functional requirements — administrator</w:t>
      </w:r>
    </w:p>
    <w:tbl>
      <w:tblPr>
        <w:tblStyle w:val="Table"/>
        <w:tblW w:type="pct" w:w="5000"/>
        <w:tblLayout w:type="fixed"/>
        <w:tblLook w:firstRow="1" w:lastRow="0" w:firstColumn="0" w:lastColumn="0" w:noHBand="0" w:noVBand="0" w:val="0020"/>
        <w:tblCaption w:val="Table 8.5– Functional requirements —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36"/>
    <w:bookmarkStart w:id="637" w:name="tbl:fr-cross-cutting"/>
    <w:p>
      <w:pPr>
        <w:pStyle w:val="TableCaption"/>
      </w:pPr>
      <w:r>
        <w:t xml:space="preserve">Table 8.6– Functional requirements — cross-cutting</w:t>
      </w:r>
    </w:p>
    <w:tbl>
      <w:tblPr>
        <w:tblStyle w:val="Table"/>
        <w:tblW w:type="pct" w:w="5000"/>
        <w:tblLayout w:type="fixed"/>
        <w:tblLook w:firstRow="1" w:lastRow="0" w:firstColumn="0" w:lastColumn="0" w:noHBand="0" w:noVBand="0" w:val="0020"/>
        <w:tblCaption w:val="Table 8.6– Functional requirements —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37"/>
    <w:bookmarkEnd w:id="638"/>
    <w:bookmarkStart w:id="639"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 —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83" Target="media/rId183.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92" Target="media/rId292.png" /><Relationship Type="http://schemas.openxmlformats.org/officeDocument/2006/relationships/image" Id="rId279" Target="media/rId279.png" /><Relationship Type="http://schemas.openxmlformats.org/officeDocument/2006/relationships/image" Id="rId284" Target="media/rId284.png" /><Relationship Type="http://schemas.openxmlformats.org/officeDocument/2006/relationships/image" Id="rId296" Target="media/rId296.png" /><Relationship Type="http://schemas.openxmlformats.org/officeDocument/2006/relationships/image" Id="rId288" Target="media/rId288.png" /><Relationship Type="http://schemas.openxmlformats.org/officeDocument/2006/relationships/image" Id="rId242" Target="media/rId242.png" /><Relationship Type="http://schemas.openxmlformats.org/officeDocument/2006/relationships/image" Id="rId316" Target="media/rId316.png" /><Relationship Type="http://schemas.openxmlformats.org/officeDocument/2006/relationships/image" Id="rId322" Target="media/rId322.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412" Target="media/rId412.png" /><Relationship Type="http://schemas.openxmlformats.org/officeDocument/2006/relationships/image" Id="rId342" Target="media/rId342.png" /><Relationship Type="http://schemas.openxmlformats.org/officeDocument/2006/relationships/image" Id="rId425" Target="media/rId425.png" /><Relationship Type="http://schemas.openxmlformats.org/officeDocument/2006/relationships/image" Id="rId430" Target="media/rId430.png" /><Relationship Type="http://schemas.openxmlformats.org/officeDocument/2006/relationships/image" Id="rId455" Target="media/rId455.png" /><Relationship Type="http://schemas.openxmlformats.org/officeDocument/2006/relationships/image" Id="rId460" Target="media/rId460.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93" Target="media/rId493.png" /><Relationship Type="http://schemas.openxmlformats.org/officeDocument/2006/relationships/image" Id="rId498" Target="media/rId498.png" /><Relationship Type="http://schemas.openxmlformats.org/officeDocument/2006/relationships/image" Id="rId502" Target="media/rId502.png" /><Relationship Type="http://schemas.openxmlformats.org/officeDocument/2006/relationships/image" Id="rId395" Target="media/rId395.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347" Target="media/rId347.png" /><Relationship Type="http://schemas.openxmlformats.org/officeDocument/2006/relationships/image" Id="rId267" Target="media/rId267.png" /><Relationship Type="http://schemas.openxmlformats.org/officeDocument/2006/relationships/image" Id="rId383" Target="media/rId383.png" /><Relationship Type="http://schemas.openxmlformats.org/officeDocument/2006/relationships/image" Id="rId301" Target="media/rId301.png" /><Relationship Type="http://schemas.openxmlformats.org/officeDocument/2006/relationships/image" Id="rId379" Target="media/rId379.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371" Target="media/rId371.png" /><Relationship Type="http://schemas.openxmlformats.org/officeDocument/2006/relationships/image" Id="rId355" Target="media/rId355.png" /><Relationship Type="http://schemas.openxmlformats.org/officeDocument/2006/relationships/image" Id="rId271" Target="media/rId271.png" /><Relationship Type="http://schemas.openxmlformats.org/officeDocument/2006/relationships/image" Id="rId305" Target="media/rId305.png" /><Relationship Type="http://schemas.openxmlformats.org/officeDocument/2006/relationships/image" Id="rId375" Target="media/rId375.png" /><Relationship Type="http://schemas.openxmlformats.org/officeDocument/2006/relationships/image" Id="rId247" Target="media/rId247.png" /><Relationship Type="http://schemas.openxmlformats.org/officeDocument/2006/relationships/image" Id="rId351" Target="media/rId351.png" /><Relationship Type="http://schemas.openxmlformats.org/officeDocument/2006/relationships/image" Id="rId175" Target="media/rId175.png" /><Relationship Type="http://schemas.openxmlformats.org/officeDocument/2006/relationships/image" Id="rId435" Target="media/rId435.png" /><Relationship Type="http://schemas.openxmlformats.org/officeDocument/2006/relationships/image" Id="rId439" Target="media/rId439.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473" Target="media/rId473.png" /><Relationship Type="http://schemas.openxmlformats.org/officeDocument/2006/relationships/image" Id="rId255" Target="media/rId255.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387" Target="media/rId387.png" /><Relationship Type="http://schemas.openxmlformats.org/officeDocument/2006/relationships/image" Id="rId263" Target="media/rId263.png" /><Relationship Type="http://schemas.openxmlformats.org/officeDocument/2006/relationships/image" Id="rId391" Target="media/rId391.png" /><Relationship Type="http://schemas.openxmlformats.org/officeDocument/2006/relationships/image" Id="rId251" Target="media/rId251.png" /><Relationship Type="http://schemas.openxmlformats.org/officeDocument/2006/relationships/image" Id="rId259" Target="media/rId259.png" /><Relationship Type="http://schemas.openxmlformats.org/officeDocument/2006/relationships/image" Id="rId477" Target="media/rId477.png" /><Relationship Type="http://schemas.openxmlformats.org/officeDocument/2006/relationships/image" Id="rId481" Target="media/rId481.png" /><Relationship Type="http://schemas.openxmlformats.org/officeDocument/2006/relationships/image" Id="rId507" Target="media/rId507.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85" Target="media/rId485.png" /><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2026-10-11T22:33:01Z</dcterms:created>
  <dcterms:modified xsi:type="dcterms:W3CDTF">2026-10-11T22:33:01Z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